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宋体" w:eastAsia="黑体" w:cs="黑体"/>
          <w:b w:val="0"/>
          <w:bCs/>
          <w:i w:val="0"/>
          <w:color w:val="000000"/>
          <w:kern w:val="0"/>
          <w:sz w:val="30"/>
          <w:szCs w:val="30"/>
          <w:u w:val="none"/>
          <w:lang w:val="en-US" w:eastAsia="zh-CN" w:bidi="ar"/>
        </w:rPr>
      </w:pPr>
      <w:r>
        <w:rPr>
          <w:rFonts w:hint="eastAsia" w:ascii="黑体" w:hAnsi="宋体" w:eastAsia="黑体" w:cs="黑体"/>
          <w:b w:val="0"/>
          <w:bCs/>
          <w:i w:val="0"/>
          <w:color w:val="000000"/>
          <w:kern w:val="0"/>
          <w:sz w:val="30"/>
          <w:szCs w:val="30"/>
          <w:u w:val="none"/>
          <w:lang w:val="en-US" w:eastAsia="zh-CN" w:bidi="ar"/>
        </w:rPr>
        <w:t>附件</w:t>
      </w:r>
    </w:p>
    <w:p>
      <w:pPr>
        <w:pStyle w:val="2"/>
        <w:jc w:val="center"/>
        <w:rPr>
          <w:rFonts w:hint="eastAsia"/>
          <w:b w:val="0"/>
          <w:bCs/>
        </w:rPr>
      </w:pPr>
      <w:bookmarkStart w:id="0" w:name="_GoBack"/>
      <w:r>
        <w:rPr>
          <w:rFonts w:hint="eastAsia" w:ascii="方正小标宋简体" w:hAnsi="方正小标宋简体" w:eastAsia="方正小标宋简体" w:cs="方正小标宋简体"/>
          <w:b w:val="0"/>
          <w:bCs/>
          <w:i w:val="0"/>
          <w:color w:val="000000"/>
          <w:kern w:val="0"/>
          <w:sz w:val="40"/>
          <w:szCs w:val="40"/>
          <w:u w:val="none"/>
          <w:lang w:val="en-US" w:eastAsia="zh-CN" w:bidi="ar"/>
        </w:rPr>
        <w:t>靖州县政府定价的经营服务性收费目录清单</w:t>
      </w:r>
    </w:p>
    <w:bookmarkEnd w:id="0"/>
    <w:tbl>
      <w:tblPr>
        <w:tblStyle w:val="6"/>
        <w:tblW w:w="13936" w:type="dxa"/>
        <w:tblInd w:w="91" w:type="dxa"/>
        <w:shd w:val="clear" w:color="auto" w:fill="auto"/>
        <w:tblLayout w:type="fixed"/>
        <w:tblCellMar>
          <w:top w:w="0" w:type="dxa"/>
          <w:left w:w="0" w:type="dxa"/>
          <w:bottom w:w="0" w:type="dxa"/>
          <w:right w:w="0" w:type="dxa"/>
        </w:tblCellMar>
      </w:tblPr>
      <w:tblGrid>
        <w:gridCol w:w="674"/>
        <w:gridCol w:w="963"/>
        <w:gridCol w:w="2248"/>
        <w:gridCol w:w="2681"/>
        <w:gridCol w:w="2344"/>
        <w:gridCol w:w="809"/>
        <w:gridCol w:w="1318"/>
        <w:gridCol w:w="453"/>
        <w:gridCol w:w="543"/>
        <w:gridCol w:w="477"/>
        <w:gridCol w:w="1060"/>
        <w:gridCol w:w="366"/>
      </w:tblGrid>
      <w:tr>
        <w:tblPrEx>
          <w:shd w:val="clear" w:color="auto" w:fill="auto"/>
          <w:tblCellMar>
            <w:top w:w="0" w:type="dxa"/>
            <w:left w:w="0" w:type="dxa"/>
            <w:bottom w:w="0" w:type="dxa"/>
            <w:right w:w="0" w:type="dxa"/>
          </w:tblCellMar>
        </w:tblPrEx>
        <w:trPr>
          <w:cantSplit/>
          <w:trHeight w:val="663" w:hRule="atLeast"/>
          <w:tblHead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类型</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一级项目</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二级项目</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收费标准</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收费文件（文号）</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定价部门</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行业主管</w:t>
            </w:r>
            <w:r>
              <w:rPr>
                <w:rFonts w:hint="eastAsia" w:ascii="黑体" w:hAnsi="宋体" w:eastAsia="黑体" w:cs="黑体"/>
                <w:b/>
                <w:i w:val="0"/>
                <w:color w:val="000000"/>
                <w:kern w:val="0"/>
                <w:sz w:val="18"/>
                <w:szCs w:val="18"/>
                <w:u w:val="none"/>
                <w:lang w:val="en-US" w:eastAsia="zh-CN" w:bidi="ar"/>
              </w:rPr>
              <w:br w:type="textWrapping"/>
            </w:r>
            <w:r>
              <w:rPr>
                <w:rFonts w:hint="eastAsia" w:ascii="黑体" w:hAnsi="宋体" w:eastAsia="黑体" w:cs="黑体"/>
                <w:b/>
                <w:i w:val="0"/>
                <w:color w:val="000000"/>
                <w:kern w:val="0"/>
                <w:sz w:val="18"/>
                <w:szCs w:val="18"/>
                <w:u w:val="none"/>
                <w:lang w:val="en-US" w:eastAsia="zh-CN" w:bidi="ar"/>
              </w:rPr>
              <w:t>部门</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是否</w:t>
            </w:r>
            <w:r>
              <w:rPr>
                <w:rFonts w:hint="eastAsia" w:ascii="黑体" w:hAnsi="宋体" w:eastAsia="黑体" w:cs="黑体"/>
                <w:b/>
                <w:i w:val="0"/>
                <w:color w:val="000000"/>
                <w:kern w:val="0"/>
                <w:sz w:val="18"/>
                <w:szCs w:val="18"/>
                <w:u w:val="none"/>
                <w:lang w:val="en-US" w:eastAsia="zh-CN" w:bidi="ar"/>
              </w:rPr>
              <w:br w:type="textWrapping"/>
            </w:r>
            <w:r>
              <w:rPr>
                <w:rFonts w:hint="eastAsia" w:ascii="黑体" w:hAnsi="宋体" w:eastAsia="黑体" w:cs="黑体"/>
                <w:b/>
                <w:i w:val="0"/>
                <w:color w:val="000000"/>
                <w:kern w:val="0"/>
                <w:sz w:val="18"/>
                <w:szCs w:val="18"/>
                <w:u w:val="none"/>
                <w:lang w:val="en-US" w:eastAsia="zh-CN" w:bidi="ar"/>
              </w:rPr>
              <w:t>涉企</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是否行政审批前置</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是否涉进出口环节</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定价</w:t>
            </w:r>
            <w:r>
              <w:rPr>
                <w:rFonts w:hint="eastAsia" w:ascii="黑体" w:hAnsi="宋体" w:eastAsia="黑体" w:cs="黑体"/>
                <w:b/>
                <w:i w:val="0"/>
                <w:color w:val="000000"/>
                <w:kern w:val="0"/>
                <w:sz w:val="18"/>
                <w:szCs w:val="18"/>
                <w:u w:val="none"/>
                <w:lang w:val="en-US" w:eastAsia="zh-CN" w:bidi="ar"/>
              </w:rPr>
              <w:br w:type="textWrapping"/>
            </w:r>
            <w:r>
              <w:rPr>
                <w:rFonts w:hint="eastAsia" w:ascii="黑体" w:hAnsi="宋体" w:eastAsia="黑体" w:cs="黑体"/>
                <w:b/>
                <w:i w:val="0"/>
                <w:color w:val="000000"/>
                <w:kern w:val="0"/>
                <w:sz w:val="18"/>
                <w:szCs w:val="18"/>
                <w:u w:val="none"/>
                <w:lang w:val="en-US" w:eastAsia="zh-CN" w:bidi="ar"/>
              </w:rPr>
              <w:t>方法</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51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交通</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服务</w:t>
            </w:r>
          </w:p>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收费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一、机动车停放服务收费</w:t>
            </w:r>
          </w:p>
        </w:tc>
        <w:tc>
          <w:tcPr>
            <w:tcW w:w="2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atLeast"/>
              <w:jc w:val="center"/>
              <w:textAlignment w:val="center"/>
              <w:outlineLvl w:val="9"/>
              <w:rPr>
                <w:rFonts w:hint="eastAsia" w:ascii="仿宋_GB2312" w:hAnsi="仿宋_GB2312" w:eastAsia="仿宋_GB2312" w:cs="仿宋_GB2312"/>
                <w:b/>
                <w:bCs/>
                <w:i w:val="0"/>
                <w:color w:val="000000"/>
                <w:w w:val="95"/>
                <w:sz w:val="18"/>
                <w:szCs w:val="18"/>
                <w:u w:val="none"/>
              </w:rPr>
            </w:pPr>
            <w:r>
              <w:rPr>
                <w:rFonts w:hint="eastAsia" w:ascii="宋体" w:hAnsi="宋体" w:eastAsia="宋体" w:cs="宋体"/>
                <w:i w:val="0"/>
                <w:color w:val="000000"/>
                <w:kern w:val="0"/>
                <w:sz w:val="18"/>
                <w:szCs w:val="18"/>
                <w:u w:val="none"/>
                <w:lang w:val="en-US" w:eastAsia="zh-CN" w:bidi="ar"/>
              </w:rPr>
              <w:t>（一）公共文化、交通、体育、医疗、教育等公共设施配套停车场（库、泊位），具有垄断经营特征停车场（库、泊位）收费</w:t>
            </w:r>
          </w:p>
        </w:tc>
        <w:tc>
          <w:tcPr>
            <w:tcW w:w="26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具体收费标准见相关文件</w:t>
            </w:r>
          </w:p>
        </w:tc>
        <w:tc>
          <w:tcPr>
            <w:tcW w:w="23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湘发改价费规〔2020〕801号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湘发改价调规〔2023〕125号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靖发改价格〔2020〕3号</w:t>
            </w:r>
          </w:p>
        </w:tc>
        <w:tc>
          <w:tcPr>
            <w:tcW w:w="8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w:t>
            </w:r>
          </w:p>
        </w:tc>
        <w:tc>
          <w:tcPr>
            <w:tcW w:w="13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县公安交警大队  </w:t>
            </w:r>
          </w:p>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县城管局</w:t>
            </w:r>
          </w:p>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县住建局     </w:t>
            </w:r>
          </w:p>
        </w:tc>
        <w:tc>
          <w:tcPr>
            <w:tcW w:w="4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10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615" w:hRule="atLeast"/>
        </w:trPr>
        <w:tc>
          <w:tcPr>
            <w:tcW w:w="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9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b/>
                <w:i w:val="0"/>
                <w:color w:val="000000"/>
                <w:sz w:val="18"/>
                <w:szCs w:val="18"/>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（二）政府投资建设（设立）的停车场（库、泊位）收费</w:t>
            </w:r>
          </w:p>
        </w:tc>
        <w:tc>
          <w:tcPr>
            <w:tcW w:w="26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bCs/>
                <w:i w:val="0"/>
                <w:color w:val="000000"/>
                <w:sz w:val="18"/>
                <w:szCs w:val="18"/>
                <w:u w:val="none"/>
              </w:rPr>
            </w:pPr>
          </w:p>
        </w:tc>
        <w:tc>
          <w:tcPr>
            <w:tcW w:w="23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bCs/>
                <w:i w:val="0"/>
                <w:color w:val="000000"/>
                <w:sz w:val="18"/>
                <w:szCs w:val="18"/>
                <w:u w:val="none"/>
              </w:rPr>
            </w:pPr>
          </w:p>
        </w:tc>
        <w:tc>
          <w:tcPr>
            <w:tcW w:w="8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bCs/>
                <w:i w:val="0"/>
                <w:color w:val="000000"/>
                <w:sz w:val="18"/>
                <w:szCs w:val="18"/>
                <w:u w:val="none"/>
              </w:rPr>
            </w:pPr>
          </w:p>
        </w:tc>
        <w:tc>
          <w:tcPr>
            <w:tcW w:w="13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p>
        </w:tc>
        <w:tc>
          <w:tcPr>
            <w:tcW w:w="4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p>
        </w:tc>
        <w:tc>
          <w:tcPr>
            <w:tcW w:w="5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p>
        </w:tc>
        <w:tc>
          <w:tcPr>
            <w:tcW w:w="47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p>
        </w:tc>
        <w:tc>
          <w:tcPr>
            <w:tcW w:w="10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i w:val="0"/>
                <w:color w:val="000000"/>
                <w:sz w:val="18"/>
                <w:szCs w:val="18"/>
                <w:u w:val="none"/>
              </w:rPr>
            </w:pPr>
          </w:p>
        </w:tc>
        <w:tc>
          <w:tcPr>
            <w:tcW w:w="3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1016" w:hRule="atLeast"/>
        </w:trPr>
        <w:tc>
          <w:tcPr>
            <w:tcW w:w="67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交通</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服务</w:t>
            </w:r>
          </w:p>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收费 </w:t>
            </w:r>
          </w:p>
        </w:tc>
        <w:tc>
          <w:tcPr>
            <w:tcW w:w="9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二、汽车客运站服务收费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（一）车辆站务基本服务收费</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具体收费标准见相关文件</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湘发改价调规〔2021〕107号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湘发改价调规〔2023〕125号    怀发改价费〔2022〕19号       怀市价〔2014〕121号</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县交通运输局</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sz w:val="18"/>
                <w:szCs w:val="18"/>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（二）旅客基本服务收费</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具体收费标准见相关文件</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湘发改价调规〔2023〕125号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怀市价〔2014〕121号</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18"/>
                <w:szCs w:val="18"/>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737"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公用事业服务收费</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三、居民燃气工程安装费</w:t>
            </w:r>
          </w:p>
        </w:tc>
        <w:tc>
          <w:tcPr>
            <w:tcW w:w="2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18"/>
                <w:szCs w:val="18"/>
                <w:u w:val="none"/>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居民燃气工程安装费2400元/户</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怀发改价商〔2018〕5号</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县城管局</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73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公用事业服务收费</w:t>
            </w:r>
          </w:p>
        </w:tc>
        <w:tc>
          <w:tcPr>
            <w:tcW w:w="96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四、污水处理费</w:t>
            </w:r>
          </w:p>
        </w:tc>
        <w:tc>
          <w:tcPr>
            <w:tcW w:w="2248"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（一）居民污水处理费</w:t>
            </w:r>
          </w:p>
        </w:tc>
        <w:tc>
          <w:tcPr>
            <w:tcW w:w="26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随水计征,每立方米1.00元。</w:t>
            </w:r>
          </w:p>
        </w:tc>
        <w:tc>
          <w:tcPr>
            <w:tcW w:w="234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靖发改〔2016〕144号 </w:t>
            </w:r>
          </w:p>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靖发改〔2018〕60号 </w:t>
            </w:r>
          </w:p>
        </w:tc>
        <w:tc>
          <w:tcPr>
            <w:tcW w:w="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县住建局    </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150" w:hRule="atLeast"/>
        </w:trPr>
        <w:tc>
          <w:tcPr>
            <w:tcW w:w="67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2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（二）非居民污水处理费</w:t>
            </w:r>
          </w:p>
        </w:tc>
        <w:tc>
          <w:tcPr>
            <w:tcW w:w="26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随水计征,每立方米1.20元。</w:t>
            </w:r>
          </w:p>
        </w:tc>
        <w:tc>
          <w:tcPr>
            <w:tcW w:w="23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靖发改〔2016〕144号 靖发改〔2018〕60号 </w:t>
            </w:r>
          </w:p>
        </w:tc>
        <w:tc>
          <w:tcPr>
            <w:tcW w:w="8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w:t>
            </w:r>
          </w:p>
        </w:tc>
        <w:tc>
          <w:tcPr>
            <w:tcW w:w="13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县住建局    </w:t>
            </w:r>
          </w:p>
        </w:tc>
        <w:tc>
          <w:tcPr>
            <w:tcW w:w="4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35" w:hRule="atLeast"/>
        </w:trPr>
        <w:tc>
          <w:tcPr>
            <w:tcW w:w="674"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其他 </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特定</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服务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收费</w:t>
            </w:r>
          </w:p>
        </w:tc>
        <w:tc>
          <w:tcPr>
            <w:tcW w:w="9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五、普通商品住宅前期物业服务费</w:t>
            </w:r>
          </w:p>
        </w:tc>
        <w:tc>
          <w:tcPr>
            <w:tcW w:w="22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26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多层无电梯楼分等级基准价：一级0.65元/平方米·月，二级0.80元/平方米·月，三级0.95元/平方米·月，四级1.30元/平方米·月，五级1.50元/平方</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米·月；</w:t>
            </w:r>
          </w:p>
          <w:p>
            <w:pPr>
              <w:keepNext w:val="0"/>
              <w:keepLines w:val="0"/>
              <w:widowControl/>
              <w:numPr>
                <w:ilvl w:val="0"/>
                <w:numId w:val="0"/>
              </w:numPr>
              <w:suppressLineNumbers w:val="0"/>
              <w:jc w:val="both"/>
              <w:textAlignment w:val="center"/>
              <w:rPr>
                <w:rFonts w:hint="eastAsia" w:ascii="仿宋" w:hAnsi="仿宋" w:eastAsia="仿宋" w:cs="仿宋"/>
                <w:b/>
                <w:bCs/>
                <w:i w:val="0"/>
                <w:color w:val="000000"/>
                <w:w w:val="90"/>
                <w:sz w:val="18"/>
                <w:szCs w:val="18"/>
                <w:u w:val="none"/>
              </w:rPr>
            </w:pPr>
            <w:r>
              <w:rPr>
                <w:rFonts w:hint="eastAsia" w:ascii="宋体" w:hAnsi="宋体" w:eastAsia="宋体" w:cs="宋体"/>
                <w:i w:val="0"/>
                <w:color w:val="000000"/>
                <w:kern w:val="0"/>
                <w:sz w:val="18"/>
                <w:szCs w:val="18"/>
                <w:u w:val="none"/>
                <w:lang w:val="en-US" w:eastAsia="zh-CN" w:bidi="ar"/>
              </w:rPr>
              <w:t>2、电梯楼分等级基准价：一级1.20元/平方米·月，二级1.40元/平方米·月，三级1.60元/平方米·月，四级1.80元/平方米·月，五级2.00元/平方米·月。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具体收费标准见相关文件。</w:t>
            </w:r>
          </w:p>
        </w:tc>
        <w:tc>
          <w:tcPr>
            <w:tcW w:w="23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湘发改价费规〔2022〕271号              怀发改价服〔2019〕16号 </w:t>
            </w:r>
          </w:p>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靖发改价格〔2020〕2号 </w:t>
            </w:r>
          </w:p>
        </w:tc>
        <w:tc>
          <w:tcPr>
            <w:tcW w:w="8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县发改局县住建局</w:t>
            </w:r>
          </w:p>
        </w:tc>
        <w:tc>
          <w:tcPr>
            <w:tcW w:w="13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县住建局</w:t>
            </w:r>
          </w:p>
        </w:tc>
        <w:tc>
          <w:tcPr>
            <w:tcW w:w="4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5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80" w:hRule="atLeast"/>
        </w:trPr>
        <w:tc>
          <w:tcPr>
            <w:tcW w:w="67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养老机构服务收费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县中心敬老院养老服务收费</w:t>
            </w:r>
          </w:p>
          <w:p>
            <w:pPr>
              <w:pStyle w:val="2"/>
              <w:jc w:val="center"/>
              <w:rPr>
                <w:rFonts w:hint="eastAsia"/>
                <w:lang w:val="en-US" w:eastAsia="zh-CN"/>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特级护理 2000元/月,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一级护理 1500元/月,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二级护理 1100元/月,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三级护理 800元/月,床位费:</w:t>
            </w:r>
          </w:p>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一室一卫(单人间)340元/月,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四室一卫(四人间)150元/月。</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湘发改价费〔2018〕440号</w:t>
            </w:r>
          </w:p>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靖发改价格〔2023〕4号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县民政局</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20" w:hRule="atLeast"/>
        </w:trPr>
        <w:tc>
          <w:tcPr>
            <w:tcW w:w="674"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公共体育设施收费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县体育中心体育设施收费</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1、篮球馆：200元/场/90分钟,或10元/人/次。</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2、游泳馆：20元/人/次。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3、羽毛球馆：10元/片/小时。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4、乒乓球馆：10元/桌/小时。</w:t>
            </w:r>
          </w:p>
        </w:tc>
        <w:tc>
          <w:tcPr>
            <w:tcW w:w="234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靖发改〔2018〕24号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湘发改价费规〔2021〕3号</w:t>
            </w:r>
          </w:p>
        </w:tc>
        <w:tc>
          <w:tcPr>
            <w:tcW w:w="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w:t>
            </w:r>
          </w:p>
        </w:tc>
        <w:tc>
          <w:tcPr>
            <w:tcW w:w="13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文化旅游广电体育局</w:t>
            </w:r>
          </w:p>
        </w:tc>
        <w:tc>
          <w:tcPr>
            <w:tcW w:w="4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5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4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7" w:hRule="atLeast"/>
        </w:trPr>
        <w:tc>
          <w:tcPr>
            <w:tcW w:w="6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restart"/>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18"/>
                <w:szCs w:val="18"/>
                <w:u w:val="none"/>
                <w:lang w:val="en-US" w:eastAsia="zh-CN" w:bidi="ar"/>
              </w:rPr>
              <w:t>殡葬服务收费</w:t>
            </w:r>
          </w:p>
        </w:tc>
        <w:tc>
          <w:tcPr>
            <w:tcW w:w="2248"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遗体火化费</w:t>
            </w:r>
          </w:p>
        </w:tc>
        <w:tc>
          <w:tcPr>
            <w:tcW w:w="2681"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　</w:t>
            </w:r>
            <w:r>
              <w:rPr>
                <w:rFonts w:hint="eastAsia" w:ascii="宋体" w:hAnsi="宋体" w:eastAsia="宋体" w:cs="宋体"/>
                <w:i w:val="0"/>
                <w:color w:val="000000"/>
                <w:kern w:val="2"/>
                <w:sz w:val="18"/>
                <w:szCs w:val="18"/>
                <w:u w:val="none"/>
                <w:lang w:val="en-US" w:eastAsia="zh-CN" w:bidi="ar-SA"/>
              </w:rPr>
              <w:t>460元／具</w:t>
            </w:r>
          </w:p>
        </w:tc>
        <w:tc>
          <w:tcPr>
            <w:tcW w:w="23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靖发改价格〔2023〕2号</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县发改局县民政局 </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县民政局</w:t>
            </w:r>
          </w:p>
        </w:tc>
        <w:tc>
          <w:tcPr>
            <w:tcW w:w="4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否</w:t>
            </w: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否</w:t>
            </w:r>
          </w:p>
        </w:tc>
        <w:tc>
          <w:tcPr>
            <w:tcW w:w="4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否</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准许成本加合理收益</w:t>
            </w:r>
          </w:p>
        </w:tc>
        <w:tc>
          <w:tcPr>
            <w:tcW w:w="366" w:type="dxa"/>
            <w:vMerge w:val="restart"/>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590" w:hRule="atLeast"/>
        </w:trPr>
        <w:tc>
          <w:tcPr>
            <w:tcW w:w="674" w:type="dxa"/>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2"/>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遗体接运费</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殡仪服务车到指定地点接运遗体300</w:t>
            </w:r>
            <w:r>
              <w:rPr>
                <w:rFonts w:hint="eastAsia" w:ascii="宋体" w:hAnsi="宋体" w:eastAsia="宋体" w:cs="宋体"/>
                <w:i w:val="0"/>
                <w:color w:val="000000"/>
                <w:kern w:val="2"/>
                <w:sz w:val="18"/>
                <w:szCs w:val="18"/>
                <w:u w:val="none"/>
                <w:lang w:val="en-US" w:eastAsia="zh-CN" w:bidi="ar-SA"/>
              </w:rPr>
              <w:t>元／具</w:t>
            </w: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20" w:hRule="atLeast"/>
        </w:trPr>
        <w:tc>
          <w:tcPr>
            <w:tcW w:w="6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jc w:val="center"/>
              <w:rPr>
                <w:rFonts w:hint="eastAsia" w:ascii="宋体" w:hAnsi="宋体" w:eastAsia="宋体" w:cs="宋体"/>
                <w:i w:val="0"/>
                <w:color w:val="000000"/>
                <w:kern w:val="2"/>
                <w:sz w:val="18"/>
                <w:szCs w:val="18"/>
                <w:u w:val="none"/>
                <w:lang w:val="en-US" w:eastAsia="zh-CN" w:bidi="ar-SA"/>
              </w:rPr>
            </w:pP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遗体抬运100</w:t>
            </w:r>
            <w:r>
              <w:rPr>
                <w:rFonts w:hint="eastAsia" w:ascii="宋体" w:hAnsi="宋体" w:eastAsia="宋体" w:cs="宋体"/>
                <w:i w:val="0"/>
                <w:color w:val="000000"/>
                <w:kern w:val="2"/>
                <w:sz w:val="18"/>
                <w:szCs w:val="18"/>
                <w:u w:val="none"/>
                <w:lang w:val="en-US" w:eastAsia="zh-CN" w:bidi="ar-SA"/>
              </w:rPr>
              <w:t>元／具</w:t>
            </w: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80" w:hRule="atLeast"/>
        </w:trPr>
        <w:tc>
          <w:tcPr>
            <w:tcW w:w="67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遗体存放费</w:t>
            </w:r>
          </w:p>
        </w:tc>
        <w:tc>
          <w:tcPr>
            <w:tcW w:w="2681"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lang w:val="en-US" w:eastAsia="zh-CN"/>
              </w:rPr>
            </w:pPr>
            <w:r>
              <w:rPr>
                <w:rFonts w:hint="eastAsia"/>
                <w:lang w:val="en-US" w:eastAsia="zh-CN"/>
              </w:rPr>
              <w:t>10元／具/小时</w:t>
            </w: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1730" w:hRule="atLeast"/>
        </w:trPr>
        <w:tc>
          <w:tcPr>
            <w:tcW w:w="6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悼念厅租用费</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2"/>
                <w:sz w:val="18"/>
                <w:szCs w:val="18"/>
                <w:u w:val="none"/>
                <w:lang w:val="en-US" w:eastAsia="zh-CN" w:bidi="ar-SA"/>
              </w:rPr>
              <w:t>大厅：提供电子显示屏、空调、音响、饮水机、标配桌椅10套等服务。70元/小时（前三天）；80元/小时（第四天）；90元/小时（第五天）。</w:t>
            </w: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41" w:hRule="atLeast"/>
        </w:trPr>
        <w:tc>
          <w:tcPr>
            <w:tcW w:w="6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rPr>
                <w:rFonts w:hint="eastAsia" w:ascii="宋体" w:hAnsi="宋体" w:cs="宋体"/>
                <w:color w:val="000000"/>
                <w:kern w:val="0"/>
                <w:sz w:val="16"/>
                <w:szCs w:val="16"/>
                <w:lang w:bidi="ar"/>
              </w:rPr>
            </w:pP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中厅：提供电子显示屏、空调、音响、饮水机、标配桌椅8套等服务。60元/小时（前三天）；70元/小时（第四天）；80元/小时（第五天）。</w:t>
            </w: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440" w:hRule="atLeast"/>
        </w:trPr>
        <w:tc>
          <w:tcPr>
            <w:tcW w:w="6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rPr>
                <w:rFonts w:hint="eastAsia" w:ascii="宋体" w:hAnsi="宋体" w:cs="宋体"/>
                <w:color w:val="000000"/>
                <w:kern w:val="0"/>
                <w:sz w:val="16"/>
                <w:szCs w:val="16"/>
                <w:lang w:bidi="ar"/>
              </w:rPr>
            </w:pP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小厅：：提供电子显示屏、空调、音响、饮水机、标配桌椅6套等服务。30元/小时（前三天）；40元/小时（第四天）；50元/小时（第五天）。</w:t>
            </w: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413" w:hRule="atLeast"/>
        </w:trPr>
        <w:tc>
          <w:tcPr>
            <w:tcW w:w="6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rPr>
                <w:rFonts w:hint="eastAsia" w:ascii="宋体" w:hAnsi="宋体" w:cs="宋体"/>
                <w:color w:val="000000"/>
                <w:kern w:val="0"/>
                <w:sz w:val="16"/>
                <w:szCs w:val="16"/>
                <w:lang w:bidi="ar"/>
              </w:rPr>
            </w:pP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钢架棚：提供电扇、饮水机、标配桌椅6套等服务。20元/小时（前三天）；30元/小时（第四天）；40元/小时（第五天）。</w:t>
            </w: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1461" w:hRule="atLeast"/>
        </w:trPr>
        <w:tc>
          <w:tcPr>
            <w:tcW w:w="67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殡葬服务收费</w:t>
            </w: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公墓墓位</w:t>
            </w:r>
          </w:p>
        </w:tc>
        <w:tc>
          <w:tcPr>
            <w:tcW w:w="2681"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墓地安葬逝者骨灰的安葬设施：A类8730元/座；B类13500元/座；C类20000元/座；D类30000元/座；E类35400元/座；</w:t>
            </w:r>
          </w:p>
        </w:tc>
        <w:tc>
          <w:tcPr>
            <w:tcW w:w="234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靖发改价格〔2023〕2号</w:t>
            </w:r>
          </w:p>
        </w:tc>
        <w:tc>
          <w:tcPr>
            <w:tcW w:w="80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县发改局县民政局</w:t>
            </w:r>
          </w:p>
        </w:tc>
        <w:tc>
          <w:tcPr>
            <w:tcW w:w="131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县民政局</w:t>
            </w:r>
          </w:p>
        </w:tc>
        <w:tc>
          <w:tcPr>
            <w:tcW w:w="4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54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106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准许成本加合理收益</w:t>
            </w:r>
          </w:p>
        </w:tc>
        <w:tc>
          <w:tcPr>
            <w:tcW w:w="36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175" w:hRule="atLeast"/>
        </w:trPr>
        <w:tc>
          <w:tcPr>
            <w:tcW w:w="6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公墓落葬</w:t>
            </w:r>
          </w:p>
          <w:p>
            <w:pPr>
              <w:pStyle w:val="2"/>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服务</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将遗体骨灰落葬在公墓（含开穴、安放、封穴等施工费，施工材料费，环境整理费用等）。400元/次</w:t>
            </w:r>
          </w:p>
        </w:tc>
        <w:tc>
          <w:tcPr>
            <w:tcW w:w="234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215" w:hRule="atLeast"/>
        </w:trPr>
        <w:tc>
          <w:tcPr>
            <w:tcW w:w="67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墓位管理费</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含墓区清洁费、维护保养费等。50元/座/年</w:t>
            </w:r>
          </w:p>
        </w:tc>
        <w:tc>
          <w:tcPr>
            <w:tcW w:w="234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124" w:hRule="atLeast"/>
        </w:trPr>
        <w:tc>
          <w:tcPr>
            <w:tcW w:w="67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p>
        </w:tc>
        <w:tc>
          <w:tcPr>
            <w:tcW w:w="2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格位维护</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对骨灰安放格位（寄存骨灰格位除外）维护保养。70元／格/年</w:t>
            </w:r>
          </w:p>
        </w:tc>
        <w:tc>
          <w:tcPr>
            <w:tcW w:w="234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0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1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7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6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882" w:hRule="atLeast"/>
        </w:trPr>
        <w:tc>
          <w:tcPr>
            <w:tcW w:w="13936" w:type="dxa"/>
            <w:gridSpan w:val="12"/>
            <w:tcBorders>
              <w:top w:val="single" w:color="auto" w:sz="4" w:space="0"/>
              <w:left w:val="nil"/>
              <w:bottom w:val="nil"/>
              <w:right w:val="nil"/>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仿宋" w:hAnsi="仿宋" w:eastAsia="仿宋" w:cs="仿宋"/>
                <w:color w:val="000000"/>
                <w:sz w:val="24"/>
                <w:szCs w:val="24"/>
                <w:lang w:val="en-US" w:eastAsia="zh-CN"/>
              </w:rPr>
            </w:pPr>
            <w:r>
              <w:rPr>
                <w:rFonts w:hint="eastAsia" w:ascii="宋体" w:hAnsi="宋体" w:eastAsia="宋体" w:cs="宋体"/>
                <w:b/>
                <w:i w:val="0"/>
                <w:color w:val="000000"/>
                <w:kern w:val="0"/>
                <w:sz w:val="18"/>
                <w:szCs w:val="18"/>
                <w:u w:val="none"/>
                <w:lang w:val="en-US" w:eastAsia="zh-CN" w:bidi="ar"/>
              </w:rPr>
              <w:t>说明：</w:t>
            </w:r>
            <w:r>
              <w:rPr>
                <w:rFonts w:hint="eastAsia" w:ascii="仿宋" w:hAnsi="仿宋" w:eastAsia="仿宋" w:cs="仿宋"/>
                <w:sz w:val="24"/>
                <w:szCs w:val="24"/>
              </w:rPr>
              <w:t xml:space="preserve"> 1、本目录清单未包括中央、省、市管理的收费项目。中央、省、市项目按国家、省、市发展和改革委员会公布的收费目录单执行。2、政府定价的经营服务性收费目录清单根据收费政策的变化实行动态调整。 3、本目录清单限于政府定价的经营服务性收费项目。</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pPr>
        <w:rPr>
          <w:color w:val="auto"/>
        </w:rPr>
      </w:pPr>
    </w:p>
    <w:p>
      <w:pPr>
        <w:rPr>
          <w:color w:val="auto"/>
        </w:rPr>
      </w:pPr>
    </w:p>
    <w:p>
      <w:pPr>
        <w:rPr>
          <w:color w:val="auto"/>
        </w:rPr>
      </w:pPr>
    </w:p>
    <w:p>
      <w:pPr>
        <w:rPr>
          <w:color w:val="auto"/>
        </w:rPr>
      </w:pPr>
    </w:p>
    <w:p>
      <w:pPr>
        <w:rPr>
          <w:color w:val="auto"/>
        </w:rPr>
      </w:pPr>
    </w:p>
    <w:p>
      <w:pPr>
        <w:spacing w:line="520" w:lineRule="exact"/>
        <w:rPr>
          <w:color w:val="auto"/>
        </w:rPr>
      </w:pPr>
    </w:p>
    <w:p>
      <w:pPr>
        <w:spacing w:line="600" w:lineRule="exact"/>
        <w:jc w:val="both"/>
        <w:rPr>
          <w:rFonts w:hint="default" w:eastAsia="仿宋_GB2312"/>
          <w:sz w:val="32"/>
          <w:szCs w:val="32"/>
          <w:lang w:val="en-US" w:eastAsia="zh-CN"/>
        </w:rPr>
      </w:pPr>
    </w:p>
    <w:sectPr>
      <w:footerReference r:id="rId3" w:type="default"/>
      <w:pgSz w:w="16838" w:h="11906" w:orient="landscape"/>
      <w:pgMar w:top="1083" w:right="1440" w:bottom="1083"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6356CE-E2CD-4831-97F9-35A14AFE16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B91056-3EF1-4DDE-8F2D-DB0235AE9101}"/>
  </w:font>
  <w:font w:name="仿宋_GB2312">
    <w:altName w:val="仿宋"/>
    <w:panose1 w:val="02010609030101010101"/>
    <w:charset w:val="86"/>
    <w:family w:val="modern"/>
    <w:pitch w:val="default"/>
    <w:sig w:usb0="00000000" w:usb1="00000000" w:usb2="00000000" w:usb3="00000000" w:csb0="00040000" w:csb1="00000000"/>
    <w:embedRegular r:id="rId3" w:fontKey="{33D5F4FB-AA5C-4329-86E7-1DC27EF45F3D}"/>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3880D981-74D0-4E4A-95FD-7A35BA213A24}"/>
  </w:font>
  <w:font w:name="方正书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6542B46E-D617-4A98-BA2A-F8A99CA9324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hint="default" w:ascii="宋体" w:hAnsi="宋体" w:eastAsia="宋体" w:cs="宋体"/>
        <w:sz w:val="30"/>
        <w:szCs w:val="30"/>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8438"/>
    <w:multiLevelType w:val="singleLevel"/>
    <w:tmpl w:val="F2CC84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NGI3ZGU2OTM4YmE1NzNhMDAxN2FlNTFjNTU4ODMifQ=="/>
  </w:docVars>
  <w:rsids>
    <w:rsidRoot w:val="00000000"/>
    <w:rsid w:val="024D2903"/>
    <w:rsid w:val="0567255B"/>
    <w:rsid w:val="05BC7D72"/>
    <w:rsid w:val="0794149B"/>
    <w:rsid w:val="08064C01"/>
    <w:rsid w:val="0A411F95"/>
    <w:rsid w:val="0B872CB8"/>
    <w:rsid w:val="0C7D1CCF"/>
    <w:rsid w:val="0FDB347C"/>
    <w:rsid w:val="102754D7"/>
    <w:rsid w:val="11705107"/>
    <w:rsid w:val="157707FE"/>
    <w:rsid w:val="16DC6904"/>
    <w:rsid w:val="1E186A54"/>
    <w:rsid w:val="20987C77"/>
    <w:rsid w:val="21BD50D0"/>
    <w:rsid w:val="291C5401"/>
    <w:rsid w:val="29406616"/>
    <w:rsid w:val="2B3C1135"/>
    <w:rsid w:val="2BAD6D91"/>
    <w:rsid w:val="2C7B1CBB"/>
    <w:rsid w:val="2DA135EC"/>
    <w:rsid w:val="2F095ABD"/>
    <w:rsid w:val="309C5743"/>
    <w:rsid w:val="32652C8B"/>
    <w:rsid w:val="35B54157"/>
    <w:rsid w:val="38C00EA3"/>
    <w:rsid w:val="3C117E08"/>
    <w:rsid w:val="3C6D2794"/>
    <w:rsid w:val="3DEA3AC6"/>
    <w:rsid w:val="3F7A0DE0"/>
    <w:rsid w:val="428D5AFA"/>
    <w:rsid w:val="43751F6D"/>
    <w:rsid w:val="460F5287"/>
    <w:rsid w:val="47334ED5"/>
    <w:rsid w:val="47C57317"/>
    <w:rsid w:val="4B081490"/>
    <w:rsid w:val="4BED65D8"/>
    <w:rsid w:val="51BB17CF"/>
    <w:rsid w:val="529372CD"/>
    <w:rsid w:val="56531280"/>
    <w:rsid w:val="592E77F0"/>
    <w:rsid w:val="5A0041BB"/>
    <w:rsid w:val="5F186A34"/>
    <w:rsid w:val="610646DF"/>
    <w:rsid w:val="62622CE9"/>
    <w:rsid w:val="62C328F5"/>
    <w:rsid w:val="645D0112"/>
    <w:rsid w:val="65B439A7"/>
    <w:rsid w:val="67B16B0D"/>
    <w:rsid w:val="67D877B3"/>
    <w:rsid w:val="6DD52216"/>
    <w:rsid w:val="6F7968CF"/>
    <w:rsid w:val="755D68C3"/>
    <w:rsid w:val="76882B45"/>
    <w:rsid w:val="773E6CE2"/>
    <w:rsid w:val="78283BA0"/>
    <w:rsid w:val="797E1F12"/>
    <w:rsid w:val="7EC8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36"/>
    </w:r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Plain Text"/>
    <w:basedOn w:val="1"/>
    <w:unhideWhenUsed/>
    <w:qFormat/>
    <w:uiPriority w:val="0"/>
    <w:rPr>
      <w:rFonts w:ascii="宋体" w:hAnsi="Courier New" w:cs="Courier New"/>
      <w:szCs w:val="21"/>
    </w:rPr>
  </w:style>
  <w:style w:type="paragraph" w:styleId="5">
    <w:name w:val="Body Text Indent 2"/>
    <w:basedOn w:val="1"/>
    <w:qFormat/>
    <w:uiPriority w:val="0"/>
    <w:pPr>
      <w:ind w:left="0" w:right="0" w:firstLine="645"/>
    </w:pPr>
    <w:rPr>
      <w:rFonts w:ascii="仿宋_GB2312" w:hAnsi="仿宋_GB2312" w:eastAsia="仿宋_GB2312" w:cs="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721</Words>
  <Characters>753</Characters>
  <Lines>0</Lines>
  <Paragraphs>0</Paragraphs>
  <TotalTime>3</TotalTime>
  <ScaleCrop>false</ScaleCrop>
  <LinksUpToDate>false</LinksUpToDate>
  <CharactersWithSpaces>826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2022-07-19T02:32:00Z</dcterms:created>
  <dc:creator>jzcx</dc:creator>
  <cp:lastModifiedBy>。</cp:lastModifiedBy>
  <cp:lastPrinted>2023-10-24T08:17:00Z</cp:lastPrinted>
  <dcterms:modified xsi:type="dcterms:W3CDTF">2024-01-23T03:22:47Z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E4113D8925FC4201B61434CEAF812625</vt:lpwstr>
  </property>
</Properties>
</file>