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大标宋_GBK"/>
          <w:b/>
          <w:bCs/>
          <w:color w:val="000000" w:themeColor="text1"/>
          <w:kern w:val="0"/>
          <w:sz w:val="44"/>
          <w:szCs w:val="44"/>
        </w:rPr>
      </w:pPr>
      <w:r>
        <w:rPr>
          <w:rFonts w:hint="eastAsia" w:ascii="Times New Roman" w:hAnsi="Times New Roman" w:eastAsia="方正大标宋_GBK"/>
          <w:b/>
          <w:bCs/>
          <w:color w:val="000000" w:themeColor="text1"/>
          <w:kern w:val="0"/>
          <w:sz w:val="44"/>
          <w:szCs w:val="44"/>
        </w:rPr>
        <w:t>靖州县第七次全国人口普查公报</w:t>
      </w:r>
      <w:r>
        <w:rPr>
          <w:rFonts w:hint="eastAsia" w:ascii="楷体_GB2312" w:hAnsi="仿宋" w:eastAsia="楷体_GB2312"/>
          <w:b/>
          <w:bCs/>
          <w:color w:val="000000" w:themeColor="text1"/>
          <w:kern w:val="0"/>
          <w:sz w:val="44"/>
          <w:szCs w:val="44"/>
          <w:vertAlign w:val="superscript"/>
        </w:rPr>
        <w:t>[1]</w:t>
      </w:r>
      <w:r>
        <w:rPr>
          <w:rFonts w:hint="eastAsia" w:ascii="Times New Roman" w:hAnsi="Times New Roman" w:eastAsia="方正大标宋_GBK"/>
          <w:b/>
          <w:bCs/>
          <w:color w:val="000000" w:themeColor="text1"/>
          <w:kern w:val="0"/>
          <w:sz w:val="44"/>
          <w:szCs w:val="44"/>
        </w:rPr>
        <w:t>（第一号）</w:t>
      </w:r>
    </w:p>
    <w:p>
      <w:pPr>
        <w:adjustRightInd w:val="0"/>
        <w:snapToGrid w:val="0"/>
        <w:spacing w:line="560" w:lineRule="exact"/>
        <w:jc w:val="center"/>
        <w:rPr>
          <w:rFonts w:ascii="Times New Roman" w:hAnsi="Times New Roman" w:eastAsia="楷体_GB2312"/>
          <w:bCs/>
          <w:color w:val="000000" w:themeColor="text1"/>
          <w:kern w:val="0"/>
          <w:sz w:val="36"/>
          <w:szCs w:val="36"/>
        </w:rPr>
      </w:pPr>
      <w:r>
        <w:rPr>
          <w:rFonts w:ascii="Times New Roman" w:hAnsi="Times New Roman" w:eastAsia="楷体"/>
          <w:bCs/>
          <w:color w:val="000000" w:themeColor="text1"/>
          <w:kern w:val="0"/>
          <w:sz w:val="36"/>
          <w:szCs w:val="36"/>
        </w:rPr>
        <w:t>——</w:t>
      </w:r>
      <w:r>
        <w:rPr>
          <w:rFonts w:hint="eastAsia" w:ascii="Times New Roman" w:hAnsi="Times New Roman" w:eastAsia="楷体"/>
          <w:bCs/>
          <w:color w:val="000000" w:themeColor="text1"/>
          <w:kern w:val="0"/>
          <w:sz w:val="36"/>
          <w:szCs w:val="36"/>
        </w:rPr>
        <w:t>全县</w:t>
      </w:r>
      <w:r>
        <w:rPr>
          <w:rFonts w:hint="eastAsia" w:ascii="Times New Roman" w:hAnsi="Times New Roman" w:eastAsia="楷体_GB2312"/>
          <w:bCs/>
          <w:color w:val="000000" w:themeColor="text1"/>
          <w:kern w:val="0"/>
          <w:sz w:val="36"/>
          <w:szCs w:val="36"/>
        </w:rPr>
        <w:t>人口情况</w:t>
      </w:r>
    </w:p>
    <w:p>
      <w:pPr>
        <w:adjustRightInd w:val="0"/>
        <w:snapToGrid w:val="0"/>
        <w:spacing w:line="560" w:lineRule="exact"/>
        <w:jc w:val="center"/>
        <w:rPr>
          <w:rFonts w:ascii="Times New Roman" w:hAnsi="Times New Roman" w:eastAsia="楷体"/>
          <w:bCs/>
          <w:color w:val="000000" w:themeColor="text1"/>
          <w:kern w:val="0"/>
          <w:sz w:val="32"/>
          <w:szCs w:val="32"/>
        </w:rPr>
      </w:pPr>
      <w:r>
        <w:rPr>
          <w:rFonts w:hint="eastAsia" w:ascii="Times New Roman" w:hAnsi="Times New Roman" w:eastAsia="楷体"/>
          <w:bCs/>
          <w:color w:val="000000" w:themeColor="text1"/>
          <w:kern w:val="0"/>
          <w:sz w:val="32"/>
          <w:szCs w:val="32"/>
        </w:rPr>
        <w:t>靖州县统计局</w:t>
      </w:r>
    </w:p>
    <w:p>
      <w:pPr>
        <w:adjustRightInd w:val="0"/>
        <w:snapToGrid w:val="0"/>
        <w:spacing w:line="560" w:lineRule="exact"/>
        <w:jc w:val="center"/>
        <w:rPr>
          <w:rFonts w:ascii="Times New Roman" w:hAnsi="Times New Roman" w:eastAsia="楷体"/>
          <w:bCs/>
          <w:color w:val="000000" w:themeColor="text1"/>
          <w:kern w:val="0"/>
          <w:sz w:val="32"/>
          <w:szCs w:val="32"/>
        </w:rPr>
      </w:pPr>
      <w:r>
        <w:rPr>
          <w:rFonts w:hint="eastAsia" w:ascii="Times New Roman" w:hAnsi="Times New Roman" w:eastAsia="楷体"/>
          <w:bCs/>
          <w:color w:val="000000" w:themeColor="text1"/>
          <w:kern w:val="0"/>
          <w:sz w:val="32"/>
          <w:szCs w:val="32"/>
        </w:rPr>
        <w:t>靖州县第七次全国人口普查领导小组办公室</w:t>
      </w:r>
    </w:p>
    <w:p>
      <w:pPr>
        <w:adjustRightInd w:val="0"/>
        <w:snapToGrid w:val="0"/>
        <w:spacing w:line="560" w:lineRule="exact"/>
        <w:jc w:val="center"/>
        <w:rPr>
          <w:rFonts w:ascii="Times New Roman" w:hAnsi="Times New Roman" w:eastAsia="楷体"/>
          <w:color w:val="000000" w:themeColor="text1"/>
          <w:kern w:val="0"/>
          <w:sz w:val="24"/>
        </w:rPr>
      </w:pPr>
      <w:r>
        <w:rPr>
          <w:rFonts w:hint="eastAsia" w:ascii="Times New Roman" w:hAnsi="Times New Roman" w:eastAsia="楷体"/>
          <w:bCs/>
          <w:color w:val="000000" w:themeColor="text1"/>
          <w:kern w:val="0"/>
          <w:sz w:val="32"/>
          <w:szCs w:val="32"/>
        </w:rPr>
        <w:t>（</w:t>
      </w:r>
      <w:r>
        <w:rPr>
          <w:rFonts w:ascii="Times New Roman" w:hAnsi="Times New Roman" w:eastAsia="楷体"/>
          <w:bCs/>
          <w:color w:val="000000" w:themeColor="text1"/>
          <w:kern w:val="0"/>
          <w:sz w:val="32"/>
          <w:szCs w:val="32"/>
        </w:rPr>
        <w:t>2021</w:t>
      </w:r>
      <w:r>
        <w:rPr>
          <w:rFonts w:hint="eastAsia" w:ascii="Times New Roman" w:hAnsi="Times New Roman" w:eastAsia="楷体"/>
          <w:bCs/>
          <w:color w:val="000000" w:themeColor="text1"/>
          <w:kern w:val="0"/>
          <w:sz w:val="32"/>
          <w:szCs w:val="32"/>
        </w:rPr>
        <w:t>年</w:t>
      </w:r>
      <w:r>
        <w:rPr>
          <w:rFonts w:ascii="Times New Roman" w:hAnsi="Times New Roman" w:eastAsia="楷体"/>
          <w:bCs/>
          <w:color w:val="000000" w:themeColor="text1"/>
          <w:kern w:val="0"/>
          <w:sz w:val="32"/>
          <w:szCs w:val="32"/>
        </w:rPr>
        <w:t>6</w:t>
      </w:r>
      <w:r>
        <w:rPr>
          <w:rFonts w:hint="eastAsia" w:ascii="Times New Roman" w:hAnsi="Times New Roman" w:eastAsia="楷体"/>
          <w:bCs/>
          <w:color w:val="000000" w:themeColor="text1"/>
          <w:kern w:val="0"/>
          <w:sz w:val="32"/>
          <w:szCs w:val="32"/>
        </w:rPr>
        <w:t>月18日）</w:t>
      </w:r>
    </w:p>
    <w:p>
      <w:pPr>
        <w:adjustRightInd w:val="0"/>
        <w:spacing w:line="560" w:lineRule="exact"/>
        <w:ind w:firstLine="640" w:firstLineChars="200"/>
        <w:rPr>
          <w:rFonts w:ascii="Times New Roman" w:hAnsi="Times New Roman" w:eastAsia="仿宋"/>
          <w:color w:val="000000" w:themeColor="text1"/>
          <w:kern w:val="0"/>
          <w:sz w:val="32"/>
          <w:szCs w:val="32"/>
          <w:lang w:val="zh-CN"/>
        </w:rPr>
      </w:pPr>
    </w:p>
    <w:p>
      <w:pPr>
        <w:adjustRightInd w:val="0"/>
        <w:spacing w:line="560" w:lineRule="exact"/>
        <w:ind w:firstLine="640" w:firstLineChars="200"/>
        <w:rPr>
          <w:rFonts w:ascii="Times New Roman" w:hAnsi="Times New Roman" w:eastAsia="仿宋_GB2312"/>
          <w:color w:val="000000" w:themeColor="text1"/>
          <w:kern w:val="0"/>
          <w:sz w:val="32"/>
          <w:szCs w:val="32"/>
          <w:lang w:val="zh-CN"/>
        </w:rPr>
      </w:pPr>
      <w:r>
        <w:rPr>
          <w:rFonts w:ascii="Times New Roman" w:hAnsi="Times New Roman" w:eastAsia="仿宋_GB2312"/>
          <w:color w:val="000000" w:themeColor="text1"/>
          <w:kern w:val="0"/>
          <w:sz w:val="32"/>
          <w:szCs w:val="32"/>
          <w:lang w:val="zh-CN"/>
        </w:rPr>
        <w:t>根据</w:t>
      </w:r>
      <w:r>
        <w:rPr>
          <w:rFonts w:ascii="Times New Roman" w:hAnsi="Times New Roman" w:eastAsia="仿宋_GB2312"/>
          <w:color w:val="000000" w:themeColor="text1"/>
          <w:sz w:val="32"/>
          <w:szCs w:val="40"/>
        </w:rPr>
        <w:t>《中华人民共和国统计法》、</w:t>
      </w:r>
      <w:r>
        <w:rPr>
          <w:rFonts w:ascii="Times New Roman" w:hAnsi="Times New Roman" w:eastAsia="仿宋_GB2312"/>
          <w:color w:val="000000" w:themeColor="text1"/>
          <w:kern w:val="0"/>
          <w:sz w:val="32"/>
          <w:szCs w:val="32"/>
          <w:lang w:val="zh-CN"/>
        </w:rPr>
        <w:t>《全国人口普查条例》和国务院的决定，我国以2020年11月1日零时为标准时点进行了第七次全国人口普查</w:t>
      </w:r>
      <w:r>
        <w:rPr>
          <w:rFonts w:ascii="Times New Roman" w:hAnsi="Times New Roman" w:eastAsia="仿宋_GB2312"/>
          <w:color w:val="000000" w:themeColor="text1"/>
          <w:kern w:val="0"/>
          <w:sz w:val="32"/>
          <w:szCs w:val="32"/>
          <w:vertAlign w:val="superscript"/>
          <w:lang w:val="zh-CN"/>
        </w:rPr>
        <w:t>[2]</w:t>
      </w:r>
      <w:r>
        <w:rPr>
          <w:rFonts w:ascii="Times New Roman" w:hAnsi="Times New Roman" w:eastAsia="仿宋_GB2312"/>
          <w:color w:val="000000" w:themeColor="text1"/>
          <w:kern w:val="0"/>
          <w:sz w:val="32"/>
          <w:szCs w:val="32"/>
          <w:lang w:val="zh-CN"/>
        </w:rPr>
        <w:t>。我县人口普查在</w:t>
      </w:r>
      <w:r>
        <w:rPr>
          <w:rFonts w:ascii="Times New Roman" w:hAnsi="Times New Roman" w:eastAsia="仿宋_GB2312"/>
          <w:color w:val="000000" w:themeColor="text1"/>
          <w:kern w:val="0"/>
          <w:sz w:val="32"/>
          <w:szCs w:val="32"/>
        </w:rPr>
        <w:t>县</w:t>
      </w:r>
      <w:r>
        <w:rPr>
          <w:rFonts w:ascii="Times New Roman" w:hAnsi="Times New Roman" w:eastAsia="仿宋_GB2312"/>
          <w:color w:val="000000" w:themeColor="text1"/>
          <w:kern w:val="0"/>
          <w:sz w:val="32"/>
          <w:szCs w:val="32"/>
          <w:lang w:val="zh-CN"/>
        </w:rPr>
        <w:t>委、</w:t>
      </w:r>
      <w:r>
        <w:rPr>
          <w:rFonts w:ascii="Times New Roman" w:hAnsi="Times New Roman" w:eastAsia="仿宋_GB2312"/>
          <w:color w:val="000000" w:themeColor="text1"/>
          <w:kern w:val="0"/>
          <w:sz w:val="32"/>
          <w:szCs w:val="32"/>
        </w:rPr>
        <w:t>县</w:t>
      </w:r>
      <w:r>
        <w:rPr>
          <w:rFonts w:ascii="Times New Roman" w:hAnsi="Times New Roman" w:eastAsia="仿宋_GB2312"/>
          <w:color w:val="000000" w:themeColor="text1"/>
          <w:kern w:val="0"/>
          <w:sz w:val="32"/>
          <w:szCs w:val="32"/>
          <w:lang w:val="zh-CN"/>
        </w:rPr>
        <w:t xml:space="preserve">政府的坚强领导下，在全体普查对象的支持配合下，通过各级普查机构和广大普查工作人员的艰苦努力，圆满完成了普查现场登记和普查主要数据的汇总工作。现将全县主要数据公布如下：     </w:t>
      </w:r>
    </w:p>
    <w:p>
      <w:pPr>
        <w:adjustRightInd w:val="0"/>
        <w:spacing w:line="560" w:lineRule="exact"/>
        <w:ind w:firstLine="643" w:firstLineChars="200"/>
        <w:rPr>
          <w:rFonts w:ascii="Times New Roman" w:hAnsi="Times New Roman" w:eastAsia="楷体_GB2312"/>
          <w:b/>
          <w:bCs/>
          <w:color w:val="000000" w:themeColor="text1"/>
          <w:kern w:val="0"/>
          <w:sz w:val="32"/>
          <w:szCs w:val="32"/>
          <w:lang w:val="zh-CN"/>
        </w:rPr>
      </w:pPr>
      <w:r>
        <w:rPr>
          <w:rFonts w:ascii="Times New Roman" w:hAnsi="Times New Roman" w:eastAsia="楷体_GB2312"/>
          <w:b/>
          <w:bCs/>
          <w:color w:val="000000" w:themeColor="text1"/>
          <w:kern w:val="0"/>
          <w:sz w:val="32"/>
          <w:szCs w:val="32"/>
          <w:lang w:val="zh-CN"/>
        </w:rPr>
        <w:t>一、常住人口</w:t>
      </w:r>
    </w:p>
    <w:p>
      <w:pPr>
        <w:adjustRightInd w:val="0"/>
        <w:spacing w:line="560" w:lineRule="exact"/>
        <w:ind w:firstLine="640" w:firstLineChars="200"/>
        <w:rPr>
          <w:rFonts w:ascii="Times New Roman" w:hAnsi="Times New Roman" w:eastAsia="仿宋_GB2312"/>
          <w:color w:val="000000" w:themeColor="text1"/>
          <w:kern w:val="0"/>
          <w:sz w:val="32"/>
          <w:szCs w:val="32"/>
          <w:lang w:val="zh-CN"/>
        </w:rPr>
      </w:pPr>
      <w:r>
        <w:rPr>
          <w:rFonts w:ascii="Times New Roman" w:hAnsi="Times New Roman" w:eastAsia="仿宋_GB2312"/>
          <w:color w:val="000000" w:themeColor="text1"/>
          <w:kern w:val="0"/>
          <w:sz w:val="32"/>
          <w:szCs w:val="32"/>
          <w:lang w:val="zh-CN"/>
        </w:rPr>
        <w:t>全县常住人口</w:t>
      </w:r>
      <w:r>
        <w:rPr>
          <w:rFonts w:ascii="Times New Roman" w:hAnsi="Times New Roman" w:eastAsia="仿宋_GB2312"/>
          <w:color w:val="000000" w:themeColor="text1"/>
          <w:kern w:val="0"/>
          <w:sz w:val="32"/>
          <w:szCs w:val="32"/>
          <w:vertAlign w:val="superscript"/>
          <w:lang w:val="zh-CN"/>
        </w:rPr>
        <w:t>[3]</w:t>
      </w:r>
      <w:r>
        <w:rPr>
          <w:rFonts w:ascii="Times New Roman" w:hAnsi="Times New Roman" w:eastAsia="仿宋_GB2312"/>
          <w:color w:val="000000" w:themeColor="text1"/>
          <w:kern w:val="0"/>
          <w:sz w:val="32"/>
          <w:szCs w:val="32"/>
          <w:lang w:val="zh-CN"/>
        </w:rPr>
        <w:t>为</w:t>
      </w:r>
      <w:r>
        <w:rPr>
          <w:rFonts w:ascii="Times New Roman" w:hAnsi="Times New Roman" w:eastAsia="仿宋_GB2312"/>
          <w:color w:val="000000" w:themeColor="text1"/>
          <w:kern w:val="0"/>
          <w:sz w:val="32"/>
          <w:szCs w:val="32"/>
        </w:rPr>
        <w:t>233638</w:t>
      </w:r>
      <w:r>
        <w:rPr>
          <w:rFonts w:ascii="Times New Roman" w:hAnsi="Times New Roman" w:eastAsia="仿宋_GB2312"/>
          <w:color w:val="000000" w:themeColor="text1"/>
          <w:kern w:val="0"/>
          <w:sz w:val="32"/>
          <w:szCs w:val="32"/>
          <w:lang w:val="zh-CN"/>
        </w:rPr>
        <w:t>人，与2010年第六次全国人口普查的</w:t>
      </w:r>
      <w:r>
        <w:rPr>
          <w:rFonts w:ascii="Times New Roman" w:hAnsi="Times New Roman" w:eastAsia="仿宋_GB2312"/>
          <w:color w:val="000000" w:themeColor="text1"/>
          <w:kern w:val="0"/>
          <w:sz w:val="32"/>
          <w:szCs w:val="32"/>
        </w:rPr>
        <w:t>245116</w:t>
      </w:r>
      <w:r>
        <w:rPr>
          <w:rFonts w:ascii="Times New Roman" w:hAnsi="Times New Roman" w:eastAsia="仿宋_GB2312"/>
          <w:color w:val="000000" w:themeColor="text1"/>
          <w:kern w:val="0"/>
          <w:sz w:val="32"/>
          <w:szCs w:val="32"/>
          <w:lang w:val="zh-CN"/>
        </w:rPr>
        <w:t>人相比，</w:t>
      </w:r>
      <w:r>
        <w:rPr>
          <w:rFonts w:ascii="Times New Roman" w:hAnsi="Times New Roman" w:eastAsia="仿宋_GB2312"/>
          <w:color w:val="000000" w:themeColor="text1"/>
          <w:kern w:val="0"/>
          <w:sz w:val="32"/>
          <w:szCs w:val="32"/>
        </w:rPr>
        <w:t>减少11478</w:t>
      </w:r>
      <w:r>
        <w:rPr>
          <w:rFonts w:ascii="Times New Roman" w:hAnsi="Times New Roman" w:eastAsia="仿宋_GB2312"/>
          <w:color w:val="000000" w:themeColor="text1"/>
          <w:kern w:val="0"/>
          <w:sz w:val="32"/>
          <w:szCs w:val="32"/>
          <w:lang w:val="zh-CN"/>
        </w:rPr>
        <w:t>人，</w:t>
      </w:r>
      <w:r>
        <w:rPr>
          <w:rFonts w:ascii="Times New Roman" w:hAnsi="Times New Roman" w:eastAsia="仿宋_GB2312"/>
          <w:color w:val="000000" w:themeColor="text1"/>
          <w:kern w:val="0"/>
          <w:sz w:val="32"/>
          <w:szCs w:val="32"/>
        </w:rPr>
        <w:t>下降4.68</w:t>
      </w:r>
      <w:r>
        <w:rPr>
          <w:rFonts w:ascii="Times New Roman" w:hAnsi="Times New Roman" w:eastAsia="仿宋_GB2312"/>
          <w:color w:val="000000" w:themeColor="text1"/>
          <w:kern w:val="0"/>
          <w:sz w:val="32"/>
          <w:szCs w:val="32"/>
          <w:lang w:val="zh-CN"/>
        </w:rPr>
        <w:t>%，十年年平均</w:t>
      </w:r>
      <w:r>
        <w:rPr>
          <w:rFonts w:ascii="Times New Roman" w:hAnsi="Times New Roman" w:eastAsia="仿宋_GB2312"/>
          <w:color w:val="000000" w:themeColor="text1"/>
          <w:kern w:val="0"/>
          <w:sz w:val="32"/>
          <w:szCs w:val="32"/>
        </w:rPr>
        <w:t>下降0.48%</w:t>
      </w:r>
      <w:r>
        <w:rPr>
          <w:rFonts w:ascii="Times New Roman" w:hAnsi="Times New Roman" w:eastAsia="仿宋_GB2312"/>
          <w:color w:val="000000" w:themeColor="text1"/>
          <w:kern w:val="0"/>
          <w:sz w:val="32"/>
          <w:szCs w:val="32"/>
          <w:lang w:val="zh-CN"/>
        </w:rPr>
        <w:t>。其中，居住在城镇的人口为</w:t>
      </w:r>
      <w:r>
        <w:rPr>
          <w:rFonts w:ascii="Times New Roman" w:hAnsi="Times New Roman" w:eastAsia="仿宋_GB2312"/>
          <w:color w:val="000000" w:themeColor="text1"/>
          <w:kern w:val="0"/>
          <w:sz w:val="32"/>
          <w:szCs w:val="32"/>
        </w:rPr>
        <w:t>120761</w:t>
      </w:r>
      <w:r>
        <w:rPr>
          <w:rFonts w:ascii="Times New Roman" w:hAnsi="Times New Roman" w:eastAsia="仿宋_GB2312"/>
          <w:color w:val="000000" w:themeColor="text1"/>
          <w:kern w:val="0"/>
          <w:sz w:val="32"/>
          <w:szCs w:val="32"/>
          <w:lang w:val="zh-CN"/>
        </w:rPr>
        <w:t>人，占</w:t>
      </w:r>
      <w:r>
        <w:rPr>
          <w:rFonts w:ascii="Times New Roman" w:hAnsi="Times New Roman" w:eastAsia="仿宋_GB2312"/>
          <w:color w:val="000000" w:themeColor="text1"/>
          <w:kern w:val="0"/>
          <w:sz w:val="32"/>
          <w:szCs w:val="32"/>
        </w:rPr>
        <w:t>51.69</w:t>
      </w:r>
      <w:r>
        <w:rPr>
          <w:rFonts w:ascii="Times New Roman" w:hAnsi="Times New Roman" w:eastAsia="仿宋_GB2312"/>
          <w:color w:val="000000" w:themeColor="text1"/>
          <w:kern w:val="0"/>
          <w:sz w:val="32"/>
          <w:szCs w:val="32"/>
          <w:lang w:val="zh-CN"/>
        </w:rPr>
        <w:t>%；居住在乡村的人口为</w:t>
      </w:r>
      <w:r>
        <w:rPr>
          <w:rFonts w:ascii="Times New Roman" w:hAnsi="Times New Roman" w:eastAsia="仿宋_GB2312"/>
          <w:color w:val="000000" w:themeColor="text1"/>
          <w:kern w:val="0"/>
          <w:sz w:val="32"/>
          <w:szCs w:val="32"/>
        </w:rPr>
        <w:t>112877</w:t>
      </w:r>
      <w:r>
        <w:rPr>
          <w:rFonts w:ascii="Times New Roman" w:hAnsi="Times New Roman" w:eastAsia="仿宋_GB2312"/>
          <w:color w:val="000000" w:themeColor="text1"/>
          <w:kern w:val="0"/>
          <w:sz w:val="32"/>
          <w:szCs w:val="32"/>
          <w:lang w:val="zh-CN"/>
        </w:rPr>
        <w:t>人，占</w:t>
      </w:r>
      <w:r>
        <w:rPr>
          <w:rFonts w:ascii="Times New Roman" w:hAnsi="Times New Roman" w:eastAsia="仿宋_GB2312"/>
          <w:color w:val="000000" w:themeColor="text1"/>
          <w:kern w:val="0"/>
          <w:sz w:val="32"/>
          <w:szCs w:val="32"/>
        </w:rPr>
        <w:t>48.31</w:t>
      </w:r>
      <w:r>
        <w:rPr>
          <w:rFonts w:ascii="Times New Roman" w:hAnsi="Times New Roman" w:eastAsia="仿宋_GB2312"/>
          <w:color w:val="000000" w:themeColor="text1"/>
          <w:kern w:val="0"/>
          <w:sz w:val="32"/>
          <w:szCs w:val="32"/>
          <w:lang w:val="zh-CN"/>
        </w:rPr>
        <w:t>%。与2010年第六次全国人口普查相比，居住在城镇的人口比重提高</w:t>
      </w:r>
      <w:r>
        <w:rPr>
          <w:rFonts w:ascii="Times New Roman" w:hAnsi="Times New Roman" w:eastAsia="仿宋_GB2312"/>
          <w:color w:val="000000" w:themeColor="text1"/>
          <w:kern w:val="0"/>
          <w:sz w:val="32"/>
          <w:szCs w:val="32"/>
        </w:rPr>
        <w:t>11.81个百分点</w:t>
      </w:r>
      <w:r>
        <w:rPr>
          <w:rFonts w:hint="eastAsia" w:ascii="Times New Roman" w:hAnsi="Times New Roman" w:eastAsia="仿宋_GB2312"/>
          <w:color w:val="000000" w:themeColor="text1"/>
          <w:sz w:val="32"/>
          <w:szCs w:val="32"/>
        </w:rPr>
        <w:t>。</w:t>
      </w:r>
    </w:p>
    <w:p>
      <w:pPr>
        <w:adjustRightInd w:val="0"/>
        <w:spacing w:line="560" w:lineRule="exact"/>
        <w:ind w:firstLine="643" w:firstLineChars="200"/>
        <w:rPr>
          <w:rFonts w:ascii="Times New Roman" w:hAnsi="Times New Roman" w:eastAsia="楷体_GB2312"/>
          <w:b/>
          <w:bCs/>
          <w:color w:val="000000" w:themeColor="text1"/>
          <w:kern w:val="0"/>
          <w:sz w:val="32"/>
          <w:szCs w:val="32"/>
          <w:lang w:val="zh-CN"/>
        </w:rPr>
      </w:pPr>
      <w:r>
        <w:rPr>
          <w:rFonts w:ascii="Times New Roman" w:hAnsi="Times New Roman" w:eastAsia="楷体_GB2312"/>
          <w:b/>
          <w:bCs/>
          <w:color w:val="000000" w:themeColor="text1"/>
          <w:kern w:val="0"/>
          <w:sz w:val="32"/>
          <w:szCs w:val="32"/>
          <w:lang w:val="zh-CN"/>
        </w:rPr>
        <w:t>二、户别人口</w:t>
      </w:r>
    </w:p>
    <w:p>
      <w:pPr>
        <w:adjustRightInd w:val="0"/>
        <w:spacing w:line="560" w:lineRule="exact"/>
        <w:ind w:firstLine="640" w:firstLineChars="200"/>
        <w:rPr>
          <w:rFonts w:ascii="Times New Roman" w:hAnsi="Times New Roman" w:eastAsia="仿宋_GB2312"/>
          <w:color w:val="000000" w:themeColor="text1"/>
          <w:kern w:val="0"/>
          <w:sz w:val="32"/>
          <w:szCs w:val="32"/>
          <w:lang w:val="zh-CN"/>
        </w:rPr>
      </w:pPr>
      <w:r>
        <w:rPr>
          <w:rFonts w:ascii="Times New Roman" w:hAnsi="Times New Roman" w:eastAsia="仿宋_GB2312"/>
          <w:color w:val="000000" w:themeColor="text1"/>
          <w:kern w:val="0"/>
          <w:sz w:val="32"/>
          <w:szCs w:val="32"/>
          <w:lang w:val="zh-CN"/>
        </w:rPr>
        <w:t>全县共有家庭户</w:t>
      </w:r>
      <w:r>
        <w:rPr>
          <w:rFonts w:ascii="Times New Roman" w:hAnsi="Times New Roman" w:eastAsia="仿宋_GB2312"/>
          <w:color w:val="000000" w:themeColor="text1"/>
          <w:kern w:val="0"/>
          <w:sz w:val="32"/>
          <w:szCs w:val="32"/>
          <w:vertAlign w:val="superscript"/>
          <w:lang w:val="zh-CN"/>
        </w:rPr>
        <w:t>[4]</w:t>
      </w:r>
      <w:r>
        <w:rPr>
          <w:rFonts w:ascii="Times New Roman" w:hAnsi="Times New Roman" w:eastAsia="仿宋_GB2312"/>
          <w:color w:val="000000" w:themeColor="text1"/>
          <w:kern w:val="0"/>
          <w:sz w:val="32"/>
          <w:szCs w:val="32"/>
        </w:rPr>
        <w:t>80721</w:t>
      </w:r>
      <w:r>
        <w:rPr>
          <w:rFonts w:ascii="Times New Roman" w:hAnsi="Times New Roman" w:eastAsia="仿宋_GB2312"/>
          <w:color w:val="000000" w:themeColor="text1"/>
          <w:kern w:val="0"/>
          <w:sz w:val="32"/>
          <w:szCs w:val="32"/>
          <w:lang w:val="zh-CN"/>
        </w:rPr>
        <w:t>户，集体户</w:t>
      </w:r>
      <w:r>
        <w:rPr>
          <w:rFonts w:ascii="Times New Roman" w:hAnsi="Times New Roman" w:eastAsia="仿宋_GB2312"/>
          <w:color w:val="000000" w:themeColor="text1"/>
          <w:kern w:val="0"/>
          <w:sz w:val="32"/>
          <w:szCs w:val="32"/>
        </w:rPr>
        <w:t>2650</w:t>
      </w:r>
      <w:r>
        <w:rPr>
          <w:rFonts w:ascii="Times New Roman" w:hAnsi="Times New Roman" w:eastAsia="仿宋_GB2312"/>
          <w:color w:val="000000" w:themeColor="text1"/>
          <w:kern w:val="0"/>
          <w:sz w:val="32"/>
          <w:szCs w:val="32"/>
          <w:lang w:val="zh-CN"/>
        </w:rPr>
        <w:t>户，家庭户人口为</w:t>
      </w:r>
      <w:r>
        <w:rPr>
          <w:rFonts w:ascii="Times New Roman" w:hAnsi="Times New Roman" w:eastAsia="仿宋_GB2312"/>
          <w:color w:val="000000" w:themeColor="text1"/>
          <w:kern w:val="0"/>
          <w:sz w:val="32"/>
          <w:szCs w:val="32"/>
        </w:rPr>
        <w:t>224431</w:t>
      </w:r>
      <w:r>
        <w:rPr>
          <w:rFonts w:ascii="Times New Roman" w:hAnsi="Times New Roman" w:eastAsia="仿宋_GB2312"/>
          <w:color w:val="000000" w:themeColor="text1"/>
          <w:kern w:val="0"/>
          <w:sz w:val="32"/>
          <w:szCs w:val="32"/>
          <w:lang w:val="zh-CN"/>
        </w:rPr>
        <w:t>人，集体户人口为</w:t>
      </w:r>
      <w:r>
        <w:rPr>
          <w:rFonts w:ascii="Times New Roman" w:hAnsi="Times New Roman" w:eastAsia="仿宋_GB2312"/>
          <w:color w:val="000000" w:themeColor="text1"/>
          <w:kern w:val="0"/>
          <w:sz w:val="32"/>
          <w:szCs w:val="32"/>
        </w:rPr>
        <w:t>9207</w:t>
      </w:r>
      <w:r>
        <w:rPr>
          <w:rFonts w:ascii="Times New Roman" w:hAnsi="Times New Roman" w:eastAsia="仿宋_GB2312"/>
          <w:color w:val="000000" w:themeColor="text1"/>
          <w:kern w:val="0"/>
          <w:sz w:val="32"/>
          <w:szCs w:val="32"/>
          <w:lang w:val="zh-CN"/>
        </w:rPr>
        <w:t>人。平均每个家庭户的人口为</w:t>
      </w:r>
      <w:r>
        <w:rPr>
          <w:rFonts w:ascii="Times New Roman" w:hAnsi="Times New Roman" w:eastAsia="仿宋_GB2312"/>
          <w:color w:val="000000" w:themeColor="text1"/>
          <w:kern w:val="0"/>
          <w:sz w:val="32"/>
          <w:szCs w:val="32"/>
        </w:rPr>
        <w:t>2.78</w:t>
      </w:r>
      <w:r>
        <w:rPr>
          <w:rFonts w:ascii="Times New Roman" w:hAnsi="Times New Roman" w:eastAsia="仿宋_GB2312"/>
          <w:color w:val="000000" w:themeColor="text1"/>
          <w:kern w:val="0"/>
          <w:sz w:val="32"/>
          <w:szCs w:val="32"/>
          <w:lang w:val="zh-CN"/>
        </w:rPr>
        <w:t>人，比2010年第六次全国人口普查</w:t>
      </w:r>
      <w:r>
        <w:rPr>
          <w:rFonts w:ascii="Times New Roman" w:hAnsi="Times New Roman" w:eastAsia="仿宋_GB2312"/>
          <w:color w:val="000000" w:themeColor="text1"/>
          <w:kern w:val="0"/>
          <w:sz w:val="32"/>
          <w:szCs w:val="32"/>
        </w:rPr>
        <w:t>的3.6</w:t>
      </w:r>
      <w:r>
        <w:rPr>
          <w:rFonts w:hint="eastAsia" w:ascii="Times New Roman" w:hAnsi="Times New Roman" w:eastAsia="仿宋_GB2312"/>
          <w:color w:val="000000" w:themeColor="text1"/>
          <w:kern w:val="0"/>
          <w:sz w:val="32"/>
          <w:szCs w:val="32"/>
        </w:rPr>
        <w:t>6</w:t>
      </w:r>
      <w:r>
        <w:rPr>
          <w:rFonts w:ascii="Times New Roman" w:hAnsi="Times New Roman" w:eastAsia="仿宋_GB2312"/>
          <w:color w:val="000000" w:themeColor="text1"/>
          <w:kern w:val="0"/>
          <w:sz w:val="32"/>
          <w:szCs w:val="32"/>
        </w:rPr>
        <w:t>人</w:t>
      </w:r>
      <w:r>
        <w:rPr>
          <w:rFonts w:ascii="Times New Roman" w:hAnsi="Times New Roman" w:eastAsia="仿宋_GB2312"/>
          <w:color w:val="000000" w:themeColor="text1"/>
          <w:kern w:val="0"/>
          <w:sz w:val="32"/>
          <w:szCs w:val="32"/>
          <w:lang w:val="zh-CN"/>
        </w:rPr>
        <w:t>减少</w:t>
      </w:r>
      <w:r>
        <w:rPr>
          <w:rFonts w:ascii="Times New Roman" w:hAnsi="Times New Roman" w:eastAsia="仿宋_GB2312"/>
          <w:color w:val="000000" w:themeColor="text1"/>
          <w:kern w:val="0"/>
          <w:sz w:val="32"/>
          <w:szCs w:val="32"/>
        </w:rPr>
        <w:t>0.8</w:t>
      </w:r>
      <w:r>
        <w:rPr>
          <w:rFonts w:hint="eastAsia" w:ascii="Times New Roman" w:hAnsi="Times New Roman" w:eastAsia="仿宋_GB2312"/>
          <w:color w:val="000000" w:themeColor="text1"/>
          <w:kern w:val="0"/>
          <w:sz w:val="32"/>
          <w:szCs w:val="32"/>
        </w:rPr>
        <w:t>8</w:t>
      </w:r>
      <w:r>
        <w:rPr>
          <w:rFonts w:ascii="Times New Roman" w:hAnsi="Times New Roman" w:eastAsia="仿宋_GB2312"/>
          <w:color w:val="000000" w:themeColor="text1"/>
          <w:kern w:val="0"/>
          <w:sz w:val="32"/>
          <w:szCs w:val="32"/>
          <w:lang w:val="zh-CN"/>
        </w:rPr>
        <w:t>人。</w:t>
      </w:r>
    </w:p>
    <w:p>
      <w:pPr>
        <w:adjustRightInd w:val="0"/>
        <w:spacing w:line="560" w:lineRule="exact"/>
        <w:ind w:firstLine="643" w:firstLineChars="200"/>
        <w:rPr>
          <w:rFonts w:ascii="Times New Roman" w:hAnsi="Times New Roman" w:eastAsia="楷体_GB2312"/>
          <w:b/>
          <w:bCs/>
          <w:color w:val="000000" w:themeColor="text1"/>
          <w:kern w:val="0"/>
          <w:sz w:val="32"/>
          <w:szCs w:val="32"/>
          <w:lang w:val="zh-CN"/>
        </w:rPr>
      </w:pPr>
      <w:r>
        <w:rPr>
          <w:rFonts w:ascii="Times New Roman" w:hAnsi="Times New Roman" w:eastAsia="楷体_GB2312"/>
          <w:b/>
          <w:bCs/>
          <w:color w:val="000000" w:themeColor="text1"/>
          <w:kern w:val="0"/>
          <w:sz w:val="32"/>
          <w:szCs w:val="32"/>
          <w:lang w:val="zh-CN"/>
        </w:rPr>
        <w:t>三、分乡镇常住人口</w:t>
      </w:r>
    </w:p>
    <w:p>
      <w:pPr>
        <w:widowControl/>
        <w:spacing w:line="600" w:lineRule="atLeast"/>
        <w:ind w:firstLine="640" w:firstLineChars="200"/>
        <w:rPr>
          <w:rFonts w:ascii="仿宋_GB2312" w:hAnsi="仿宋_GB2312" w:eastAsia="仿宋_GB2312" w:cs="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全县11个乡镇中，人口超过10万人的乡镇为渠阳镇；在1万人至5万人之间的乡镇有4个，分别为甘棠镇、新厂镇、大堡子镇、坳上镇；在1万人以下的乡镇有6个，分别为平茶镇、太阳坪乡、三锹乡、文溪乡、寨牙乡、藕团乡。其中，人口居前5位的乡镇合计191916人，占全县常住人口比重</w:t>
      </w:r>
      <w:r>
        <w:rPr>
          <w:rFonts w:ascii="Times New Roman" w:hAnsi="Times New Roman" w:eastAsia="仿宋_GB2312"/>
          <w:color w:val="000000" w:themeColor="text1"/>
          <w:kern w:val="0"/>
          <w:sz w:val="32"/>
          <w:szCs w:val="32"/>
          <w:vertAlign w:val="superscript"/>
          <w:lang w:val="zh-CN"/>
        </w:rPr>
        <w:t>[</w:t>
      </w:r>
      <w:r>
        <w:rPr>
          <w:rFonts w:ascii="Times New Roman" w:hAnsi="Times New Roman" w:eastAsia="仿宋_GB2312"/>
          <w:color w:val="000000" w:themeColor="text1"/>
          <w:kern w:val="0"/>
          <w:sz w:val="32"/>
          <w:szCs w:val="32"/>
          <w:vertAlign w:val="superscript"/>
        </w:rPr>
        <w:t>5</w:t>
      </w:r>
      <w:r>
        <w:rPr>
          <w:rFonts w:ascii="Times New Roman" w:hAnsi="Times New Roman" w:eastAsia="仿宋_GB2312"/>
          <w:color w:val="000000" w:themeColor="text1"/>
          <w:kern w:val="0"/>
          <w:sz w:val="32"/>
          <w:szCs w:val="32"/>
          <w:vertAlign w:val="superscript"/>
          <w:lang w:val="zh-CN"/>
        </w:rPr>
        <w:t>]</w:t>
      </w:r>
      <w:r>
        <w:rPr>
          <w:rFonts w:ascii="Times New Roman" w:hAnsi="Times New Roman" w:eastAsia="仿宋_GB2312"/>
          <w:color w:val="000000" w:themeColor="text1"/>
          <w:sz w:val="32"/>
          <w:szCs w:val="32"/>
          <w:shd w:val="clear" w:color="auto" w:fill="FFFFFF"/>
        </w:rPr>
        <w:t>为82.14%。</w:t>
      </w:r>
    </w:p>
    <w:p>
      <w:pPr>
        <w:widowControl/>
        <w:spacing w:line="600" w:lineRule="atLeast"/>
        <w:jc w:val="center"/>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表1-1 各乡镇常住人口</w:t>
      </w:r>
    </w:p>
    <w:p>
      <w:pPr>
        <w:widowControl/>
        <w:wordWrap w:val="0"/>
        <w:spacing w:line="600" w:lineRule="atLeast"/>
        <w:jc w:val="right"/>
        <w:rPr>
          <w:rFonts w:ascii="Times New Roman" w:hAnsi="华文仿宋" w:eastAsia="华文仿宋"/>
          <w:color w:val="000000" w:themeColor="text1"/>
          <w:sz w:val="32"/>
          <w:szCs w:val="32"/>
          <w:shd w:val="clear" w:color="auto" w:fill="FFFFFF"/>
        </w:rPr>
      </w:pPr>
      <w:r>
        <w:rPr>
          <w:rFonts w:hint="eastAsia" w:ascii="Times New Roman" w:hAnsi="华文仿宋" w:eastAsia="华文仿宋"/>
          <w:color w:val="000000" w:themeColor="text1"/>
          <w:sz w:val="28"/>
          <w:szCs w:val="28"/>
          <w:shd w:val="clear" w:color="auto" w:fill="FFFFFF"/>
        </w:rPr>
        <w:t xml:space="preserve">单位：人、% </w:t>
      </w:r>
    </w:p>
    <w:tbl>
      <w:tblPr>
        <w:tblStyle w:val="8"/>
        <w:tblW w:w="4998" w:type="pct"/>
        <w:tblInd w:w="0" w:type="dxa"/>
        <w:tblLayout w:type="autofit"/>
        <w:tblCellMar>
          <w:top w:w="0" w:type="dxa"/>
          <w:left w:w="108" w:type="dxa"/>
          <w:bottom w:w="0" w:type="dxa"/>
          <w:right w:w="108" w:type="dxa"/>
        </w:tblCellMar>
      </w:tblPr>
      <w:tblGrid>
        <w:gridCol w:w="2639"/>
        <w:gridCol w:w="2441"/>
        <w:gridCol w:w="2101"/>
        <w:gridCol w:w="2103"/>
      </w:tblGrid>
      <w:tr>
        <w:tblPrEx>
          <w:tblCellMar>
            <w:top w:w="0" w:type="dxa"/>
            <w:left w:w="108" w:type="dxa"/>
            <w:bottom w:w="0" w:type="dxa"/>
            <w:right w:w="108" w:type="dxa"/>
          </w:tblCellMar>
        </w:tblPrEx>
        <w:trPr>
          <w:trHeight w:val="300" w:hRule="atLeast"/>
        </w:trPr>
        <w:tc>
          <w:tcPr>
            <w:tcW w:w="1421"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地  区</w:t>
            </w:r>
          </w:p>
        </w:tc>
        <w:tc>
          <w:tcPr>
            <w:tcW w:w="1314"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 xml:space="preserve">常住人口数   </w:t>
            </w:r>
          </w:p>
        </w:tc>
        <w:tc>
          <w:tcPr>
            <w:tcW w:w="2263"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常住人口比重</w:t>
            </w:r>
            <w:r>
              <w:rPr>
                <w:rFonts w:hint="eastAsia" w:ascii="宋体" w:hAnsi="宋体" w:cs="宋体"/>
                <w:b/>
                <w:bCs/>
                <w:color w:val="000000" w:themeColor="text1"/>
                <w:kern w:val="0"/>
                <w:sz w:val="24"/>
                <w:szCs w:val="24"/>
                <w:vertAlign w:val="superscript"/>
              </w:rPr>
              <w:t>[3]</w:t>
            </w:r>
            <w:r>
              <w:rPr>
                <w:rFonts w:hint="eastAsia" w:ascii="宋体" w:hAnsi="宋体" w:cs="宋体"/>
                <w:b/>
                <w:bCs/>
                <w:color w:val="000000" w:themeColor="text1"/>
                <w:kern w:val="0"/>
                <w:sz w:val="24"/>
                <w:szCs w:val="24"/>
              </w:rPr>
              <w:t>（%）</w:t>
            </w:r>
          </w:p>
        </w:tc>
      </w:tr>
      <w:tr>
        <w:tblPrEx>
          <w:tblCellMar>
            <w:top w:w="0" w:type="dxa"/>
            <w:left w:w="108" w:type="dxa"/>
            <w:bottom w:w="0" w:type="dxa"/>
            <w:right w:w="108" w:type="dxa"/>
          </w:tblCellMar>
        </w:tblPrEx>
        <w:trPr>
          <w:trHeight w:val="300" w:hRule="atLeast"/>
        </w:trPr>
        <w:tc>
          <w:tcPr>
            <w:tcW w:w="1421"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b/>
                <w:bCs/>
                <w:color w:val="000000" w:themeColor="text1"/>
                <w:sz w:val="24"/>
                <w:szCs w:val="24"/>
              </w:rPr>
            </w:pPr>
          </w:p>
        </w:tc>
        <w:tc>
          <w:tcPr>
            <w:tcW w:w="131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b/>
                <w:bCs/>
                <w:color w:val="000000" w:themeColor="text1"/>
                <w:sz w:val="24"/>
                <w:szCs w:val="24"/>
              </w:rPr>
            </w:pPr>
          </w:p>
        </w:tc>
        <w:tc>
          <w:tcPr>
            <w:tcW w:w="113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2020年</w:t>
            </w:r>
          </w:p>
        </w:tc>
        <w:tc>
          <w:tcPr>
            <w:tcW w:w="1131" w:type="pct"/>
            <w:tcBorders>
              <w:top w:val="single" w:color="000000" w:sz="8" w:space="0"/>
              <w:left w:val="nil"/>
              <w:bottom w:val="single" w:color="000000" w:sz="8" w:space="0"/>
              <w:right w:val="nil"/>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2010年</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全县合计</w:t>
            </w:r>
          </w:p>
        </w:tc>
        <w:tc>
          <w:tcPr>
            <w:tcW w:w="131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233638</w:t>
            </w:r>
          </w:p>
        </w:tc>
        <w:tc>
          <w:tcPr>
            <w:tcW w:w="113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c>
          <w:tcPr>
            <w:tcW w:w="1131" w:type="pct"/>
            <w:tcBorders>
              <w:top w:val="nil"/>
              <w:left w:val="nil"/>
              <w:bottom w:val="single" w:color="000000" w:sz="8" w:space="0"/>
              <w:right w:val="nil"/>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ind w:firstLine="240" w:firstLineChars="100"/>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渠阳镇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136574</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58.46</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48</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ind w:firstLine="240" w:firstLineChars="100"/>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甘棠镇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15346</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6.57</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8</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大堡子镇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12644</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5.41</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6.91</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坳上镇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12416</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5.31</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6.49</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新厂镇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14936</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6.39</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7.42</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平茶镇</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7736</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3.31</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3.81</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太阳坪乡</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9690</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4.15</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5.37</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三锹乡</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3943</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1.69</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2.44</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文溪乡</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6638</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2.84</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3.61</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寨牙乡</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5126</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2.19</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3.04</w:t>
            </w:r>
          </w:p>
        </w:tc>
      </w:tr>
      <w:tr>
        <w:tblPrEx>
          <w:tblCellMar>
            <w:top w:w="0" w:type="dxa"/>
            <w:left w:w="108" w:type="dxa"/>
            <w:bottom w:w="0" w:type="dxa"/>
            <w:right w:w="108" w:type="dxa"/>
          </w:tblCellMar>
        </w:tblPrEx>
        <w:trPr>
          <w:trHeight w:val="300" w:hRule="atLeast"/>
        </w:trPr>
        <w:tc>
          <w:tcPr>
            <w:tcW w:w="142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藕团乡</w:t>
            </w:r>
          </w:p>
        </w:tc>
        <w:tc>
          <w:tcPr>
            <w:tcW w:w="1314"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8589</w:t>
            </w:r>
          </w:p>
        </w:tc>
        <w:tc>
          <w:tcPr>
            <w:tcW w:w="1131" w:type="pct"/>
            <w:tcBorders>
              <w:top w:val="nil"/>
              <w:left w:val="nil"/>
              <w:bottom w:val="single" w:color="000000" w:sz="8" w:space="0"/>
              <w:right w:val="single" w:color="000000" w:sz="8" w:space="0"/>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3.68</w:t>
            </w:r>
          </w:p>
        </w:tc>
        <w:tc>
          <w:tcPr>
            <w:tcW w:w="1131" w:type="pct"/>
            <w:tcBorders>
              <w:top w:val="nil"/>
              <w:left w:val="nil"/>
              <w:bottom w:val="single" w:color="000000" w:sz="8" w:space="0"/>
              <w:right w:val="nil"/>
            </w:tcBorders>
            <w:shd w:val="clear" w:color="auto" w:fill="auto"/>
            <w:vAlign w:val="bottom"/>
          </w:tcPr>
          <w:p>
            <w:pPr>
              <w:widowControl/>
              <w:jc w:val="center"/>
              <w:textAlignment w:val="bottom"/>
              <w:rPr>
                <w:rFonts w:ascii="宋体" w:hAnsi="宋体" w:cs="宋体"/>
                <w:color w:val="000000" w:themeColor="text1"/>
                <w:sz w:val="24"/>
                <w:szCs w:val="24"/>
              </w:rPr>
            </w:pPr>
            <w:r>
              <w:rPr>
                <w:rFonts w:hint="eastAsia" w:ascii="宋体" w:hAnsi="宋体" w:cs="宋体"/>
                <w:color w:val="000000" w:themeColor="text1"/>
                <w:kern w:val="0"/>
                <w:sz w:val="24"/>
                <w:szCs w:val="24"/>
              </w:rPr>
              <w:t>4.91</w:t>
            </w:r>
          </w:p>
        </w:tc>
      </w:tr>
    </w:tbl>
    <w:p>
      <w:pPr>
        <w:spacing w:line="400" w:lineRule="exact"/>
        <w:rPr>
          <w:rFonts w:ascii="Times New Roman" w:hAnsi="Times New Roman" w:eastAsia="楷体"/>
          <w:color w:val="000000" w:themeColor="text1"/>
          <w:kern w:val="0"/>
          <w:sz w:val="24"/>
          <w:lang w:val="zh-CN"/>
        </w:rPr>
      </w:pPr>
      <w:r>
        <w:rPr>
          <w:rFonts w:hint="eastAsia" w:ascii="Times New Roman" w:hAnsi="Times New Roman" w:eastAsia="楷体"/>
          <w:color w:val="000000" w:themeColor="text1"/>
          <w:kern w:val="0"/>
          <w:sz w:val="24"/>
          <w:lang w:val="zh-CN"/>
        </w:rPr>
        <w:t>注释：</w:t>
      </w:r>
    </w:p>
    <w:p>
      <w:pPr>
        <w:spacing w:line="400" w:lineRule="exact"/>
        <w:ind w:firstLine="480" w:firstLineChars="200"/>
        <w:jc w:val="left"/>
        <w:rPr>
          <w:rFonts w:ascii="Times New Roman" w:hAnsi="Times New Roman" w:eastAsia="楷体"/>
          <w:color w:val="000000" w:themeColor="text1"/>
          <w:kern w:val="0"/>
          <w:sz w:val="24"/>
          <w:lang w:val="zh-CN"/>
        </w:rPr>
      </w:pPr>
      <w:r>
        <w:rPr>
          <w:rFonts w:ascii="Times New Roman" w:hAnsi="Times New Roman" w:eastAsia="楷体"/>
          <w:color w:val="000000" w:themeColor="text1"/>
          <w:kern w:val="0"/>
          <w:sz w:val="24"/>
          <w:lang w:val="zh-CN"/>
        </w:rPr>
        <w:t>[1]</w:t>
      </w:r>
      <w:r>
        <w:rPr>
          <w:rFonts w:hint="eastAsia" w:ascii="Times New Roman" w:hAnsi="Times New Roman" w:eastAsia="楷体"/>
          <w:color w:val="000000" w:themeColor="text1"/>
          <w:kern w:val="0"/>
          <w:sz w:val="24"/>
          <w:lang w:val="zh-CN"/>
        </w:rPr>
        <w:t>本公报数据为初步汇总数据。</w:t>
      </w:r>
    </w:p>
    <w:p>
      <w:pPr>
        <w:spacing w:line="400" w:lineRule="exact"/>
        <w:ind w:firstLine="480" w:firstLineChars="200"/>
        <w:jc w:val="left"/>
        <w:rPr>
          <w:rFonts w:ascii="Times New Roman" w:hAnsi="Times New Roman" w:eastAsia="楷体"/>
          <w:color w:val="000000" w:themeColor="text1"/>
          <w:kern w:val="0"/>
          <w:sz w:val="24"/>
          <w:lang w:val="zh-CN"/>
        </w:rPr>
      </w:pPr>
      <w:r>
        <w:rPr>
          <w:rFonts w:ascii="Times New Roman" w:hAnsi="Times New Roman" w:eastAsia="楷体"/>
          <w:color w:val="000000" w:themeColor="text1"/>
          <w:kern w:val="0"/>
          <w:sz w:val="24"/>
          <w:lang w:val="zh-CN"/>
        </w:rPr>
        <w:t xml:space="preserve">[2] </w:t>
      </w:r>
      <w:r>
        <w:rPr>
          <w:rFonts w:hint="eastAsia" w:ascii="Times New Roman" w:hAnsi="Times New Roman" w:eastAsia="楷体"/>
          <w:color w:val="000000" w:themeColor="text1"/>
          <w:kern w:val="0"/>
          <w:sz w:val="24"/>
          <w:lang w:val="zh-CN"/>
        </w:rPr>
        <w:t>普查登记的对象是指普查标准时点在中华人民共和国境内的自然人以及在中华人民共和国境外但未定居的中国公民，不包括在中华人民共和国境内短期停留的境外人员。</w:t>
      </w:r>
    </w:p>
    <w:p>
      <w:pPr>
        <w:spacing w:line="400" w:lineRule="exact"/>
        <w:ind w:firstLine="480" w:firstLineChars="200"/>
        <w:jc w:val="left"/>
        <w:rPr>
          <w:rFonts w:ascii="Times New Roman" w:hAnsi="Times New Roman" w:eastAsia="楷体"/>
          <w:color w:val="000000" w:themeColor="text1"/>
          <w:kern w:val="0"/>
          <w:sz w:val="24"/>
          <w:lang w:val="zh-CN"/>
        </w:rPr>
      </w:pPr>
      <w:r>
        <w:rPr>
          <w:rFonts w:ascii="Times New Roman" w:hAnsi="Times New Roman" w:eastAsia="楷体"/>
          <w:color w:val="000000" w:themeColor="text1"/>
          <w:kern w:val="0"/>
          <w:sz w:val="24"/>
          <w:lang w:val="zh-CN"/>
        </w:rPr>
        <w:t>[3]</w:t>
      </w:r>
      <w:r>
        <w:rPr>
          <w:rFonts w:hint="eastAsia" w:ascii="Times New Roman" w:hAnsi="Times New Roman" w:eastAsia="楷体"/>
          <w:color w:val="000000" w:themeColor="text1"/>
          <w:kern w:val="0"/>
          <w:sz w:val="24"/>
        </w:rPr>
        <w:t>常住人口包括，居住在本乡镇街道且户口在本乡镇街道或户口待定的人；居住在本乡镇街道且离开户口所在的乡镇街道半年以上的人；户口在本乡镇街道且外出不满半年或在境外工作学习的人。</w:t>
      </w:r>
      <w:r>
        <w:rPr>
          <w:rFonts w:ascii="Times New Roman" w:hAnsi="Times New Roman" w:eastAsia="楷体"/>
          <w:color w:val="000000" w:themeColor="text1"/>
          <w:kern w:val="0"/>
          <w:sz w:val="24"/>
        </w:rPr>
        <w:br w:type="textWrapping"/>
      </w:r>
      <w:r>
        <w:rPr>
          <w:rFonts w:hint="eastAsia" w:ascii="Times New Roman" w:hAnsi="Times New Roman" w:eastAsia="楷体"/>
          <w:color w:val="000000" w:themeColor="text1"/>
          <w:kern w:val="0"/>
          <w:sz w:val="24"/>
          <w:lang w:val="zh-CN"/>
        </w:rPr>
        <w:t>　　</w:t>
      </w:r>
      <w:r>
        <w:rPr>
          <w:rFonts w:ascii="Times New Roman" w:hAnsi="Times New Roman" w:eastAsia="楷体"/>
          <w:color w:val="000000" w:themeColor="text1"/>
          <w:kern w:val="0"/>
          <w:sz w:val="24"/>
          <w:lang w:val="zh-CN"/>
        </w:rPr>
        <w:t>[4]</w:t>
      </w:r>
      <w:r>
        <w:rPr>
          <w:rFonts w:hint="eastAsia" w:ascii="Times New Roman" w:hAnsi="Times New Roman" w:eastAsia="楷体"/>
          <w:color w:val="000000" w:themeColor="text1"/>
          <w:kern w:val="0"/>
          <w:sz w:val="24"/>
          <w:lang w:val="zh-CN"/>
        </w:rPr>
        <w:t>家庭户是指以家庭成员关系为主、居住一处共同生活的人组成的户。</w:t>
      </w:r>
    </w:p>
    <w:p>
      <w:pPr>
        <w:spacing w:line="400" w:lineRule="exact"/>
        <w:ind w:firstLine="480" w:firstLineChars="200"/>
        <w:jc w:val="left"/>
        <w:rPr>
          <w:rFonts w:ascii="Times New Roman" w:hAnsi="Times New Roman" w:eastAsia="楷体"/>
          <w:color w:val="000000" w:themeColor="text1"/>
          <w:kern w:val="0"/>
          <w:sz w:val="24"/>
          <w:lang w:val="zh-CN"/>
        </w:rPr>
      </w:pPr>
      <w:r>
        <w:rPr>
          <w:rFonts w:hint="eastAsia" w:ascii="Times New Roman" w:hAnsi="Times New Roman" w:eastAsia="楷体"/>
          <w:color w:val="000000" w:themeColor="text1"/>
          <w:kern w:val="0"/>
          <w:sz w:val="24"/>
          <w:lang w:val="zh-CN"/>
        </w:rPr>
        <w:t>[5]指各乡镇的常住人口占全县常住人口的比重。</w:t>
      </w:r>
    </w:p>
    <w:p>
      <w:pPr>
        <w:widowControl/>
        <w:adjustRightInd w:val="0"/>
        <w:snapToGrid w:val="0"/>
        <w:spacing w:line="600" w:lineRule="exact"/>
        <w:jc w:val="center"/>
        <w:rPr>
          <w:rFonts w:ascii="Times New Roman" w:hAnsi="Times New Roman" w:eastAsia="方正小标宋_GBK"/>
          <w:color w:val="000000" w:themeColor="text1"/>
          <w:sz w:val="44"/>
          <w:szCs w:val="44"/>
        </w:rPr>
      </w:pPr>
      <w:r>
        <w:rPr>
          <w:rFonts w:ascii="Times New Roman" w:hAnsi="Times New Roman"/>
          <w:color w:val="000000" w:themeColor="text1"/>
        </w:rPr>
        <w:br w:type="page"/>
      </w:r>
      <w:r>
        <w:rPr>
          <w:rFonts w:hint="eastAsia" w:ascii="Times New Roman" w:hAnsi="方正小标宋_GBK" w:eastAsia="方正小标宋_GBK"/>
          <w:color w:val="000000" w:themeColor="text1"/>
          <w:sz w:val="44"/>
          <w:szCs w:val="44"/>
        </w:rPr>
        <w:t>靖州县第七次全国人口普查公报</w:t>
      </w:r>
      <w:r>
        <w:rPr>
          <w:rFonts w:hint="eastAsia" w:ascii="楷体_GB2312" w:hAnsi="仿宋" w:eastAsia="楷体_GB2312"/>
          <w:b/>
          <w:bCs/>
          <w:color w:val="000000" w:themeColor="text1"/>
          <w:kern w:val="0"/>
          <w:sz w:val="44"/>
          <w:szCs w:val="44"/>
          <w:vertAlign w:val="superscript"/>
        </w:rPr>
        <w:t>[1]</w:t>
      </w:r>
      <w:r>
        <w:rPr>
          <w:rFonts w:hint="eastAsia" w:ascii="Times New Roman" w:hAnsi="方正小标宋_GBK" w:eastAsia="方正小标宋_GBK"/>
          <w:color w:val="000000" w:themeColor="text1"/>
          <w:sz w:val="44"/>
          <w:szCs w:val="44"/>
        </w:rPr>
        <w:t>（第二号）</w:t>
      </w:r>
    </w:p>
    <w:p>
      <w:pPr>
        <w:widowControl/>
        <w:adjustRightInd w:val="0"/>
        <w:snapToGrid w:val="0"/>
        <w:spacing w:line="600" w:lineRule="exact"/>
        <w:jc w:val="center"/>
        <w:rPr>
          <w:rFonts w:ascii="Times New Roman" w:hAnsi="Times New Roman" w:eastAsia="楷体"/>
          <w:bCs/>
          <w:color w:val="000000" w:themeColor="text1"/>
          <w:kern w:val="0"/>
          <w:sz w:val="36"/>
          <w:szCs w:val="36"/>
        </w:rPr>
      </w:pPr>
      <w:r>
        <w:rPr>
          <w:rFonts w:ascii="Times New Roman" w:hAnsi="Times New Roman" w:eastAsia="楷体"/>
          <w:bCs/>
          <w:color w:val="000000" w:themeColor="text1"/>
          <w:kern w:val="0"/>
          <w:sz w:val="36"/>
          <w:szCs w:val="36"/>
        </w:rPr>
        <w:t>——</w:t>
      </w:r>
      <w:r>
        <w:rPr>
          <w:rFonts w:hint="eastAsia" w:ascii="Times New Roman" w:hAnsi="Times New Roman" w:eastAsia="楷体"/>
          <w:bCs/>
          <w:color w:val="000000" w:themeColor="text1"/>
          <w:kern w:val="0"/>
          <w:sz w:val="36"/>
          <w:szCs w:val="36"/>
        </w:rPr>
        <w:t>人口性别构成情况</w:t>
      </w:r>
    </w:p>
    <w:p>
      <w:pPr>
        <w:widowControl/>
        <w:spacing w:line="600" w:lineRule="exact"/>
        <w:ind w:firstLine="640" w:firstLineChars="200"/>
        <w:jc w:val="center"/>
        <w:rPr>
          <w:rFonts w:ascii="Times New Roman" w:hAnsi="Times New Roman" w:eastAsia="楷体_GB2312"/>
          <w:color w:val="000000" w:themeColor="text1"/>
          <w:sz w:val="32"/>
          <w:szCs w:val="32"/>
        </w:rPr>
      </w:pPr>
      <w:r>
        <w:rPr>
          <w:rFonts w:hint="eastAsia" w:ascii="Times New Roman" w:hAnsi="楷体_GB2312" w:eastAsia="楷体_GB2312"/>
          <w:color w:val="000000" w:themeColor="text1"/>
          <w:sz w:val="32"/>
          <w:szCs w:val="32"/>
        </w:rPr>
        <w:t>靖州县统计局</w:t>
      </w:r>
    </w:p>
    <w:p>
      <w:pPr>
        <w:widowControl/>
        <w:spacing w:line="600" w:lineRule="exact"/>
        <w:ind w:firstLine="640" w:firstLineChars="200"/>
        <w:jc w:val="center"/>
        <w:rPr>
          <w:rFonts w:ascii="Times New Roman" w:hAnsi="Times New Roman" w:eastAsia="楷体_GB2312"/>
          <w:color w:val="000000" w:themeColor="text1"/>
          <w:sz w:val="32"/>
          <w:szCs w:val="32"/>
        </w:rPr>
      </w:pPr>
      <w:r>
        <w:rPr>
          <w:rFonts w:hint="eastAsia" w:ascii="Times New Roman" w:hAnsi="楷体_GB2312" w:eastAsia="楷体_GB2312"/>
          <w:color w:val="000000" w:themeColor="text1"/>
          <w:sz w:val="32"/>
          <w:szCs w:val="32"/>
        </w:rPr>
        <w:t>靖州县第七次全国人口普查领导小组办公室</w:t>
      </w:r>
    </w:p>
    <w:p>
      <w:pPr>
        <w:widowControl/>
        <w:spacing w:line="600" w:lineRule="exact"/>
        <w:ind w:firstLine="640" w:firstLineChars="200"/>
        <w:jc w:val="center"/>
        <w:rPr>
          <w:rFonts w:ascii="Times New Roman" w:hAnsi="Times New Roman" w:eastAsia="楷体_GB2312"/>
          <w:color w:val="000000" w:themeColor="text1"/>
          <w:sz w:val="32"/>
          <w:szCs w:val="32"/>
        </w:rPr>
      </w:pPr>
      <w:r>
        <w:rPr>
          <w:rFonts w:hint="eastAsia" w:ascii="Times New Roman" w:hAnsi="楷体_GB2312" w:eastAsia="楷体_GB2312"/>
          <w:color w:val="000000" w:themeColor="text1"/>
          <w:sz w:val="32"/>
          <w:szCs w:val="32"/>
        </w:rPr>
        <w:t>（</w:t>
      </w:r>
      <w:r>
        <w:rPr>
          <w:rFonts w:ascii="Times New Roman" w:hAnsi="Times New Roman" w:eastAsia="楷体_GB2312"/>
          <w:color w:val="000000" w:themeColor="text1"/>
          <w:sz w:val="32"/>
          <w:szCs w:val="32"/>
        </w:rPr>
        <w:t>2021</w:t>
      </w:r>
      <w:r>
        <w:rPr>
          <w:rFonts w:hint="eastAsia" w:ascii="Times New Roman" w:hAnsi="楷体_GB2312" w:eastAsia="楷体_GB2312"/>
          <w:color w:val="000000" w:themeColor="text1"/>
          <w:sz w:val="32"/>
          <w:szCs w:val="32"/>
        </w:rPr>
        <w:t>年</w:t>
      </w:r>
      <w:r>
        <w:rPr>
          <w:rFonts w:ascii="Times New Roman" w:hAnsi="Times New Roman" w:eastAsia="楷体_GB2312"/>
          <w:color w:val="000000" w:themeColor="text1"/>
          <w:sz w:val="32"/>
          <w:szCs w:val="32"/>
        </w:rPr>
        <w:t>6</w:t>
      </w:r>
      <w:r>
        <w:rPr>
          <w:rFonts w:hint="eastAsia" w:ascii="Times New Roman" w:hAnsi="楷体_GB2312" w:eastAsia="楷体_GB2312"/>
          <w:color w:val="000000" w:themeColor="text1"/>
          <w:sz w:val="32"/>
          <w:szCs w:val="32"/>
        </w:rPr>
        <w:t>月</w:t>
      </w:r>
      <w:r>
        <w:rPr>
          <w:rFonts w:hint="eastAsia" w:ascii="Times New Roman" w:hAnsi="Times New Roman" w:eastAsia="楷体_GB2312"/>
          <w:color w:val="000000" w:themeColor="text1"/>
          <w:sz w:val="32"/>
          <w:szCs w:val="32"/>
        </w:rPr>
        <w:t>18</w:t>
      </w:r>
      <w:r>
        <w:rPr>
          <w:rFonts w:hint="eastAsia" w:ascii="Times New Roman" w:hAnsi="楷体_GB2312" w:eastAsia="楷体_GB2312"/>
          <w:color w:val="000000" w:themeColor="text1"/>
          <w:sz w:val="32"/>
          <w:szCs w:val="32"/>
        </w:rPr>
        <w:t>日）</w:t>
      </w: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根据第七次全国人口普查结果，现将</w:t>
      </w:r>
      <w:r>
        <w:rPr>
          <w:rFonts w:ascii="Times New Roman" w:hAnsi="Times New Roman" w:eastAsia="仿宋_GB2312"/>
          <w:color w:val="000000" w:themeColor="text1"/>
          <w:kern w:val="0"/>
          <w:sz w:val="32"/>
        </w:rPr>
        <w:t>2020</w:t>
      </w:r>
      <w:r>
        <w:rPr>
          <w:rFonts w:hint="eastAsia" w:ascii="Times New Roman" w:hAnsi="Times New Roman" w:eastAsia="仿宋_GB2312"/>
          <w:color w:val="000000" w:themeColor="text1"/>
          <w:kern w:val="0"/>
          <w:sz w:val="32"/>
        </w:rPr>
        <w:t>年</w:t>
      </w:r>
      <w:r>
        <w:rPr>
          <w:rFonts w:ascii="Times New Roman" w:hAnsi="Times New Roman" w:eastAsia="仿宋_GB2312"/>
          <w:color w:val="000000" w:themeColor="text1"/>
          <w:kern w:val="0"/>
          <w:sz w:val="32"/>
        </w:rPr>
        <w:t>11</w:t>
      </w:r>
      <w:r>
        <w:rPr>
          <w:rFonts w:hint="eastAsia" w:ascii="Times New Roman" w:hAnsi="Times New Roman" w:eastAsia="仿宋_GB2312"/>
          <w:color w:val="000000" w:themeColor="text1"/>
          <w:kern w:val="0"/>
          <w:sz w:val="32"/>
        </w:rPr>
        <w:t>月</w:t>
      </w:r>
      <w:r>
        <w:rPr>
          <w:rFonts w:ascii="Times New Roman" w:hAnsi="Times New Roman" w:eastAsia="仿宋_GB2312"/>
          <w:color w:val="000000" w:themeColor="text1"/>
          <w:kern w:val="0"/>
          <w:sz w:val="32"/>
        </w:rPr>
        <w:t>1</w:t>
      </w:r>
      <w:r>
        <w:rPr>
          <w:rFonts w:hint="eastAsia" w:ascii="Times New Roman" w:hAnsi="Times New Roman" w:eastAsia="仿宋_GB2312"/>
          <w:color w:val="000000" w:themeColor="text1"/>
          <w:kern w:val="0"/>
          <w:sz w:val="32"/>
        </w:rPr>
        <w:t>日零时靖州县</w:t>
      </w:r>
      <w:r>
        <w:rPr>
          <w:rFonts w:ascii="Times New Roman" w:hAnsi="Times New Roman" w:eastAsia="仿宋_GB2312"/>
          <w:color w:val="000000" w:themeColor="text1"/>
          <w:kern w:val="0"/>
          <w:sz w:val="32"/>
        </w:rPr>
        <w:t>11</w:t>
      </w:r>
      <w:r>
        <w:rPr>
          <w:rFonts w:hint="eastAsia" w:ascii="Times New Roman" w:hAnsi="Times New Roman" w:eastAsia="仿宋_GB2312"/>
          <w:color w:val="000000" w:themeColor="text1"/>
          <w:kern w:val="0"/>
          <w:sz w:val="32"/>
        </w:rPr>
        <w:t>个乡镇的常住人口性别构成情况公布如下：</w:t>
      </w:r>
    </w:p>
    <w:p>
      <w:pPr>
        <w:widowControl/>
        <w:spacing w:line="600" w:lineRule="exact"/>
        <w:ind w:firstLine="640"/>
        <w:rPr>
          <w:rFonts w:ascii="Times New Roman" w:hAnsi="Times New Roman" w:eastAsia="黑体"/>
          <w:color w:val="000000" w:themeColor="text1"/>
          <w:kern w:val="0"/>
          <w:sz w:val="32"/>
          <w:szCs w:val="32"/>
        </w:rPr>
      </w:pPr>
      <w:r>
        <w:rPr>
          <w:rFonts w:hint="eastAsia" w:ascii="Times New Roman" w:hAnsi="黑体" w:eastAsia="黑体"/>
          <w:color w:val="000000" w:themeColor="text1"/>
          <w:kern w:val="0"/>
          <w:sz w:val="32"/>
          <w:szCs w:val="32"/>
        </w:rPr>
        <w:t>一、全县人口性别构成</w:t>
      </w:r>
    </w:p>
    <w:p>
      <w:pPr>
        <w:widowControl/>
        <w:spacing w:line="600" w:lineRule="exact"/>
        <w:ind w:firstLine="64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全县常住人口中，男性人口为120917人，占</w:t>
      </w:r>
      <w:r>
        <w:rPr>
          <w:rFonts w:ascii="Times New Roman" w:hAnsi="Times New Roman" w:eastAsia="仿宋_GB2312"/>
          <w:color w:val="000000" w:themeColor="text1"/>
          <w:kern w:val="0"/>
          <w:sz w:val="32"/>
        </w:rPr>
        <w:t>51.75%</w:t>
      </w:r>
      <w:r>
        <w:rPr>
          <w:rFonts w:hint="eastAsia" w:ascii="Times New Roman" w:hAnsi="Times New Roman" w:eastAsia="仿宋_GB2312"/>
          <w:color w:val="000000" w:themeColor="text1"/>
          <w:kern w:val="0"/>
          <w:sz w:val="32"/>
        </w:rPr>
        <w:t>；女性人口为112721人，占</w:t>
      </w:r>
      <w:r>
        <w:rPr>
          <w:rFonts w:ascii="Times New Roman" w:hAnsi="Times New Roman" w:eastAsia="仿宋_GB2312"/>
          <w:color w:val="000000" w:themeColor="text1"/>
          <w:kern w:val="0"/>
          <w:sz w:val="32"/>
        </w:rPr>
        <w:t>48.25%</w:t>
      </w:r>
      <w:r>
        <w:rPr>
          <w:rFonts w:hint="eastAsia" w:ascii="Times New Roman" w:hAnsi="Times New Roman" w:eastAsia="仿宋_GB2312"/>
          <w:color w:val="000000" w:themeColor="text1"/>
          <w:kern w:val="0"/>
          <w:sz w:val="32"/>
        </w:rPr>
        <w:t>。总人口性别比（以女性为</w:t>
      </w:r>
      <w:r>
        <w:rPr>
          <w:rFonts w:ascii="Times New Roman" w:hAnsi="Times New Roman" w:eastAsia="仿宋_GB2312"/>
          <w:color w:val="000000" w:themeColor="text1"/>
          <w:kern w:val="0"/>
          <w:sz w:val="32"/>
        </w:rPr>
        <w:t>100</w:t>
      </w:r>
      <w:r>
        <w:rPr>
          <w:rFonts w:hint="eastAsia" w:ascii="Times New Roman" w:hAnsi="Times New Roman" w:eastAsia="仿宋_GB2312"/>
          <w:color w:val="000000" w:themeColor="text1"/>
          <w:kern w:val="0"/>
          <w:sz w:val="32"/>
        </w:rPr>
        <w:t>）男性对女性的比例为</w:t>
      </w:r>
      <w:r>
        <w:rPr>
          <w:rFonts w:ascii="Times New Roman" w:hAnsi="Times New Roman" w:eastAsia="仿宋_GB2312"/>
          <w:color w:val="000000" w:themeColor="text1"/>
          <w:kern w:val="0"/>
          <w:sz w:val="32"/>
        </w:rPr>
        <w:t>107.27%</w:t>
      </w:r>
      <w:r>
        <w:rPr>
          <w:rFonts w:hint="eastAsia" w:ascii="Times New Roman" w:hAnsi="Times New Roman" w:eastAsia="仿宋_GB2312"/>
          <w:color w:val="000000" w:themeColor="text1"/>
          <w:kern w:val="0"/>
          <w:sz w:val="32"/>
        </w:rPr>
        <w:t>，比</w:t>
      </w:r>
      <w:r>
        <w:rPr>
          <w:rFonts w:ascii="Times New Roman" w:hAnsi="Times New Roman" w:eastAsia="仿宋_GB2312"/>
          <w:color w:val="000000" w:themeColor="text1"/>
          <w:kern w:val="0"/>
          <w:sz w:val="32"/>
        </w:rPr>
        <w:t>2010</w:t>
      </w:r>
      <w:r>
        <w:rPr>
          <w:rFonts w:hint="eastAsia" w:ascii="Times New Roman" w:hAnsi="Times New Roman" w:eastAsia="仿宋_GB2312"/>
          <w:color w:val="000000" w:themeColor="text1"/>
          <w:kern w:val="0"/>
          <w:sz w:val="32"/>
        </w:rPr>
        <w:t>年第六次全国人口普查的108.71%的总人口性别比下降</w:t>
      </w:r>
      <w:r>
        <w:rPr>
          <w:rFonts w:ascii="Times New Roman" w:hAnsi="Times New Roman" w:eastAsia="仿宋_GB2312"/>
          <w:color w:val="000000" w:themeColor="text1"/>
          <w:kern w:val="0"/>
          <w:sz w:val="32"/>
        </w:rPr>
        <w:t>1.44</w:t>
      </w:r>
      <w:r>
        <w:rPr>
          <w:rFonts w:hint="eastAsia" w:ascii="Times New Roman" w:hAnsi="Times New Roman" w:eastAsia="仿宋_GB2312"/>
          <w:color w:val="000000" w:themeColor="text1"/>
          <w:kern w:val="0"/>
          <w:sz w:val="32"/>
        </w:rPr>
        <w:t>个百分点。</w:t>
      </w:r>
    </w:p>
    <w:p>
      <w:pPr>
        <w:widowControl/>
        <w:numPr>
          <w:ilvl w:val="0"/>
          <w:numId w:val="1"/>
        </w:numPr>
        <w:spacing w:line="600" w:lineRule="exact"/>
        <w:ind w:firstLine="640"/>
        <w:rPr>
          <w:rFonts w:ascii="Times New Roman" w:hAnsi="黑体" w:eastAsia="黑体"/>
          <w:color w:val="000000" w:themeColor="text1"/>
          <w:kern w:val="0"/>
          <w:sz w:val="32"/>
          <w:szCs w:val="32"/>
        </w:rPr>
      </w:pPr>
      <w:r>
        <w:rPr>
          <w:rFonts w:hint="eastAsia" w:ascii="Times New Roman" w:hAnsi="黑体" w:eastAsia="黑体"/>
          <w:color w:val="000000" w:themeColor="text1"/>
          <w:kern w:val="0"/>
          <w:sz w:val="32"/>
          <w:szCs w:val="32"/>
        </w:rPr>
        <w:t>乡镇人口性别构成</w:t>
      </w:r>
    </w:p>
    <w:p>
      <w:pPr>
        <w:widowControl/>
        <w:spacing w:line="600" w:lineRule="exact"/>
        <w:ind w:firstLine="64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11个乡镇中，常住人口性别比在105以下的有1个，在110以上的有10个，其中在120以上的有2个。</w:t>
      </w:r>
    </w:p>
    <w:p>
      <w:pPr>
        <w:widowControl/>
        <w:spacing w:line="600" w:lineRule="exact"/>
        <w:ind w:firstLine="640"/>
        <w:jc w:val="center"/>
        <w:rPr>
          <w:rFonts w:ascii="方正大标宋_GBK" w:hAnsi="Times New Roman" w:eastAsia="方正大标宋_GBK"/>
          <w:color w:val="000000" w:themeColor="text1"/>
          <w:sz w:val="44"/>
          <w:szCs w:val="44"/>
        </w:rPr>
      </w:pPr>
      <w:r>
        <w:rPr>
          <w:rFonts w:hint="eastAsia" w:ascii="Times New Roman" w:hAnsi="Times New Roman" w:eastAsia="仿宋_GB2312"/>
          <w:color w:val="000000" w:themeColor="text1"/>
          <w:kern w:val="0"/>
          <w:sz w:val="32"/>
        </w:rPr>
        <w:br w:type="page"/>
      </w:r>
      <w:r>
        <w:rPr>
          <w:rFonts w:hint="eastAsia" w:ascii="黑体" w:hAnsi="黑体" w:eastAsia="黑体" w:cs="黑体"/>
          <w:color w:val="000000" w:themeColor="text1"/>
          <w:sz w:val="32"/>
          <w:szCs w:val="32"/>
          <w:shd w:val="clear" w:color="auto" w:fill="FFFFFF"/>
        </w:rPr>
        <w:t>表2-1 各乡镇常住人口性别构成</w:t>
      </w:r>
    </w:p>
    <w:p>
      <w:pPr>
        <w:widowControl/>
        <w:wordWrap w:val="0"/>
        <w:spacing w:line="600" w:lineRule="exact"/>
        <w:jc w:val="right"/>
        <w:rPr>
          <w:rFonts w:ascii="方正大标宋_GBK" w:hAnsi="Times New Roman" w:eastAsia="方正大标宋_GBK"/>
          <w:color w:val="000000" w:themeColor="text1"/>
          <w:sz w:val="30"/>
          <w:szCs w:val="30"/>
        </w:rPr>
      </w:pPr>
      <w:r>
        <w:rPr>
          <w:rFonts w:hint="eastAsia" w:ascii="方正大标宋_GBK" w:hAnsi="Times New Roman" w:eastAsia="方正大标宋_GBK"/>
          <w:color w:val="000000" w:themeColor="text1"/>
          <w:sz w:val="30"/>
          <w:szCs w:val="30"/>
        </w:rPr>
        <w:t xml:space="preserve">单位：% </w:t>
      </w:r>
    </w:p>
    <w:tbl>
      <w:tblPr>
        <w:tblStyle w:val="8"/>
        <w:tblW w:w="4999" w:type="pct"/>
        <w:tblInd w:w="0" w:type="dxa"/>
        <w:tblLayout w:type="autofit"/>
        <w:tblCellMar>
          <w:top w:w="0" w:type="dxa"/>
          <w:left w:w="108" w:type="dxa"/>
          <w:bottom w:w="0" w:type="dxa"/>
          <w:right w:w="108" w:type="dxa"/>
        </w:tblCellMar>
      </w:tblPr>
      <w:tblGrid>
        <w:gridCol w:w="2251"/>
        <w:gridCol w:w="2409"/>
        <w:gridCol w:w="2413"/>
        <w:gridCol w:w="2213"/>
      </w:tblGrid>
      <w:tr>
        <w:tblPrEx>
          <w:tblCellMar>
            <w:top w:w="0" w:type="dxa"/>
            <w:left w:w="108" w:type="dxa"/>
            <w:bottom w:w="0" w:type="dxa"/>
            <w:right w:w="108" w:type="dxa"/>
          </w:tblCellMar>
        </w:tblPrEx>
        <w:trPr>
          <w:trHeight w:val="285" w:hRule="atLeast"/>
        </w:trPr>
        <w:tc>
          <w:tcPr>
            <w:tcW w:w="1212"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地区</w:t>
            </w:r>
          </w:p>
        </w:tc>
        <w:tc>
          <w:tcPr>
            <w:tcW w:w="259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占总人口比重</w:t>
            </w:r>
          </w:p>
        </w:tc>
        <w:tc>
          <w:tcPr>
            <w:tcW w:w="1191" w:type="pct"/>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性别比</w:t>
            </w:r>
          </w:p>
        </w:tc>
      </w:tr>
      <w:tr>
        <w:tblPrEx>
          <w:tblCellMar>
            <w:top w:w="0" w:type="dxa"/>
            <w:left w:w="108" w:type="dxa"/>
            <w:bottom w:w="0" w:type="dxa"/>
            <w:right w:w="108" w:type="dxa"/>
          </w:tblCellMar>
        </w:tblPrEx>
        <w:trPr>
          <w:trHeight w:val="285" w:hRule="atLeast"/>
        </w:trPr>
        <w:tc>
          <w:tcPr>
            <w:tcW w:w="1212" w:type="pct"/>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rPr>
            </w:pP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男</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女</w:t>
            </w:r>
          </w:p>
        </w:tc>
        <w:tc>
          <w:tcPr>
            <w:tcW w:w="1191" w:type="pct"/>
            <w:vMerge w:val="continue"/>
            <w:tcBorders>
              <w:top w:val="single" w:color="auto" w:sz="4" w:space="0"/>
              <w:left w:val="single" w:color="auto" w:sz="4" w:space="0"/>
              <w:bottom w:val="single" w:color="000000" w:sz="4" w:space="0"/>
              <w:right w:val="nil"/>
            </w:tcBorders>
            <w:shd w:val="clear" w:color="auto" w:fill="auto"/>
            <w:vAlign w:val="center"/>
          </w:tcPr>
          <w:p>
            <w:pPr>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全县</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51.75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48.25 </w:t>
            </w:r>
          </w:p>
        </w:tc>
        <w:tc>
          <w:tcPr>
            <w:tcW w:w="1191" w:type="pct"/>
            <w:tcBorders>
              <w:top w:val="nil"/>
              <w:left w:val="nil"/>
              <w:bottom w:val="single" w:color="auto" w:sz="4" w:space="0"/>
              <w:right w:val="nil"/>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107.27</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渠阳镇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50.72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49.28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102.92</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甘棠镇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52.70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47.30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111.44</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大堡子镇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52.81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47.19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111.9</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坳上镇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53.69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46.31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115.93</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新厂镇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52.90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47.10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112.31</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平茶镇</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52.73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47.27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111.54</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太阳坪乡</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53.00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47.00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112.78</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三锹乡</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54.68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45.32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120.65</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文溪乡</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53.22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46.78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113.78</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寨牙乡</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54.97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45.03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122.1</w:t>
            </w:r>
          </w:p>
        </w:tc>
      </w:tr>
      <w:tr>
        <w:tblPrEx>
          <w:tblCellMar>
            <w:top w:w="0" w:type="dxa"/>
            <w:left w:w="108" w:type="dxa"/>
            <w:bottom w:w="0" w:type="dxa"/>
            <w:right w:w="108" w:type="dxa"/>
          </w:tblCellMar>
        </w:tblPrEx>
        <w:trPr>
          <w:trHeight w:val="315" w:hRule="atLeast"/>
        </w:trPr>
        <w:tc>
          <w:tcPr>
            <w:tcW w:w="1212" w:type="pct"/>
            <w:tcBorders>
              <w:top w:val="nil"/>
              <w:left w:val="nil"/>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藕团乡</w:t>
            </w:r>
          </w:p>
        </w:tc>
        <w:tc>
          <w:tcPr>
            <w:tcW w:w="12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53.50 </w:t>
            </w:r>
          </w:p>
        </w:tc>
        <w:tc>
          <w:tcPr>
            <w:tcW w:w="129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rPr>
              <w:t xml:space="preserve">46.50 </w:t>
            </w:r>
          </w:p>
        </w:tc>
        <w:tc>
          <w:tcPr>
            <w:tcW w:w="1191" w:type="pct"/>
            <w:tcBorders>
              <w:top w:val="nil"/>
              <w:left w:val="nil"/>
              <w:bottom w:val="single" w:color="auto" w:sz="4" w:space="0"/>
              <w:right w:val="nil"/>
            </w:tcBorders>
            <w:shd w:val="clear" w:color="auto" w:fill="auto"/>
            <w:noWrap/>
            <w:vAlign w:val="bottom"/>
          </w:tcPr>
          <w:p>
            <w:pPr>
              <w:widowControl/>
              <w:jc w:val="center"/>
              <w:textAlignment w:val="bottom"/>
              <w:rPr>
                <w:rFonts w:ascii="Times New Roman" w:hAnsi="Times New Roman"/>
                <w:color w:val="000000" w:themeColor="text1"/>
                <w:sz w:val="22"/>
              </w:rPr>
            </w:pPr>
            <w:r>
              <w:rPr>
                <w:rFonts w:ascii="Times New Roman" w:hAnsi="Times New Roman"/>
                <w:color w:val="000000" w:themeColor="text1"/>
                <w:kern w:val="0"/>
                <w:sz w:val="22"/>
              </w:rPr>
              <w:t>115.05</w:t>
            </w:r>
          </w:p>
        </w:tc>
      </w:tr>
    </w:tbl>
    <w:p>
      <w:pPr>
        <w:widowControl/>
        <w:spacing w:line="360" w:lineRule="auto"/>
        <w:ind w:firstLine="480" w:firstLineChars="200"/>
        <w:rPr>
          <w:rFonts w:ascii="Times New Roman" w:hAnsi="Times New Roman" w:eastAsia="楷体_GB2312"/>
          <w:color w:val="000000" w:themeColor="text1"/>
          <w:kern w:val="0"/>
          <w:sz w:val="24"/>
          <w:szCs w:val="20"/>
        </w:rPr>
      </w:pPr>
    </w:p>
    <w:p>
      <w:pPr>
        <w:widowControl/>
        <w:spacing w:line="360" w:lineRule="auto"/>
        <w:ind w:firstLine="480" w:firstLineChars="200"/>
        <w:rPr>
          <w:rFonts w:ascii="Times New Roman" w:hAnsi="Times New Roman" w:eastAsia="楷体_GB2312"/>
          <w:color w:val="000000" w:themeColor="text1"/>
          <w:kern w:val="0"/>
          <w:sz w:val="24"/>
          <w:szCs w:val="20"/>
        </w:rPr>
      </w:pPr>
      <w:r>
        <w:rPr>
          <w:rFonts w:hint="eastAsia" w:ascii="Times New Roman" w:hAnsi="楷体_GB2312" w:eastAsia="楷体_GB2312"/>
          <w:color w:val="000000" w:themeColor="text1"/>
          <w:kern w:val="0"/>
          <w:sz w:val="24"/>
          <w:szCs w:val="20"/>
        </w:rPr>
        <w:t>注释：</w:t>
      </w:r>
    </w:p>
    <w:p>
      <w:pPr>
        <w:widowControl/>
        <w:spacing w:before="120" w:after="120" w:line="300" w:lineRule="auto"/>
        <w:ind w:firstLine="480" w:firstLineChars="200"/>
        <w:jc w:val="left"/>
        <w:rPr>
          <w:rFonts w:ascii="Times New Roman" w:hAnsi="Times New Roman" w:eastAsia="楷体"/>
          <w:color w:val="000000" w:themeColor="text1"/>
          <w:kern w:val="0"/>
          <w:sz w:val="24"/>
          <w:lang w:val="zh-CN"/>
        </w:rPr>
      </w:pPr>
      <w:r>
        <w:rPr>
          <w:rFonts w:ascii="Times New Roman" w:hAnsi="Times New Roman" w:eastAsia="楷体"/>
          <w:color w:val="000000" w:themeColor="text1"/>
          <w:kern w:val="0"/>
          <w:sz w:val="24"/>
          <w:lang w:val="zh-CN"/>
        </w:rPr>
        <w:t>[1]</w:t>
      </w:r>
      <w:r>
        <w:rPr>
          <w:rFonts w:hint="eastAsia" w:ascii="Times New Roman" w:eastAsia="楷体"/>
          <w:color w:val="000000" w:themeColor="text1"/>
          <w:kern w:val="0"/>
          <w:sz w:val="24"/>
          <w:lang w:val="zh-CN"/>
        </w:rPr>
        <w:t>本公报数据为初步汇总数据。</w:t>
      </w:r>
    </w:p>
    <w:p>
      <w:pPr>
        <w:widowControl/>
        <w:spacing w:line="600" w:lineRule="exact"/>
        <w:jc w:val="center"/>
        <w:rPr>
          <w:rFonts w:ascii="Times New Roman" w:hAnsi="Times New Roman" w:eastAsia="方正小标宋_GBK"/>
          <w:color w:val="000000" w:themeColor="text1"/>
          <w:kern w:val="0"/>
          <w:sz w:val="44"/>
          <w:szCs w:val="44"/>
        </w:rPr>
      </w:pPr>
      <w:r>
        <w:rPr>
          <w:rFonts w:ascii="Times New Roman" w:hAnsi="Times New Roman" w:eastAsia="仿宋"/>
          <w:color w:val="000000" w:themeColor="text1"/>
          <w:sz w:val="32"/>
          <w:szCs w:val="32"/>
        </w:rPr>
        <w:br w:type="page"/>
      </w:r>
      <w:r>
        <w:rPr>
          <w:rFonts w:hint="eastAsia" w:ascii="Times New Roman" w:hAnsi="Times New Roman" w:eastAsia="方正小标宋_GBK"/>
          <w:bCs/>
          <w:color w:val="000000" w:themeColor="text1"/>
          <w:kern w:val="0"/>
          <w:sz w:val="44"/>
          <w:szCs w:val="44"/>
        </w:rPr>
        <w:t>靖州县第七次全国人口普查公报</w:t>
      </w:r>
      <w:r>
        <w:rPr>
          <w:rFonts w:hint="eastAsia" w:ascii="楷体_GB2312" w:hAnsi="仿宋" w:eastAsia="楷体_GB2312"/>
          <w:b/>
          <w:bCs/>
          <w:color w:val="000000" w:themeColor="text1"/>
          <w:kern w:val="0"/>
          <w:sz w:val="44"/>
          <w:szCs w:val="44"/>
          <w:vertAlign w:val="superscript"/>
        </w:rPr>
        <w:t>[1]</w:t>
      </w:r>
      <w:r>
        <w:rPr>
          <w:rFonts w:hint="eastAsia" w:ascii="Times New Roman" w:hAnsi="Times New Roman" w:eastAsia="方正小标宋_GBK"/>
          <w:bCs/>
          <w:color w:val="000000" w:themeColor="text1"/>
          <w:kern w:val="0"/>
          <w:sz w:val="44"/>
          <w:szCs w:val="44"/>
        </w:rPr>
        <w:t>（第三号）</w:t>
      </w:r>
    </w:p>
    <w:p>
      <w:pPr>
        <w:widowControl/>
        <w:adjustRightInd w:val="0"/>
        <w:snapToGrid w:val="0"/>
        <w:spacing w:line="600" w:lineRule="exact"/>
        <w:jc w:val="center"/>
        <w:rPr>
          <w:rFonts w:ascii="Times New Roman" w:hAnsi="Times New Roman" w:eastAsia="楷体"/>
          <w:bCs/>
          <w:color w:val="000000" w:themeColor="text1"/>
          <w:kern w:val="0"/>
          <w:sz w:val="36"/>
          <w:szCs w:val="36"/>
        </w:rPr>
      </w:pPr>
      <w:r>
        <w:rPr>
          <w:rFonts w:ascii="Times New Roman" w:hAnsi="Times New Roman" w:eastAsia="楷体"/>
          <w:bCs/>
          <w:color w:val="000000" w:themeColor="text1"/>
          <w:kern w:val="0"/>
          <w:sz w:val="36"/>
          <w:szCs w:val="36"/>
        </w:rPr>
        <w:t>——</w:t>
      </w:r>
      <w:r>
        <w:rPr>
          <w:rFonts w:hint="eastAsia" w:ascii="Times New Roman" w:hAnsi="Times New Roman" w:eastAsia="楷体"/>
          <w:bCs/>
          <w:color w:val="000000" w:themeColor="text1"/>
          <w:kern w:val="0"/>
          <w:sz w:val="36"/>
          <w:szCs w:val="36"/>
        </w:rPr>
        <w:t>人口年龄构成情况</w:t>
      </w:r>
    </w:p>
    <w:p>
      <w:pPr>
        <w:widowControl/>
        <w:adjustRightInd w:val="0"/>
        <w:snapToGrid w:val="0"/>
        <w:spacing w:line="600" w:lineRule="exact"/>
        <w:jc w:val="center"/>
        <w:rPr>
          <w:rFonts w:ascii="Times New Roman" w:hAnsi="Times New Roman" w:eastAsia="楷体"/>
          <w:bCs/>
          <w:color w:val="000000" w:themeColor="text1"/>
          <w:kern w:val="0"/>
          <w:sz w:val="32"/>
          <w:szCs w:val="32"/>
        </w:rPr>
      </w:pPr>
      <w:r>
        <w:rPr>
          <w:rFonts w:hint="eastAsia" w:ascii="Times New Roman" w:hAnsi="Times New Roman" w:eastAsia="楷体"/>
          <w:bCs/>
          <w:color w:val="000000" w:themeColor="text1"/>
          <w:kern w:val="0"/>
          <w:sz w:val="32"/>
          <w:szCs w:val="32"/>
        </w:rPr>
        <w:t>靖州县统计局</w:t>
      </w:r>
    </w:p>
    <w:p>
      <w:pPr>
        <w:widowControl/>
        <w:adjustRightInd w:val="0"/>
        <w:snapToGrid w:val="0"/>
        <w:spacing w:line="600" w:lineRule="exact"/>
        <w:jc w:val="center"/>
        <w:rPr>
          <w:rFonts w:ascii="Times New Roman" w:hAnsi="Times New Roman" w:eastAsia="楷体"/>
          <w:bCs/>
          <w:color w:val="000000" w:themeColor="text1"/>
          <w:kern w:val="0"/>
          <w:sz w:val="32"/>
          <w:szCs w:val="32"/>
        </w:rPr>
      </w:pPr>
      <w:r>
        <w:rPr>
          <w:rFonts w:hint="eastAsia" w:ascii="Times New Roman" w:hAnsi="Times New Roman" w:eastAsia="楷体"/>
          <w:bCs/>
          <w:color w:val="000000" w:themeColor="text1"/>
          <w:kern w:val="0"/>
          <w:sz w:val="32"/>
          <w:szCs w:val="32"/>
        </w:rPr>
        <w:t>靖州县第七次全国人口普查领导小组办公室</w:t>
      </w:r>
    </w:p>
    <w:p>
      <w:pPr>
        <w:widowControl/>
        <w:adjustRightInd w:val="0"/>
        <w:snapToGrid w:val="0"/>
        <w:spacing w:line="600" w:lineRule="exact"/>
        <w:jc w:val="center"/>
        <w:rPr>
          <w:rFonts w:ascii="Times New Roman" w:hAnsi="Times New Roman" w:eastAsia="楷体"/>
          <w:color w:val="000000" w:themeColor="text1"/>
          <w:kern w:val="0"/>
          <w:sz w:val="24"/>
          <w:szCs w:val="24"/>
        </w:rPr>
      </w:pPr>
      <w:r>
        <w:rPr>
          <w:rFonts w:hint="eastAsia" w:ascii="Times New Roman" w:hAnsi="Times New Roman" w:eastAsia="楷体"/>
          <w:bCs/>
          <w:color w:val="000000" w:themeColor="text1"/>
          <w:kern w:val="0"/>
          <w:sz w:val="32"/>
          <w:szCs w:val="32"/>
        </w:rPr>
        <w:t>（</w:t>
      </w:r>
      <w:r>
        <w:rPr>
          <w:rFonts w:ascii="Times New Roman" w:hAnsi="Times New Roman" w:eastAsia="楷体"/>
          <w:bCs/>
          <w:color w:val="000000" w:themeColor="text1"/>
          <w:kern w:val="0"/>
          <w:sz w:val="32"/>
          <w:szCs w:val="32"/>
        </w:rPr>
        <w:t>2021</w:t>
      </w:r>
      <w:r>
        <w:rPr>
          <w:rFonts w:hint="eastAsia" w:ascii="Times New Roman" w:hAnsi="Times New Roman" w:eastAsia="楷体"/>
          <w:bCs/>
          <w:color w:val="000000" w:themeColor="text1"/>
          <w:kern w:val="0"/>
          <w:sz w:val="32"/>
          <w:szCs w:val="32"/>
        </w:rPr>
        <w:t>年</w:t>
      </w:r>
      <w:r>
        <w:rPr>
          <w:rFonts w:ascii="Times New Roman" w:hAnsi="Times New Roman" w:eastAsia="楷体"/>
          <w:bCs/>
          <w:color w:val="000000" w:themeColor="text1"/>
          <w:kern w:val="0"/>
          <w:sz w:val="32"/>
          <w:szCs w:val="32"/>
        </w:rPr>
        <w:t>6</w:t>
      </w:r>
      <w:r>
        <w:rPr>
          <w:rFonts w:hint="eastAsia" w:ascii="Times New Roman" w:hAnsi="Times New Roman" w:eastAsia="楷体"/>
          <w:bCs/>
          <w:color w:val="000000" w:themeColor="text1"/>
          <w:kern w:val="0"/>
          <w:sz w:val="32"/>
          <w:szCs w:val="32"/>
        </w:rPr>
        <w:t>月</w:t>
      </w:r>
      <w:r>
        <w:rPr>
          <w:rFonts w:ascii="Times New Roman" w:hAnsi="Times New Roman" w:eastAsia="楷体"/>
          <w:bCs/>
          <w:color w:val="000000" w:themeColor="text1"/>
          <w:kern w:val="0"/>
          <w:sz w:val="32"/>
          <w:szCs w:val="32"/>
        </w:rPr>
        <w:t>9</w:t>
      </w:r>
      <w:r>
        <w:rPr>
          <w:rFonts w:hint="eastAsia" w:ascii="Times New Roman" w:hAnsi="Times New Roman" w:eastAsia="楷体"/>
          <w:bCs/>
          <w:color w:val="000000" w:themeColor="text1"/>
          <w:kern w:val="0"/>
          <w:sz w:val="32"/>
          <w:szCs w:val="32"/>
        </w:rPr>
        <w:t>日</w:t>
      </w:r>
      <w:r>
        <w:rPr>
          <w:rFonts w:hint="eastAsia" w:ascii="Times New Roman" w:hAnsi="Times New Roman" w:eastAsia="楷体"/>
          <w:color w:val="000000" w:themeColor="text1"/>
          <w:kern w:val="0"/>
          <w:sz w:val="24"/>
          <w:szCs w:val="20"/>
        </w:rPr>
        <w:t>）</w:t>
      </w:r>
    </w:p>
    <w:p>
      <w:pPr>
        <w:spacing w:line="600" w:lineRule="exact"/>
        <w:ind w:firstLine="640"/>
        <w:rPr>
          <w:rFonts w:ascii="Times New Roman" w:hAnsi="Times New Roman" w:eastAsia="仿宋_GB2312"/>
          <w:color w:val="000000" w:themeColor="text1"/>
          <w:sz w:val="32"/>
          <w:szCs w:val="40"/>
        </w:rPr>
      </w:pPr>
    </w:p>
    <w:p>
      <w:pPr>
        <w:widowControl/>
        <w:spacing w:line="60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根据第七次全国人口普查结果，现将</w:t>
      </w:r>
      <w:r>
        <w:rPr>
          <w:rFonts w:ascii="Times New Roman" w:hAnsi="Times New Roman" w:eastAsia="仿宋_GB2312"/>
          <w:color w:val="000000" w:themeColor="text1"/>
          <w:kern w:val="0"/>
          <w:sz w:val="32"/>
        </w:rPr>
        <w:t>2020</w:t>
      </w:r>
      <w:r>
        <w:rPr>
          <w:rFonts w:hint="eastAsia" w:ascii="Times New Roman" w:hAnsi="Times New Roman" w:eastAsia="仿宋_GB2312"/>
          <w:color w:val="000000" w:themeColor="text1"/>
          <w:kern w:val="0"/>
          <w:sz w:val="32"/>
        </w:rPr>
        <w:t>年</w:t>
      </w:r>
      <w:r>
        <w:rPr>
          <w:rFonts w:ascii="Times New Roman" w:hAnsi="Times New Roman" w:eastAsia="仿宋_GB2312"/>
          <w:color w:val="000000" w:themeColor="text1"/>
          <w:kern w:val="0"/>
          <w:sz w:val="32"/>
        </w:rPr>
        <w:t>11</w:t>
      </w:r>
      <w:r>
        <w:rPr>
          <w:rFonts w:hint="eastAsia" w:ascii="Times New Roman" w:hAnsi="Times New Roman" w:eastAsia="仿宋_GB2312"/>
          <w:color w:val="000000" w:themeColor="text1"/>
          <w:kern w:val="0"/>
          <w:sz w:val="32"/>
        </w:rPr>
        <w:t>月</w:t>
      </w:r>
      <w:r>
        <w:rPr>
          <w:rFonts w:ascii="Times New Roman" w:hAnsi="Times New Roman" w:eastAsia="仿宋_GB2312"/>
          <w:color w:val="000000" w:themeColor="text1"/>
          <w:kern w:val="0"/>
          <w:sz w:val="32"/>
        </w:rPr>
        <w:t>1</w:t>
      </w:r>
      <w:r>
        <w:rPr>
          <w:rFonts w:hint="eastAsia" w:ascii="Times New Roman" w:hAnsi="Times New Roman" w:eastAsia="仿宋_GB2312"/>
          <w:color w:val="000000" w:themeColor="text1"/>
          <w:kern w:val="0"/>
          <w:sz w:val="32"/>
        </w:rPr>
        <w:t>日零时靖州县11个乡镇的常住人口年龄构成情况公布如下：</w:t>
      </w:r>
    </w:p>
    <w:p>
      <w:pPr>
        <w:widowControl/>
        <w:spacing w:line="600" w:lineRule="exact"/>
        <w:ind w:firstLine="643" w:firstLineChars="200"/>
        <w:rPr>
          <w:rFonts w:ascii="Times New Roman" w:hAnsi="Times New Roman" w:eastAsia="仿宋_GB2312"/>
          <w:b/>
          <w:bCs/>
          <w:color w:val="000000" w:themeColor="text1"/>
          <w:kern w:val="0"/>
          <w:sz w:val="32"/>
        </w:rPr>
      </w:pPr>
      <w:r>
        <w:rPr>
          <w:rFonts w:hint="eastAsia" w:ascii="Times New Roman" w:hAnsi="Times New Roman" w:eastAsia="仿宋_GB2312"/>
          <w:b/>
          <w:bCs/>
          <w:color w:val="000000" w:themeColor="text1"/>
          <w:kern w:val="0"/>
          <w:sz w:val="32"/>
        </w:rPr>
        <w:t>一、全县人口年龄构成</w:t>
      </w:r>
    </w:p>
    <w:p>
      <w:pPr>
        <w:pStyle w:val="7"/>
        <w:shd w:val="clear" w:color="auto" w:fill="FFFFFF"/>
        <w:spacing w:before="0" w:beforeAutospacing="0" w:after="0" w:afterAutospacing="0" w:line="600" w:lineRule="exact"/>
        <w:ind w:firstLine="640" w:firstLineChars="200"/>
        <w:jc w:val="both"/>
        <w:textAlignment w:val="baseline"/>
        <w:rPr>
          <w:rFonts w:ascii="Times New Roman" w:hAnsi="华文仿宋" w:eastAsia="华文仿宋" w:cs="Times New Roman"/>
          <w:color w:val="000000" w:themeColor="text1"/>
          <w:sz w:val="32"/>
          <w:szCs w:val="32"/>
          <w:shd w:val="clear" w:color="auto" w:fill="FFFFFF"/>
        </w:rPr>
      </w:pPr>
      <w:r>
        <w:rPr>
          <w:rFonts w:hint="eastAsia" w:ascii="Times New Roman" w:hAnsi="华文仿宋" w:eastAsia="华文仿宋" w:cs="Times New Roman"/>
          <w:color w:val="000000" w:themeColor="text1"/>
          <w:sz w:val="32"/>
          <w:szCs w:val="32"/>
          <w:shd w:val="clear" w:color="auto" w:fill="FFFFFF"/>
        </w:rPr>
        <w:t>全县常住人口中，</w:t>
      </w:r>
      <w:r>
        <w:rPr>
          <w:rFonts w:ascii="Times New Roman" w:hAnsi="Times New Roman" w:eastAsia="华文仿宋" w:cs="Times New Roman"/>
          <w:color w:val="000000" w:themeColor="text1"/>
          <w:sz w:val="32"/>
          <w:szCs w:val="32"/>
          <w:shd w:val="clear" w:color="auto" w:fill="FFFFFF"/>
        </w:rPr>
        <w:t>0-14</w:t>
      </w:r>
      <w:r>
        <w:rPr>
          <w:rFonts w:hint="eastAsia" w:ascii="Times New Roman" w:hAnsi="华文仿宋" w:eastAsia="华文仿宋" w:cs="Times New Roman"/>
          <w:color w:val="000000" w:themeColor="text1"/>
          <w:sz w:val="32"/>
          <w:szCs w:val="32"/>
          <w:shd w:val="clear" w:color="auto" w:fill="FFFFFF"/>
        </w:rPr>
        <w:t>岁人口为</w:t>
      </w:r>
      <w:r>
        <w:rPr>
          <w:rFonts w:ascii="Times New Roman" w:hAnsi="Times New Roman" w:eastAsia="华文仿宋" w:cs="Times New Roman"/>
          <w:color w:val="000000" w:themeColor="text1"/>
          <w:sz w:val="32"/>
          <w:szCs w:val="32"/>
          <w:shd w:val="clear" w:color="auto" w:fill="FFFFFF"/>
        </w:rPr>
        <w:t>481</w:t>
      </w:r>
      <w:r>
        <w:rPr>
          <w:rFonts w:hint="eastAsia" w:ascii="Times New Roman" w:hAnsi="Times New Roman" w:eastAsia="华文仿宋" w:cs="Times New Roman"/>
          <w:color w:val="000000" w:themeColor="text1"/>
          <w:sz w:val="32"/>
          <w:szCs w:val="32"/>
          <w:shd w:val="clear" w:color="auto" w:fill="FFFFFF"/>
        </w:rPr>
        <w:t>07</w:t>
      </w:r>
      <w:r>
        <w:rPr>
          <w:rFonts w:hint="eastAsia" w:ascii="Times New Roman" w:hAnsi="华文仿宋" w:eastAsia="华文仿宋" w:cs="Times New Roman"/>
          <w:color w:val="000000" w:themeColor="text1"/>
          <w:sz w:val="32"/>
          <w:szCs w:val="32"/>
          <w:shd w:val="clear" w:color="auto" w:fill="FFFFFF"/>
        </w:rPr>
        <w:t>人，占</w:t>
      </w:r>
      <w:r>
        <w:rPr>
          <w:rFonts w:ascii="Times New Roman" w:hAnsi="Times New Roman" w:eastAsia="华文仿宋" w:cs="Times New Roman"/>
          <w:color w:val="000000" w:themeColor="text1"/>
          <w:sz w:val="32"/>
          <w:szCs w:val="32"/>
          <w:shd w:val="clear" w:color="auto" w:fill="FFFFFF"/>
        </w:rPr>
        <w:t>20.</w:t>
      </w:r>
      <w:r>
        <w:rPr>
          <w:rFonts w:hint="eastAsia" w:ascii="Times New Roman" w:hAnsi="Times New Roman" w:eastAsia="华文仿宋" w:cs="Times New Roman"/>
          <w:color w:val="000000" w:themeColor="text1"/>
          <w:sz w:val="32"/>
          <w:szCs w:val="32"/>
          <w:shd w:val="clear" w:color="auto" w:fill="FFFFFF"/>
        </w:rPr>
        <w:t>59</w:t>
      </w:r>
      <w:r>
        <w:rPr>
          <w:rFonts w:ascii="Times New Roman" w:hAnsi="Times New Roman" w:eastAsia="华文仿宋" w:cs="Times New Roman"/>
          <w:color w:val="000000" w:themeColor="text1"/>
          <w:sz w:val="32"/>
          <w:szCs w:val="32"/>
          <w:shd w:val="clear" w:color="auto" w:fill="FFFFFF"/>
        </w:rPr>
        <w:t>%</w:t>
      </w:r>
      <w:r>
        <w:rPr>
          <w:rFonts w:hint="eastAsia" w:ascii="Times New Roman" w:hAnsi="华文仿宋" w:eastAsia="华文仿宋" w:cs="Times New Roman"/>
          <w:color w:val="000000" w:themeColor="text1"/>
          <w:sz w:val="32"/>
          <w:szCs w:val="32"/>
          <w:shd w:val="clear" w:color="auto" w:fill="FFFFFF"/>
        </w:rPr>
        <w:t>；</w:t>
      </w:r>
      <w:r>
        <w:rPr>
          <w:rFonts w:ascii="Times New Roman" w:hAnsi="Times New Roman" w:eastAsia="华文仿宋" w:cs="Times New Roman"/>
          <w:color w:val="000000" w:themeColor="text1"/>
          <w:sz w:val="32"/>
          <w:szCs w:val="32"/>
          <w:shd w:val="clear" w:color="auto" w:fill="FFFFFF"/>
        </w:rPr>
        <w:t>15-59</w:t>
      </w:r>
      <w:r>
        <w:rPr>
          <w:rFonts w:hint="eastAsia" w:ascii="Times New Roman" w:hAnsi="华文仿宋" w:eastAsia="华文仿宋" w:cs="Times New Roman"/>
          <w:color w:val="000000" w:themeColor="text1"/>
          <w:sz w:val="32"/>
          <w:szCs w:val="32"/>
          <w:shd w:val="clear" w:color="auto" w:fill="FFFFFF"/>
        </w:rPr>
        <w:t>岁人口为</w:t>
      </w:r>
      <w:r>
        <w:rPr>
          <w:rFonts w:ascii="Times New Roman" w:hAnsi="Times New Roman" w:eastAsia="华文仿宋" w:cs="Times New Roman"/>
          <w:color w:val="000000" w:themeColor="text1"/>
          <w:sz w:val="32"/>
          <w:szCs w:val="32"/>
          <w:shd w:val="clear" w:color="auto" w:fill="FFFFFF"/>
        </w:rPr>
        <w:t>1411</w:t>
      </w:r>
      <w:r>
        <w:rPr>
          <w:rFonts w:hint="eastAsia" w:ascii="Times New Roman" w:hAnsi="Times New Roman" w:eastAsia="华文仿宋" w:cs="Times New Roman"/>
          <w:color w:val="000000" w:themeColor="text1"/>
          <w:sz w:val="32"/>
          <w:szCs w:val="32"/>
          <w:shd w:val="clear" w:color="auto" w:fill="FFFFFF"/>
        </w:rPr>
        <w:t>28</w:t>
      </w:r>
      <w:r>
        <w:rPr>
          <w:rFonts w:hint="eastAsia" w:ascii="Times New Roman" w:hAnsi="华文仿宋" w:eastAsia="华文仿宋" w:cs="Times New Roman"/>
          <w:color w:val="000000" w:themeColor="text1"/>
          <w:sz w:val="32"/>
          <w:szCs w:val="32"/>
          <w:shd w:val="clear" w:color="auto" w:fill="FFFFFF"/>
        </w:rPr>
        <w:t>人，占</w:t>
      </w:r>
      <w:r>
        <w:rPr>
          <w:rFonts w:ascii="Times New Roman" w:hAnsi="Times New Roman" w:eastAsia="华文仿宋" w:cs="Times New Roman"/>
          <w:color w:val="000000" w:themeColor="text1"/>
          <w:sz w:val="32"/>
          <w:szCs w:val="32"/>
          <w:shd w:val="clear" w:color="auto" w:fill="FFFFFF"/>
        </w:rPr>
        <w:t>60.4</w:t>
      </w:r>
      <w:r>
        <w:rPr>
          <w:rFonts w:hint="eastAsia" w:ascii="Times New Roman" w:hAnsi="Times New Roman" w:eastAsia="华文仿宋" w:cs="Times New Roman"/>
          <w:color w:val="000000" w:themeColor="text1"/>
          <w:sz w:val="32"/>
          <w:szCs w:val="32"/>
          <w:shd w:val="clear" w:color="auto" w:fill="FFFFFF"/>
        </w:rPr>
        <w:t>0</w:t>
      </w:r>
      <w:r>
        <w:rPr>
          <w:rFonts w:ascii="Times New Roman" w:hAnsi="Times New Roman" w:eastAsia="华文仿宋" w:cs="Times New Roman"/>
          <w:color w:val="000000" w:themeColor="text1"/>
          <w:sz w:val="32"/>
          <w:szCs w:val="32"/>
          <w:shd w:val="clear" w:color="auto" w:fill="FFFFFF"/>
        </w:rPr>
        <w:t>%</w:t>
      </w:r>
      <w:r>
        <w:rPr>
          <w:rFonts w:hint="eastAsia" w:ascii="Times New Roman" w:hAnsi="华文仿宋" w:eastAsia="华文仿宋" w:cs="Times New Roman"/>
          <w:color w:val="000000" w:themeColor="text1"/>
          <w:sz w:val="32"/>
          <w:szCs w:val="32"/>
          <w:shd w:val="clear" w:color="auto" w:fill="FFFFFF"/>
        </w:rPr>
        <w:t>；</w:t>
      </w:r>
      <w:r>
        <w:rPr>
          <w:rFonts w:ascii="Times New Roman" w:hAnsi="Times New Roman" w:eastAsia="华文仿宋" w:cs="Times New Roman"/>
          <w:color w:val="000000" w:themeColor="text1"/>
          <w:sz w:val="32"/>
          <w:szCs w:val="32"/>
          <w:shd w:val="clear" w:color="auto" w:fill="FFFFFF"/>
        </w:rPr>
        <w:t>60</w:t>
      </w:r>
      <w:r>
        <w:rPr>
          <w:rFonts w:hint="eastAsia" w:ascii="Times New Roman" w:hAnsi="华文仿宋" w:eastAsia="华文仿宋" w:cs="Times New Roman"/>
          <w:color w:val="000000" w:themeColor="text1"/>
          <w:sz w:val="32"/>
          <w:szCs w:val="32"/>
          <w:shd w:val="clear" w:color="auto" w:fill="FFFFFF"/>
        </w:rPr>
        <w:t>岁及以上人口为</w:t>
      </w:r>
      <w:r>
        <w:rPr>
          <w:rFonts w:ascii="Times New Roman" w:hAnsi="Times New Roman" w:eastAsia="华文仿宋" w:cs="Times New Roman"/>
          <w:color w:val="000000" w:themeColor="text1"/>
          <w:sz w:val="32"/>
          <w:szCs w:val="32"/>
          <w:shd w:val="clear" w:color="auto" w:fill="FFFFFF"/>
        </w:rPr>
        <w:t>444</w:t>
      </w:r>
      <w:r>
        <w:rPr>
          <w:rFonts w:hint="eastAsia" w:ascii="Times New Roman" w:hAnsi="Times New Roman" w:eastAsia="华文仿宋" w:cs="Times New Roman"/>
          <w:color w:val="000000" w:themeColor="text1"/>
          <w:sz w:val="32"/>
          <w:szCs w:val="32"/>
          <w:shd w:val="clear" w:color="auto" w:fill="FFFFFF"/>
        </w:rPr>
        <w:t>03</w:t>
      </w:r>
      <w:r>
        <w:rPr>
          <w:rFonts w:hint="eastAsia" w:ascii="Times New Roman" w:hAnsi="华文仿宋" w:eastAsia="华文仿宋" w:cs="Times New Roman"/>
          <w:color w:val="000000" w:themeColor="text1"/>
          <w:sz w:val="32"/>
          <w:szCs w:val="32"/>
          <w:shd w:val="clear" w:color="auto" w:fill="FFFFFF"/>
        </w:rPr>
        <w:t>人，占</w:t>
      </w:r>
      <w:r>
        <w:rPr>
          <w:rFonts w:ascii="Times New Roman" w:hAnsi="Times New Roman" w:eastAsia="华文仿宋" w:cs="Times New Roman"/>
          <w:color w:val="000000" w:themeColor="text1"/>
          <w:sz w:val="32"/>
          <w:szCs w:val="32"/>
          <w:shd w:val="clear" w:color="auto" w:fill="FFFFFF"/>
        </w:rPr>
        <w:t>19</w:t>
      </w:r>
      <w:r>
        <w:rPr>
          <w:rFonts w:hint="eastAsia" w:ascii="Times New Roman" w:hAnsi="Times New Roman" w:eastAsia="华文仿宋" w:cs="Times New Roman"/>
          <w:color w:val="000000" w:themeColor="text1"/>
          <w:sz w:val="32"/>
          <w:szCs w:val="32"/>
          <w:shd w:val="clear" w:color="auto" w:fill="FFFFFF"/>
        </w:rPr>
        <w:t>.01</w:t>
      </w:r>
      <w:r>
        <w:rPr>
          <w:rFonts w:ascii="Times New Roman" w:hAnsi="Times New Roman" w:eastAsia="华文仿宋" w:cs="Times New Roman"/>
          <w:color w:val="000000" w:themeColor="text1"/>
          <w:sz w:val="32"/>
          <w:szCs w:val="32"/>
          <w:shd w:val="clear" w:color="auto" w:fill="FFFFFF"/>
        </w:rPr>
        <w:t>%</w:t>
      </w:r>
      <w:r>
        <w:rPr>
          <w:rFonts w:hint="eastAsia" w:ascii="Times New Roman" w:hAnsi="华文仿宋" w:eastAsia="华文仿宋" w:cs="Times New Roman"/>
          <w:color w:val="000000" w:themeColor="text1"/>
          <w:sz w:val="32"/>
          <w:szCs w:val="32"/>
          <w:shd w:val="clear" w:color="auto" w:fill="FFFFFF"/>
        </w:rPr>
        <w:t>；其中，</w:t>
      </w:r>
      <w:r>
        <w:rPr>
          <w:rFonts w:ascii="Times New Roman" w:hAnsi="Times New Roman" w:eastAsia="华文仿宋" w:cs="Times New Roman"/>
          <w:color w:val="000000" w:themeColor="text1"/>
          <w:sz w:val="32"/>
          <w:szCs w:val="32"/>
          <w:shd w:val="clear" w:color="auto" w:fill="FFFFFF"/>
        </w:rPr>
        <w:t>65</w:t>
      </w:r>
      <w:r>
        <w:rPr>
          <w:rFonts w:hint="eastAsia" w:ascii="Times New Roman" w:hAnsi="华文仿宋" w:eastAsia="华文仿宋" w:cs="Times New Roman"/>
          <w:color w:val="000000" w:themeColor="text1"/>
          <w:sz w:val="32"/>
          <w:szCs w:val="32"/>
          <w:shd w:val="clear" w:color="auto" w:fill="FFFFFF"/>
        </w:rPr>
        <w:t>岁及以上人口为</w:t>
      </w:r>
      <w:r>
        <w:rPr>
          <w:rFonts w:ascii="Times New Roman" w:hAnsi="Times New Roman" w:eastAsia="华文仿宋" w:cs="Times New Roman"/>
          <w:color w:val="000000" w:themeColor="text1"/>
          <w:sz w:val="32"/>
          <w:szCs w:val="32"/>
          <w:shd w:val="clear" w:color="auto" w:fill="FFFFFF"/>
        </w:rPr>
        <w:t>319</w:t>
      </w:r>
      <w:r>
        <w:rPr>
          <w:rFonts w:hint="eastAsia" w:ascii="Times New Roman" w:hAnsi="Times New Roman" w:eastAsia="华文仿宋" w:cs="Times New Roman"/>
          <w:color w:val="000000" w:themeColor="text1"/>
          <w:sz w:val="32"/>
          <w:szCs w:val="32"/>
          <w:shd w:val="clear" w:color="auto" w:fill="FFFFFF"/>
        </w:rPr>
        <w:t>02</w:t>
      </w:r>
      <w:r>
        <w:rPr>
          <w:rFonts w:hint="eastAsia" w:ascii="Times New Roman" w:hAnsi="华文仿宋" w:eastAsia="华文仿宋" w:cs="Times New Roman"/>
          <w:color w:val="000000" w:themeColor="text1"/>
          <w:sz w:val="32"/>
          <w:szCs w:val="32"/>
          <w:shd w:val="clear" w:color="auto" w:fill="FFFFFF"/>
        </w:rPr>
        <w:t>人，占</w:t>
      </w:r>
      <w:r>
        <w:rPr>
          <w:rFonts w:ascii="Times New Roman" w:hAnsi="Times New Roman" w:eastAsia="华文仿宋" w:cs="Times New Roman"/>
          <w:color w:val="000000" w:themeColor="text1"/>
          <w:sz w:val="32"/>
          <w:szCs w:val="32"/>
          <w:shd w:val="clear" w:color="auto" w:fill="FFFFFF"/>
        </w:rPr>
        <w:t>13.</w:t>
      </w:r>
      <w:r>
        <w:rPr>
          <w:rFonts w:hint="eastAsia" w:ascii="Times New Roman" w:hAnsi="Times New Roman" w:eastAsia="华文仿宋" w:cs="Times New Roman"/>
          <w:color w:val="000000" w:themeColor="text1"/>
          <w:sz w:val="32"/>
          <w:szCs w:val="32"/>
          <w:shd w:val="clear" w:color="auto" w:fill="FFFFFF"/>
        </w:rPr>
        <w:t>65</w:t>
      </w:r>
      <w:r>
        <w:rPr>
          <w:rFonts w:ascii="Times New Roman" w:hAnsi="Times New Roman" w:eastAsia="华文仿宋" w:cs="Times New Roman"/>
          <w:color w:val="000000" w:themeColor="text1"/>
          <w:sz w:val="32"/>
          <w:szCs w:val="32"/>
          <w:shd w:val="clear" w:color="auto" w:fill="FFFFFF"/>
        </w:rPr>
        <w:t>%</w:t>
      </w:r>
      <w:r>
        <w:rPr>
          <w:rFonts w:hint="eastAsia" w:ascii="Times New Roman" w:hAnsi="华文仿宋" w:eastAsia="华文仿宋" w:cs="Times New Roman"/>
          <w:color w:val="000000" w:themeColor="text1"/>
          <w:sz w:val="32"/>
          <w:szCs w:val="32"/>
          <w:shd w:val="clear" w:color="auto" w:fill="FFFFFF"/>
        </w:rPr>
        <w:t>；</w:t>
      </w:r>
      <w:r>
        <w:rPr>
          <w:rFonts w:ascii="Times New Roman" w:hAnsi="Times New Roman" w:eastAsia="华文仿宋" w:cs="Times New Roman"/>
          <w:color w:val="000000" w:themeColor="text1"/>
          <w:sz w:val="32"/>
          <w:szCs w:val="32"/>
          <w:shd w:val="clear" w:color="auto" w:fill="FFFFFF"/>
        </w:rPr>
        <w:t>100</w:t>
      </w:r>
      <w:r>
        <w:rPr>
          <w:rFonts w:hint="eastAsia" w:ascii="Times New Roman" w:hAnsi="华文仿宋" w:eastAsia="华文仿宋" w:cs="Times New Roman"/>
          <w:color w:val="000000" w:themeColor="text1"/>
          <w:sz w:val="32"/>
          <w:szCs w:val="32"/>
          <w:shd w:val="clear" w:color="auto" w:fill="FFFFFF"/>
        </w:rPr>
        <w:t>岁以上人口为</w:t>
      </w:r>
      <w:r>
        <w:rPr>
          <w:rFonts w:ascii="Times New Roman" w:hAnsi="Times New Roman" w:eastAsia="华文仿宋" w:cs="Times New Roman"/>
          <w:color w:val="000000" w:themeColor="text1"/>
          <w:sz w:val="32"/>
          <w:szCs w:val="32"/>
          <w:shd w:val="clear" w:color="auto" w:fill="FFFFFF"/>
        </w:rPr>
        <w:t>9</w:t>
      </w:r>
      <w:r>
        <w:rPr>
          <w:rFonts w:hint="eastAsia" w:ascii="Times New Roman" w:hAnsi="华文仿宋" w:eastAsia="华文仿宋" w:cs="Times New Roman"/>
          <w:color w:val="000000" w:themeColor="text1"/>
          <w:sz w:val="32"/>
          <w:szCs w:val="32"/>
          <w:shd w:val="clear" w:color="auto" w:fill="FFFFFF"/>
        </w:rPr>
        <w:t>人。与2010年第六次全国人口普查相比，0-14岁人口的比重上升3.03个百分点，15-59岁人口的比重下降9.18个百分点，60岁及以上人口的比重上升6.15个百分点，其中65岁及以上人口的比重上升4.85个百分点。</w:t>
      </w:r>
    </w:p>
    <w:p>
      <w:pPr>
        <w:pStyle w:val="7"/>
        <w:shd w:val="clear" w:color="auto" w:fill="FFFFFF"/>
        <w:spacing w:before="0" w:beforeAutospacing="0" w:after="0" w:afterAutospacing="0" w:line="600" w:lineRule="exact"/>
        <w:ind w:firstLine="640" w:firstLineChars="200"/>
        <w:jc w:val="both"/>
        <w:textAlignment w:val="baseline"/>
        <w:rPr>
          <w:rFonts w:ascii="Times New Roman" w:hAnsi="华文仿宋" w:eastAsia="华文仿宋" w:cs="Times New Roman"/>
          <w:color w:val="000000" w:themeColor="text1"/>
          <w:sz w:val="32"/>
          <w:szCs w:val="32"/>
          <w:shd w:val="clear" w:color="auto" w:fill="FFFFFF"/>
        </w:rPr>
      </w:pPr>
    </w:p>
    <w:p>
      <w:pPr>
        <w:pStyle w:val="7"/>
        <w:shd w:val="clear" w:color="auto" w:fill="FFFFFF"/>
        <w:spacing w:before="0" w:beforeAutospacing="0" w:after="0" w:afterAutospacing="0" w:line="600" w:lineRule="exact"/>
        <w:ind w:firstLine="640" w:firstLineChars="200"/>
        <w:jc w:val="both"/>
        <w:textAlignment w:val="baseline"/>
        <w:rPr>
          <w:rFonts w:hint="eastAsia" w:ascii="Times New Roman" w:hAnsi="华文仿宋" w:eastAsia="华文仿宋" w:cs="Times New Roman"/>
          <w:color w:val="000000" w:themeColor="text1"/>
          <w:sz w:val="32"/>
          <w:szCs w:val="32"/>
          <w:shd w:val="clear" w:color="auto" w:fill="FFFFFF"/>
        </w:rPr>
      </w:pPr>
    </w:p>
    <w:p>
      <w:pPr>
        <w:pStyle w:val="7"/>
        <w:shd w:val="clear" w:color="auto" w:fill="FFFFFF"/>
        <w:spacing w:before="0" w:beforeAutospacing="0" w:after="0" w:afterAutospacing="0" w:line="600" w:lineRule="exact"/>
        <w:ind w:firstLine="640" w:firstLineChars="200"/>
        <w:jc w:val="both"/>
        <w:textAlignment w:val="baseline"/>
        <w:rPr>
          <w:rFonts w:ascii="Times New Roman" w:hAnsi="华文仿宋" w:eastAsia="华文仿宋" w:cs="Times New Roman"/>
          <w:color w:val="000000" w:themeColor="text1"/>
          <w:sz w:val="32"/>
          <w:szCs w:val="32"/>
          <w:shd w:val="clear" w:color="auto" w:fill="FFFFFF"/>
        </w:rPr>
      </w:pPr>
    </w:p>
    <w:p>
      <w:pPr>
        <w:pStyle w:val="7"/>
        <w:shd w:val="clear" w:color="auto" w:fill="FFFFFF"/>
        <w:spacing w:before="0" w:beforeAutospacing="0" w:after="0" w:afterAutospacing="0" w:line="600" w:lineRule="exact"/>
        <w:ind w:firstLine="640" w:firstLineChars="200"/>
        <w:jc w:val="both"/>
        <w:textAlignment w:val="baseline"/>
        <w:rPr>
          <w:rFonts w:ascii="Times New Roman" w:hAnsi="华文仿宋" w:eastAsia="华文仿宋" w:cs="Times New Roman"/>
          <w:color w:val="000000" w:themeColor="text1"/>
          <w:sz w:val="32"/>
          <w:szCs w:val="32"/>
          <w:shd w:val="clear" w:color="auto" w:fill="FFFFFF"/>
        </w:rPr>
      </w:pPr>
    </w:p>
    <w:p>
      <w:pPr>
        <w:pStyle w:val="7"/>
        <w:shd w:val="clear" w:color="auto" w:fill="FFFFFF"/>
        <w:spacing w:before="0" w:beforeAutospacing="0" w:after="0" w:afterAutospacing="0" w:line="600" w:lineRule="exact"/>
        <w:jc w:val="both"/>
        <w:textAlignment w:val="baseline"/>
        <w:rPr>
          <w:rFonts w:ascii="Times New Roman" w:hAnsi="华文仿宋" w:eastAsia="华文仿宋" w:cs="Times New Roman"/>
          <w:color w:val="000000" w:themeColor="text1"/>
          <w:sz w:val="32"/>
          <w:szCs w:val="32"/>
          <w:shd w:val="clear" w:color="auto" w:fill="FFFFFF"/>
        </w:rPr>
      </w:pPr>
    </w:p>
    <w:p>
      <w:pPr>
        <w:widowControl/>
        <w:spacing w:line="600" w:lineRule="exact"/>
        <w:ind w:firstLine="640"/>
        <w:jc w:val="center"/>
        <w:rPr>
          <w:rFonts w:ascii="方正大标宋_GBK" w:hAnsi="Times New Roman" w:eastAsia="方正大标宋_GBK"/>
          <w:color w:val="000000" w:themeColor="text1"/>
          <w:sz w:val="44"/>
          <w:szCs w:val="44"/>
        </w:rPr>
      </w:pPr>
      <w:r>
        <w:rPr>
          <w:rFonts w:hint="eastAsia" w:ascii="黑体" w:hAnsi="黑体" w:eastAsia="黑体" w:cs="黑体"/>
          <w:color w:val="000000" w:themeColor="text1"/>
          <w:sz w:val="32"/>
          <w:szCs w:val="32"/>
          <w:shd w:val="clear" w:color="auto" w:fill="FFFFFF"/>
        </w:rPr>
        <w:t>表3-1 全县人口年龄构成</w:t>
      </w:r>
    </w:p>
    <w:p>
      <w:pPr>
        <w:widowControl/>
        <w:wordWrap w:val="0"/>
        <w:spacing w:line="600" w:lineRule="exact"/>
        <w:jc w:val="right"/>
        <w:rPr>
          <w:rFonts w:ascii="方正大标宋_GBK" w:hAnsi="Times New Roman" w:eastAsia="方正大标宋_GBK"/>
          <w:color w:val="000000" w:themeColor="text1"/>
          <w:sz w:val="30"/>
          <w:szCs w:val="30"/>
        </w:rPr>
      </w:pPr>
      <w:r>
        <w:rPr>
          <w:rFonts w:hint="eastAsia" w:ascii="方正大标宋_GBK" w:hAnsi="Times New Roman" w:eastAsia="方正大标宋_GBK"/>
          <w:color w:val="000000" w:themeColor="text1"/>
          <w:sz w:val="28"/>
          <w:szCs w:val="28"/>
        </w:rPr>
        <w:t>单位：人、%</w:t>
      </w:r>
    </w:p>
    <w:tbl>
      <w:tblPr>
        <w:tblStyle w:val="8"/>
        <w:tblW w:w="4996" w:type="pct"/>
        <w:tblInd w:w="0" w:type="dxa"/>
        <w:tblLayout w:type="autofit"/>
        <w:tblCellMar>
          <w:top w:w="0" w:type="dxa"/>
          <w:left w:w="108" w:type="dxa"/>
          <w:bottom w:w="0" w:type="dxa"/>
          <w:right w:w="108" w:type="dxa"/>
        </w:tblCellMar>
      </w:tblPr>
      <w:tblGrid>
        <w:gridCol w:w="2693"/>
        <w:gridCol w:w="3012"/>
        <w:gridCol w:w="3576"/>
      </w:tblGrid>
      <w:tr>
        <w:tblPrEx>
          <w:tblCellMar>
            <w:top w:w="0" w:type="dxa"/>
            <w:left w:w="108" w:type="dxa"/>
            <w:bottom w:w="0" w:type="dxa"/>
            <w:right w:w="108" w:type="dxa"/>
          </w:tblCellMar>
        </w:tblPrEx>
        <w:trPr>
          <w:trHeight w:val="590" w:hRule="exact"/>
        </w:trPr>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年龄</w:t>
            </w:r>
          </w:p>
        </w:tc>
        <w:tc>
          <w:tcPr>
            <w:tcW w:w="301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人口数</w:t>
            </w:r>
          </w:p>
        </w:tc>
        <w:tc>
          <w:tcPr>
            <w:tcW w:w="3576" w:type="dxa"/>
            <w:tcBorders>
              <w:top w:val="single" w:color="auto" w:sz="4" w:space="0"/>
              <w:left w:val="single" w:color="auto" w:sz="4" w:space="0"/>
              <w:bottom w:val="single" w:color="000000" w:sz="4" w:space="0"/>
              <w:right w:val="nil"/>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比重</w:t>
            </w:r>
          </w:p>
        </w:tc>
      </w:tr>
      <w:tr>
        <w:tblPrEx>
          <w:tblCellMar>
            <w:top w:w="0" w:type="dxa"/>
            <w:left w:w="108" w:type="dxa"/>
            <w:bottom w:w="0" w:type="dxa"/>
            <w:right w:w="108" w:type="dxa"/>
          </w:tblCellMar>
        </w:tblPrEx>
        <w:trPr>
          <w:trHeight w:val="420" w:hRule="exact"/>
        </w:trPr>
        <w:tc>
          <w:tcPr>
            <w:tcW w:w="2693" w:type="dxa"/>
            <w:tcBorders>
              <w:top w:val="single" w:color="auto" w:sz="4" w:space="0"/>
              <w:left w:val="nil"/>
              <w:bottom w:val="single" w:color="auto" w:sz="4" w:space="0"/>
              <w:right w:val="single" w:color="auto" w:sz="4" w:space="0"/>
            </w:tcBorders>
            <w:shd w:val="clear" w:color="auto" w:fill="auto"/>
            <w:vAlign w:val="center"/>
          </w:tcPr>
          <w:p>
            <w:pPr>
              <w:widowControl/>
              <w:ind w:firstLine="220" w:firstLineChars="100"/>
              <w:jc w:val="left"/>
              <w:textAlignment w:val="center"/>
              <w:rPr>
                <w:rFonts w:ascii="宋体" w:hAnsi="宋体" w:cs="宋体"/>
                <w:color w:val="000000" w:themeColor="text1"/>
                <w:sz w:val="22"/>
              </w:rPr>
            </w:pPr>
            <w:r>
              <w:rPr>
                <w:rFonts w:hint="eastAsia" w:ascii="宋体" w:hAnsi="宋体" w:cs="宋体"/>
                <w:color w:val="000000" w:themeColor="text1"/>
                <w:kern w:val="0"/>
                <w:sz w:val="22"/>
              </w:rPr>
              <w:t>总计</w:t>
            </w:r>
          </w:p>
        </w:tc>
        <w:tc>
          <w:tcPr>
            <w:tcW w:w="301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233638</w:t>
            </w:r>
          </w:p>
        </w:tc>
        <w:tc>
          <w:tcPr>
            <w:tcW w:w="3576" w:type="dxa"/>
            <w:tcBorders>
              <w:top w:val="single" w:color="auto" w:sz="4" w:space="0"/>
              <w:left w:val="single" w:color="auto" w:sz="4" w:space="0"/>
              <w:bottom w:val="single" w:color="000000" w:sz="4" w:space="0"/>
              <w:right w:val="nil"/>
            </w:tcBorders>
            <w:shd w:val="clear" w:color="auto" w:fill="auto"/>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100.00</w:t>
            </w:r>
          </w:p>
        </w:tc>
      </w:tr>
      <w:tr>
        <w:tblPrEx>
          <w:tblCellMar>
            <w:top w:w="0" w:type="dxa"/>
            <w:left w:w="108" w:type="dxa"/>
            <w:bottom w:w="0" w:type="dxa"/>
            <w:right w:w="108" w:type="dxa"/>
          </w:tblCellMar>
        </w:tblPrEx>
        <w:trPr>
          <w:trHeight w:val="420" w:hRule="exact"/>
        </w:trPr>
        <w:tc>
          <w:tcPr>
            <w:tcW w:w="2693" w:type="dxa"/>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cs="宋体"/>
                <w:color w:val="000000" w:themeColor="text1"/>
                <w:sz w:val="22"/>
              </w:rPr>
            </w:pPr>
            <w:r>
              <w:rPr>
                <w:rFonts w:hint="eastAsia" w:ascii="宋体" w:hAnsi="宋体" w:cs="宋体"/>
                <w:color w:val="000000" w:themeColor="text1"/>
                <w:kern w:val="0"/>
                <w:sz w:val="22"/>
              </w:rPr>
              <w:t>0-14岁</w:t>
            </w:r>
          </w:p>
        </w:tc>
        <w:tc>
          <w:tcPr>
            <w:tcW w:w="3013"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imes New Roman" w:hAnsi="Times New Roman"/>
                <w:color w:val="000000" w:themeColor="text1"/>
                <w:sz w:val="22"/>
              </w:rPr>
            </w:pPr>
            <w:r>
              <w:rPr>
                <w:rFonts w:hint="eastAsia" w:ascii="宋体" w:hAnsi="宋体" w:cs="宋体"/>
                <w:color w:val="000000" w:themeColor="text1"/>
                <w:kern w:val="0"/>
                <w:sz w:val="22"/>
              </w:rPr>
              <w:t>48107</w:t>
            </w:r>
          </w:p>
        </w:tc>
        <w:tc>
          <w:tcPr>
            <w:tcW w:w="3576" w:type="dxa"/>
            <w:tcBorders>
              <w:top w:val="nil"/>
              <w:left w:val="nil"/>
              <w:bottom w:val="single" w:color="auto" w:sz="4" w:space="0"/>
              <w:right w:val="nil"/>
            </w:tcBorders>
            <w:shd w:val="clear" w:color="auto" w:fill="auto"/>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20.59</w:t>
            </w:r>
          </w:p>
        </w:tc>
      </w:tr>
      <w:tr>
        <w:tblPrEx>
          <w:tblCellMar>
            <w:top w:w="0" w:type="dxa"/>
            <w:left w:w="108" w:type="dxa"/>
            <w:bottom w:w="0" w:type="dxa"/>
            <w:right w:w="108" w:type="dxa"/>
          </w:tblCellMar>
        </w:tblPrEx>
        <w:trPr>
          <w:trHeight w:val="420" w:hRule="exact"/>
        </w:trPr>
        <w:tc>
          <w:tcPr>
            <w:tcW w:w="2693"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cs="宋体"/>
                <w:color w:val="000000" w:themeColor="text1"/>
                <w:sz w:val="22"/>
              </w:rPr>
            </w:pPr>
            <w:r>
              <w:rPr>
                <w:rFonts w:hint="eastAsia" w:ascii="宋体" w:hAnsi="宋体" w:cs="宋体"/>
                <w:color w:val="000000" w:themeColor="text1"/>
                <w:kern w:val="0"/>
                <w:sz w:val="22"/>
              </w:rPr>
              <w:t>15-59岁</w:t>
            </w:r>
          </w:p>
        </w:tc>
        <w:tc>
          <w:tcPr>
            <w:tcW w:w="301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141128</w:t>
            </w:r>
          </w:p>
        </w:tc>
        <w:tc>
          <w:tcPr>
            <w:tcW w:w="3576" w:type="dxa"/>
            <w:tcBorders>
              <w:top w:val="nil"/>
              <w:left w:val="nil"/>
              <w:bottom w:val="single" w:color="auto" w:sz="4" w:space="0"/>
              <w:right w:val="nil"/>
            </w:tcBorders>
            <w:shd w:val="clear" w:color="auto" w:fill="auto"/>
            <w:noWrap/>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60.40</w:t>
            </w:r>
          </w:p>
        </w:tc>
      </w:tr>
      <w:tr>
        <w:tblPrEx>
          <w:tblCellMar>
            <w:top w:w="0" w:type="dxa"/>
            <w:left w:w="108" w:type="dxa"/>
            <w:bottom w:w="0" w:type="dxa"/>
            <w:right w:w="108" w:type="dxa"/>
          </w:tblCellMar>
        </w:tblPrEx>
        <w:trPr>
          <w:trHeight w:val="420" w:hRule="exact"/>
        </w:trPr>
        <w:tc>
          <w:tcPr>
            <w:tcW w:w="2693"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cs="宋体"/>
                <w:color w:val="000000" w:themeColor="text1"/>
                <w:sz w:val="22"/>
              </w:rPr>
            </w:pPr>
            <w:r>
              <w:rPr>
                <w:rFonts w:hint="eastAsia" w:ascii="宋体" w:hAnsi="宋体" w:cs="宋体"/>
                <w:color w:val="000000" w:themeColor="text1"/>
                <w:kern w:val="0"/>
                <w:sz w:val="22"/>
              </w:rPr>
              <w:t>60岁及以上</w:t>
            </w:r>
          </w:p>
        </w:tc>
        <w:tc>
          <w:tcPr>
            <w:tcW w:w="301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44403</w:t>
            </w:r>
          </w:p>
        </w:tc>
        <w:tc>
          <w:tcPr>
            <w:tcW w:w="3576" w:type="dxa"/>
            <w:tcBorders>
              <w:top w:val="nil"/>
              <w:left w:val="nil"/>
              <w:bottom w:val="single" w:color="auto" w:sz="4" w:space="0"/>
              <w:right w:val="nil"/>
            </w:tcBorders>
            <w:shd w:val="clear" w:color="auto" w:fill="auto"/>
            <w:noWrap/>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19.01</w:t>
            </w:r>
          </w:p>
        </w:tc>
      </w:tr>
      <w:tr>
        <w:tblPrEx>
          <w:tblCellMar>
            <w:top w:w="0" w:type="dxa"/>
            <w:left w:w="108" w:type="dxa"/>
            <w:bottom w:w="0" w:type="dxa"/>
            <w:right w:w="108" w:type="dxa"/>
          </w:tblCellMar>
        </w:tblPrEx>
        <w:trPr>
          <w:trHeight w:val="420" w:hRule="exact"/>
        </w:trPr>
        <w:tc>
          <w:tcPr>
            <w:tcW w:w="2693"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textAlignment w:val="center"/>
              <w:rPr>
                <w:rFonts w:ascii="宋体" w:hAnsi="宋体" w:cs="宋体"/>
                <w:color w:val="000000" w:themeColor="text1"/>
                <w:sz w:val="22"/>
              </w:rPr>
            </w:pPr>
            <w:r>
              <w:rPr>
                <w:rFonts w:hint="eastAsia" w:ascii="宋体" w:hAnsi="宋体" w:cs="宋体"/>
                <w:color w:val="000000" w:themeColor="text1"/>
                <w:kern w:val="0"/>
                <w:sz w:val="22"/>
              </w:rPr>
              <w:t>其中：65岁及以上</w:t>
            </w:r>
          </w:p>
        </w:tc>
        <w:tc>
          <w:tcPr>
            <w:tcW w:w="301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31902</w:t>
            </w:r>
          </w:p>
        </w:tc>
        <w:tc>
          <w:tcPr>
            <w:tcW w:w="3576" w:type="dxa"/>
            <w:tcBorders>
              <w:top w:val="nil"/>
              <w:left w:val="nil"/>
              <w:bottom w:val="single" w:color="auto" w:sz="4" w:space="0"/>
              <w:right w:val="nil"/>
            </w:tcBorders>
            <w:shd w:val="clear" w:color="auto" w:fill="auto"/>
            <w:noWrap/>
            <w:vAlign w:val="center"/>
          </w:tcPr>
          <w:p>
            <w:pPr>
              <w:widowControl/>
              <w:jc w:val="center"/>
              <w:textAlignment w:val="center"/>
              <w:rPr>
                <w:rFonts w:ascii="Times New Roman" w:hAnsi="Times New Roman"/>
                <w:color w:val="000000" w:themeColor="text1"/>
                <w:sz w:val="22"/>
              </w:rPr>
            </w:pPr>
            <w:r>
              <w:rPr>
                <w:rFonts w:hint="eastAsia" w:ascii="宋体" w:hAnsi="宋体" w:cs="宋体"/>
                <w:color w:val="000000" w:themeColor="text1"/>
                <w:kern w:val="0"/>
                <w:sz w:val="22"/>
              </w:rPr>
              <w:t>13.65</w:t>
            </w:r>
          </w:p>
        </w:tc>
      </w:tr>
    </w:tbl>
    <w:p>
      <w:pPr>
        <w:widowControl/>
        <w:numPr>
          <w:ilvl w:val="0"/>
          <w:numId w:val="2"/>
        </w:numPr>
        <w:spacing w:line="600" w:lineRule="exact"/>
        <w:ind w:firstLine="640"/>
        <w:rPr>
          <w:rFonts w:ascii="Times New Roman" w:hAnsi="Times New Roman" w:eastAsia="仿宋_GB2312"/>
          <w:b/>
          <w:bCs/>
          <w:color w:val="000000" w:themeColor="text1"/>
          <w:kern w:val="0"/>
          <w:sz w:val="32"/>
        </w:rPr>
      </w:pPr>
      <w:r>
        <w:rPr>
          <w:rFonts w:hint="eastAsia" w:ascii="Times New Roman" w:hAnsi="Times New Roman" w:eastAsia="仿宋_GB2312"/>
          <w:b/>
          <w:bCs/>
          <w:color w:val="000000" w:themeColor="text1"/>
          <w:kern w:val="0"/>
          <w:sz w:val="32"/>
        </w:rPr>
        <w:t>乡镇人口年龄构成</w:t>
      </w:r>
    </w:p>
    <w:p>
      <w:pPr>
        <w:widowControl/>
        <w:spacing w:line="60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分乡镇看，15-59岁人口比重在60%以</w:t>
      </w:r>
      <w:bookmarkStart w:id="0" w:name="_GoBack"/>
      <w:bookmarkEnd w:id="0"/>
      <w:r>
        <w:rPr>
          <w:rFonts w:hint="eastAsia" w:ascii="Times New Roman" w:hAnsi="Times New Roman" w:eastAsia="仿宋_GB2312"/>
          <w:color w:val="000000" w:themeColor="text1"/>
          <w:kern w:val="0"/>
          <w:sz w:val="32"/>
        </w:rPr>
        <w:t>上的有1个乡镇，其他10个乡镇都在54%~60%之间。有5个乡镇65岁及以上老年人口比重超过17%。</w:t>
      </w:r>
    </w:p>
    <w:p>
      <w:pPr>
        <w:widowControl/>
        <w:spacing w:line="600" w:lineRule="exact"/>
        <w:ind w:firstLine="643" w:firstLineChars="200"/>
        <w:rPr>
          <w:rFonts w:ascii="Times New Roman" w:hAnsi="Times New Roman" w:eastAsia="仿宋_GB2312"/>
          <w:color w:val="000000" w:themeColor="text1"/>
          <w:kern w:val="0"/>
          <w:sz w:val="32"/>
        </w:rPr>
      </w:pPr>
      <w:r>
        <w:rPr>
          <w:rFonts w:hint="eastAsia" w:ascii="Times New Roman" w:hAnsi="Times New Roman" w:eastAsia="仿宋_GB2312"/>
          <w:b/>
          <w:bCs/>
          <w:color w:val="000000" w:themeColor="text1"/>
          <w:kern w:val="0"/>
          <w:sz w:val="32"/>
        </w:rPr>
        <w:t>表3-2  分乡镇人口年龄构成</w:t>
      </w:r>
      <w:r>
        <w:rPr>
          <w:rFonts w:hint="eastAsia" w:ascii="Times New Roman" w:hAnsi="Times New Roman" w:eastAsia="仿宋_GB2312"/>
          <w:color w:val="000000" w:themeColor="text1"/>
          <w:kern w:val="0"/>
          <w:sz w:val="32"/>
        </w:rPr>
        <w:t xml:space="preserve">       单位：%</w:t>
      </w:r>
    </w:p>
    <w:tbl>
      <w:tblPr>
        <w:tblStyle w:val="8"/>
        <w:tblW w:w="8700" w:type="dxa"/>
        <w:tblInd w:w="91" w:type="dxa"/>
        <w:tblLayout w:type="autofit"/>
        <w:tblCellMar>
          <w:top w:w="0" w:type="dxa"/>
          <w:left w:w="108" w:type="dxa"/>
          <w:bottom w:w="0" w:type="dxa"/>
          <w:right w:w="108" w:type="dxa"/>
        </w:tblCellMar>
      </w:tblPr>
      <w:tblGrid>
        <w:gridCol w:w="2390"/>
        <w:gridCol w:w="1080"/>
        <w:gridCol w:w="1514"/>
        <w:gridCol w:w="1511"/>
        <w:gridCol w:w="2205"/>
      </w:tblGrid>
      <w:tr>
        <w:tblPrEx>
          <w:tblCellMar>
            <w:top w:w="0" w:type="dxa"/>
            <w:left w:w="108" w:type="dxa"/>
            <w:bottom w:w="0" w:type="dxa"/>
            <w:right w:w="108" w:type="dxa"/>
          </w:tblCellMar>
        </w:tblPrEx>
        <w:trPr>
          <w:trHeight w:val="285" w:hRule="atLeast"/>
        </w:trPr>
        <w:tc>
          <w:tcPr>
            <w:tcW w:w="249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地  区</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b/>
                <w:bCs/>
                <w:color w:val="000000" w:themeColor="text1"/>
                <w:kern w:val="0"/>
                <w:sz w:val="24"/>
                <w:szCs w:val="24"/>
              </w:rPr>
              <w:t>占总人口比重</w:t>
            </w:r>
          </w:p>
        </w:tc>
      </w:tr>
      <w:tr>
        <w:tblPrEx>
          <w:tblCellMar>
            <w:top w:w="0" w:type="dxa"/>
            <w:left w:w="108" w:type="dxa"/>
            <w:bottom w:w="0" w:type="dxa"/>
            <w:right w:w="108" w:type="dxa"/>
          </w:tblCellMar>
        </w:tblPrEx>
        <w:trPr>
          <w:trHeight w:val="270" w:hRule="atLeast"/>
        </w:trPr>
        <w:tc>
          <w:tcPr>
            <w:tcW w:w="24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 xml:space="preserve">0-14岁  </w:t>
            </w:r>
          </w:p>
        </w:tc>
        <w:tc>
          <w:tcPr>
            <w:tcW w:w="151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15-59</w:t>
            </w:r>
          </w:p>
        </w:tc>
        <w:tc>
          <w:tcPr>
            <w:tcW w:w="151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themeColor="text1"/>
                <w:sz w:val="24"/>
                <w:szCs w:val="24"/>
              </w:rPr>
            </w:pPr>
            <w:r>
              <w:rPr>
                <w:rFonts w:hint="eastAsia" w:ascii="宋体" w:hAnsi="宋体" w:cs="宋体"/>
                <w:b/>
                <w:bCs/>
                <w:color w:val="000000" w:themeColor="text1"/>
                <w:kern w:val="0"/>
                <w:sz w:val="24"/>
                <w:szCs w:val="24"/>
              </w:rPr>
              <w:t>60岁及以上</w:t>
            </w:r>
          </w:p>
        </w:tc>
        <w:tc>
          <w:tcPr>
            <w:tcW w:w="0" w:type="auto"/>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themeColor="text1"/>
                <w:sz w:val="24"/>
                <w:szCs w:val="24"/>
              </w:rPr>
            </w:pPr>
          </w:p>
        </w:tc>
      </w:tr>
      <w:tr>
        <w:tblPrEx>
          <w:tblCellMar>
            <w:top w:w="0" w:type="dxa"/>
            <w:left w:w="108" w:type="dxa"/>
            <w:bottom w:w="0" w:type="dxa"/>
            <w:right w:w="108" w:type="dxa"/>
          </w:tblCellMar>
        </w:tblPrEx>
        <w:trPr>
          <w:trHeight w:val="270" w:hRule="atLeast"/>
        </w:trPr>
        <w:tc>
          <w:tcPr>
            <w:tcW w:w="24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4"/>
                <w:szCs w:val="24"/>
              </w:rPr>
            </w:pPr>
          </w:p>
        </w:tc>
        <w:tc>
          <w:tcPr>
            <w:tcW w:w="151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b/>
                <w:bCs/>
                <w:color w:val="000000" w:themeColor="text1"/>
                <w:sz w:val="24"/>
                <w:szCs w:val="24"/>
              </w:rPr>
            </w:pPr>
          </w:p>
        </w:tc>
        <w:tc>
          <w:tcPr>
            <w:tcW w:w="151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b/>
                <w:bCs/>
                <w:color w:val="000000" w:themeColor="text1"/>
                <w:sz w:val="24"/>
                <w:szCs w:val="24"/>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b/>
                <w:bCs/>
                <w:color w:val="000000" w:themeColor="text1"/>
                <w:kern w:val="0"/>
                <w:sz w:val="24"/>
                <w:szCs w:val="24"/>
              </w:rPr>
              <w:t>其中：65岁及以上</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全  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20.59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60.40 </w:t>
            </w:r>
          </w:p>
        </w:tc>
        <w:tc>
          <w:tcPr>
            <w:tcW w:w="151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19.01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13.65</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渠阳镇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20.75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62.70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16.55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11.68</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甘棠镇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19.87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56.37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23.76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17.65</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大堡子镇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24.05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54.74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21.21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15.59</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坳上镇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59.33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20.81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14.56</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新厂镇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20.43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57.32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22.25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16.23</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平茶镇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19.57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59.46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20.97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15.18</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太阳坪乡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20.55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57.61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21.85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16.12</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三锹乡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18.31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58.15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23.54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17.35</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文溪乡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19.19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56.09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24.72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18.17</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寨牙乡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17.15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58.78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24.07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17.15</w:t>
            </w:r>
          </w:p>
        </w:tc>
      </w:tr>
      <w:tr>
        <w:tblPrEx>
          <w:tblCellMar>
            <w:top w:w="0" w:type="dxa"/>
            <w:left w:w="108" w:type="dxa"/>
            <w:bottom w:w="0" w:type="dxa"/>
            <w:right w:w="108" w:type="dxa"/>
          </w:tblCellMar>
        </w:tblPrEx>
        <w:trPr>
          <w:trHeight w:val="397" w:hRule="atLeast"/>
        </w:trPr>
        <w:tc>
          <w:tcPr>
            <w:tcW w:w="249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 xml:space="preserve">   藕团乡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2"/>
              </w:rPr>
            </w:pPr>
            <w:r>
              <w:rPr>
                <w:rFonts w:hint="eastAsia" w:ascii="宋体" w:hAnsi="宋体" w:cs="宋体"/>
                <w:color w:val="000000" w:themeColor="text1"/>
                <w:sz w:val="22"/>
              </w:rPr>
              <w:t>20.70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55.71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23.59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themeColor="text1"/>
                <w:sz w:val="22"/>
              </w:rPr>
            </w:pPr>
            <w:r>
              <w:rPr>
                <w:rFonts w:hint="eastAsia" w:ascii="宋体" w:hAnsi="宋体" w:cs="宋体"/>
                <w:color w:val="000000" w:themeColor="text1"/>
                <w:sz w:val="22"/>
              </w:rPr>
              <w:t>17.83</w:t>
            </w:r>
          </w:p>
        </w:tc>
      </w:tr>
    </w:tbl>
    <w:p>
      <w:pPr>
        <w:widowControl/>
        <w:spacing w:line="140" w:lineRule="exact"/>
        <w:rPr>
          <w:rFonts w:ascii="Times New Roman" w:hAnsi="Times New Roman" w:eastAsia="楷体_GB2312"/>
          <w:color w:val="000000" w:themeColor="text1"/>
          <w:kern w:val="0"/>
          <w:sz w:val="24"/>
          <w:szCs w:val="20"/>
        </w:rPr>
      </w:pPr>
    </w:p>
    <w:p>
      <w:pPr>
        <w:widowControl/>
        <w:spacing w:before="120" w:after="120" w:line="188" w:lineRule="atLeast"/>
        <w:jc w:val="left"/>
        <w:rPr>
          <w:rFonts w:ascii="Times New Roman" w:hAnsi="Times New Roman" w:eastAsia="楷体"/>
          <w:color w:val="000000" w:themeColor="text1"/>
          <w:kern w:val="0"/>
          <w:sz w:val="24"/>
          <w:lang w:val="zh-CN"/>
        </w:rPr>
      </w:pPr>
      <w:r>
        <w:rPr>
          <w:rFonts w:hint="eastAsia" w:ascii="Times New Roman" w:hAnsi="Times New Roman" w:eastAsia="楷体"/>
          <w:color w:val="000000" w:themeColor="text1"/>
          <w:kern w:val="0"/>
          <w:sz w:val="24"/>
          <w:lang w:val="zh-CN"/>
        </w:rPr>
        <w:t>注释：</w:t>
      </w:r>
    </w:p>
    <w:p>
      <w:pPr>
        <w:widowControl/>
        <w:spacing w:before="120" w:after="120" w:line="300" w:lineRule="auto"/>
        <w:ind w:firstLine="480" w:firstLineChars="200"/>
        <w:jc w:val="left"/>
        <w:rPr>
          <w:rFonts w:ascii="Times New Roman" w:hAnsi="Times New Roman" w:eastAsia="楷体"/>
          <w:color w:val="000000" w:themeColor="text1"/>
          <w:kern w:val="0"/>
          <w:sz w:val="24"/>
          <w:lang w:val="zh-CN"/>
        </w:rPr>
      </w:pPr>
      <w:r>
        <w:rPr>
          <w:rFonts w:ascii="Times New Roman" w:hAnsi="Times New Roman" w:eastAsia="楷体"/>
          <w:color w:val="000000" w:themeColor="text1"/>
          <w:kern w:val="0"/>
          <w:sz w:val="24"/>
          <w:lang w:val="zh-CN"/>
        </w:rPr>
        <w:t xml:space="preserve">[1] </w:t>
      </w:r>
      <w:r>
        <w:rPr>
          <w:rFonts w:hint="eastAsia" w:ascii="Times New Roman" w:hAnsi="Times New Roman" w:eastAsia="楷体"/>
          <w:color w:val="000000" w:themeColor="text1"/>
          <w:kern w:val="0"/>
          <w:sz w:val="24"/>
          <w:lang w:val="zh-CN"/>
        </w:rPr>
        <w:t>本公报数据为初步汇总数据。</w:t>
      </w:r>
    </w:p>
    <w:p>
      <w:pPr>
        <w:widowControl/>
        <w:spacing w:line="600" w:lineRule="exact"/>
        <w:jc w:val="center"/>
        <w:rPr>
          <w:rFonts w:ascii="Times New Roman" w:hAnsi="Times New Roman" w:eastAsia="方正小标宋_GBK"/>
          <w:color w:val="000000" w:themeColor="text1"/>
          <w:kern w:val="0"/>
          <w:sz w:val="44"/>
          <w:szCs w:val="44"/>
        </w:rPr>
      </w:pPr>
      <w:r>
        <w:rPr>
          <w:rFonts w:ascii="Times New Roman" w:hAnsi="Times New Roman" w:eastAsia="楷体_GB2312"/>
          <w:color w:val="000000" w:themeColor="text1"/>
          <w:kern w:val="0"/>
          <w:sz w:val="24"/>
          <w:szCs w:val="20"/>
        </w:rPr>
        <w:br w:type="page"/>
      </w:r>
      <w:r>
        <w:rPr>
          <w:rFonts w:hint="eastAsia" w:ascii="Times New Roman" w:hAnsi="Times New Roman" w:eastAsia="方正小标宋_GBK"/>
          <w:bCs/>
          <w:color w:val="000000" w:themeColor="text1"/>
          <w:kern w:val="0"/>
          <w:sz w:val="44"/>
          <w:szCs w:val="44"/>
        </w:rPr>
        <w:t>靖州县第七次全国人口普查公报</w:t>
      </w:r>
      <w:r>
        <w:rPr>
          <w:rFonts w:hint="eastAsia" w:ascii="楷体_GB2312" w:hAnsi="仿宋" w:eastAsia="楷体_GB2312"/>
          <w:b/>
          <w:bCs/>
          <w:color w:val="000000" w:themeColor="text1"/>
          <w:kern w:val="0"/>
          <w:sz w:val="44"/>
          <w:szCs w:val="44"/>
          <w:vertAlign w:val="superscript"/>
        </w:rPr>
        <w:t>[1]</w:t>
      </w:r>
      <w:r>
        <w:rPr>
          <w:rFonts w:hint="eastAsia" w:ascii="Times New Roman" w:hAnsi="Times New Roman" w:eastAsia="方正小标宋_GBK"/>
          <w:bCs/>
          <w:color w:val="000000" w:themeColor="text1"/>
          <w:kern w:val="0"/>
          <w:sz w:val="44"/>
          <w:szCs w:val="44"/>
        </w:rPr>
        <w:t>（第四号）</w:t>
      </w:r>
    </w:p>
    <w:p>
      <w:pPr>
        <w:widowControl/>
        <w:adjustRightInd w:val="0"/>
        <w:snapToGrid w:val="0"/>
        <w:spacing w:line="600" w:lineRule="exact"/>
        <w:jc w:val="center"/>
        <w:rPr>
          <w:rFonts w:ascii="Times New Roman" w:hAnsi="Times New Roman" w:eastAsia="楷体"/>
          <w:bCs/>
          <w:color w:val="000000" w:themeColor="text1"/>
          <w:kern w:val="0"/>
          <w:sz w:val="36"/>
          <w:szCs w:val="36"/>
        </w:rPr>
      </w:pPr>
      <w:r>
        <w:rPr>
          <w:rFonts w:ascii="Times New Roman" w:hAnsi="Times New Roman" w:eastAsia="楷体"/>
          <w:bCs/>
          <w:color w:val="000000" w:themeColor="text1"/>
          <w:kern w:val="0"/>
          <w:sz w:val="36"/>
          <w:szCs w:val="36"/>
        </w:rPr>
        <w:t>——</w:t>
      </w:r>
      <w:r>
        <w:rPr>
          <w:rFonts w:hint="eastAsia" w:ascii="Times New Roman" w:hAnsi="Times New Roman" w:eastAsia="楷体"/>
          <w:bCs/>
          <w:color w:val="000000" w:themeColor="text1"/>
          <w:kern w:val="0"/>
          <w:sz w:val="36"/>
          <w:szCs w:val="36"/>
        </w:rPr>
        <w:t>人口受教育情况</w:t>
      </w:r>
    </w:p>
    <w:p>
      <w:pPr>
        <w:widowControl/>
        <w:adjustRightInd w:val="0"/>
        <w:snapToGrid w:val="0"/>
        <w:spacing w:line="600" w:lineRule="exact"/>
        <w:jc w:val="center"/>
        <w:rPr>
          <w:rFonts w:ascii="Times New Roman" w:hAnsi="Times New Roman" w:eastAsia="楷体_GB2312"/>
          <w:color w:val="000000" w:themeColor="text1"/>
          <w:kern w:val="0"/>
          <w:sz w:val="32"/>
        </w:rPr>
      </w:pPr>
      <w:r>
        <w:rPr>
          <w:rFonts w:hint="eastAsia" w:ascii="Times New Roman" w:hAnsi="Times New Roman" w:eastAsia="楷体_GB2312"/>
          <w:color w:val="000000" w:themeColor="text1"/>
          <w:kern w:val="0"/>
          <w:sz w:val="32"/>
        </w:rPr>
        <w:t>靖州县统计局</w:t>
      </w:r>
    </w:p>
    <w:p>
      <w:pPr>
        <w:widowControl/>
        <w:adjustRightInd w:val="0"/>
        <w:snapToGrid w:val="0"/>
        <w:spacing w:line="600" w:lineRule="exact"/>
        <w:jc w:val="center"/>
        <w:rPr>
          <w:rFonts w:ascii="Times New Roman" w:hAnsi="Times New Roman" w:eastAsia="楷体_GB2312"/>
          <w:color w:val="000000" w:themeColor="text1"/>
          <w:kern w:val="0"/>
          <w:sz w:val="32"/>
        </w:rPr>
      </w:pPr>
      <w:r>
        <w:rPr>
          <w:rFonts w:hint="eastAsia" w:ascii="Times New Roman" w:hAnsi="Times New Roman" w:eastAsia="楷体_GB2312"/>
          <w:color w:val="000000" w:themeColor="text1"/>
          <w:kern w:val="0"/>
          <w:sz w:val="32"/>
        </w:rPr>
        <w:t>靖州县第七次全国人口普查领导小组办公室</w:t>
      </w:r>
    </w:p>
    <w:p>
      <w:pPr>
        <w:widowControl/>
        <w:adjustRightInd w:val="0"/>
        <w:snapToGrid w:val="0"/>
        <w:spacing w:line="600" w:lineRule="exact"/>
        <w:jc w:val="center"/>
        <w:rPr>
          <w:rFonts w:ascii="Times New Roman" w:hAnsi="Times New Roman" w:eastAsia="楷体_GB2312"/>
          <w:color w:val="000000" w:themeColor="text1"/>
          <w:kern w:val="0"/>
          <w:sz w:val="32"/>
        </w:rPr>
      </w:pPr>
      <w:r>
        <w:rPr>
          <w:rFonts w:hint="eastAsia" w:ascii="Times New Roman" w:hAnsi="Times New Roman" w:eastAsia="楷体_GB2312"/>
          <w:color w:val="000000" w:themeColor="text1"/>
          <w:kern w:val="0"/>
          <w:sz w:val="32"/>
        </w:rPr>
        <w:t>（</w:t>
      </w:r>
      <w:r>
        <w:rPr>
          <w:rFonts w:ascii="Times New Roman" w:hAnsi="Times New Roman" w:eastAsia="楷体_GB2312"/>
          <w:color w:val="000000" w:themeColor="text1"/>
          <w:kern w:val="0"/>
          <w:sz w:val="32"/>
        </w:rPr>
        <w:t>2021</w:t>
      </w:r>
      <w:r>
        <w:rPr>
          <w:rFonts w:hint="eastAsia" w:ascii="Times New Roman" w:hAnsi="Times New Roman" w:eastAsia="楷体_GB2312"/>
          <w:color w:val="000000" w:themeColor="text1"/>
          <w:kern w:val="0"/>
          <w:sz w:val="32"/>
        </w:rPr>
        <w:t>年6月18日）</w:t>
      </w:r>
    </w:p>
    <w:p>
      <w:pPr>
        <w:widowControl/>
        <w:spacing w:line="600" w:lineRule="exact"/>
        <w:ind w:firstLine="640" w:firstLineChars="200"/>
        <w:jc w:val="left"/>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根据第七次全国人口普查结果，现将</w:t>
      </w:r>
      <w:r>
        <w:rPr>
          <w:rFonts w:ascii="Times New Roman" w:hAnsi="Times New Roman" w:eastAsia="仿宋_GB2312"/>
          <w:color w:val="000000" w:themeColor="text1"/>
          <w:kern w:val="0"/>
          <w:sz w:val="32"/>
        </w:rPr>
        <w:t>2020</w:t>
      </w:r>
      <w:r>
        <w:rPr>
          <w:rFonts w:hint="eastAsia" w:ascii="Times New Roman" w:hAnsi="Times New Roman" w:eastAsia="仿宋_GB2312"/>
          <w:color w:val="000000" w:themeColor="text1"/>
          <w:kern w:val="0"/>
          <w:sz w:val="32"/>
        </w:rPr>
        <w:t>年</w:t>
      </w:r>
      <w:r>
        <w:rPr>
          <w:rFonts w:ascii="Times New Roman" w:hAnsi="Times New Roman" w:eastAsia="仿宋_GB2312"/>
          <w:color w:val="000000" w:themeColor="text1"/>
          <w:kern w:val="0"/>
          <w:sz w:val="32"/>
        </w:rPr>
        <w:t>11</w:t>
      </w:r>
      <w:r>
        <w:rPr>
          <w:rFonts w:hint="eastAsia" w:ascii="Times New Roman" w:hAnsi="Times New Roman" w:eastAsia="仿宋_GB2312"/>
          <w:color w:val="000000" w:themeColor="text1"/>
          <w:kern w:val="0"/>
          <w:sz w:val="32"/>
        </w:rPr>
        <w:t>月</w:t>
      </w:r>
      <w:r>
        <w:rPr>
          <w:rFonts w:ascii="Times New Roman" w:hAnsi="Times New Roman" w:eastAsia="仿宋_GB2312"/>
          <w:color w:val="000000" w:themeColor="text1"/>
          <w:kern w:val="0"/>
          <w:sz w:val="32"/>
        </w:rPr>
        <w:t>1</w:t>
      </w:r>
      <w:r>
        <w:rPr>
          <w:rFonts w:hint="eastAsia" w:ascii="Times New Roman" w:hAnsi="Times New Roman" w:eastAsia="仿宋_GB2312"/>
          <w:color w:val="000000" w:themeColor="text1"/>
          <w:kern w:val="0"/>
          <w:sz w:val="32"/>
        </w:rPr>
        <w:t>日零时我县</w:t>
      </w:r>
      <w:r>
        <w:rPr>
          <w:rFonts w:ascii="Times New Roman" w:hAnsi="Times New Roman" w:eastAsia="仿宋_GB2312"/>
          <w:color w:val="000000" w:themeColor="text1"/>
          <w:kern w:val="0"/>
          <w:sz w:val="32"/>
        </w:rPr>
        <w:t>11</w:t>
      </w:r>
      <w:r>
        <w:rPr>
          <w:rFonts w:hint="eastAsia" w:ascii="Times New Roman" w:hAnsi="Times New Roman" w:eastAsia="仿宋_GB2312"/>
          <w:color w:val="000000" w:themeColor="text1"/>
          <w:kern w:val="0"/>
          <w:sz w:val="32"/>
        </w:rPr>
        <w:t>个乡镇的常住人口受教育基本情况公布如下：</w:t>
      </w:r>
    </w:p>
    <w:p>
      <w:pPr>
        <w:spacing w:line="60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一、受教育程度人口</w:t>
      </w:r>
    </w:p>
    <w:p>
      <w:pPr>
        <w:widowControl/>
        <w:spacing w:line="60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 xml:space="preserve">全县常住人口中，拥有大学（指大专及以上）文化程度的人口为18035人；拥有高中（含中专）文化程度的人口为30835人；拥有初中文化程度的人口为111098人；拥有小学文化程度的人口为53714人（以上各种受教育程度的人包括各类学校的毕业生、肄业生和在校生）。与2010年第六次全国人口普查相比，每10万人中拥有大学文化程度的由4712人上升为7966人；拥有高中文化程度的由10030人上升为13619人；拥有初中文化程度的由52103人下降为49070人；拥有小学文化程度的由29809人下降为23724人。  </w:t>
      </w: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hint="eastAsia"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960" w:firstLineChars="300"/>
        <w:rPr>
          <w:rFonts w:ascii="方正大标宋_GBK" w:hAnsi="Times New Roman" w:eastAsia="方正大标宋_GBK"/>
          <w:color w:val="000000" w:themeColor="text1"/>
          <w:sz w:val="44"/>
          <w:szCs w:val="44"/>
        </w:rPr>
      </w:pPr>
      <w:r>
        <w:rPr>
          <w:rFonts w:hint="eastAsia" w:ascii="黑体" w:hAnsi="黑体" w:eastAsia="黑体" w:cs="黑体"/>
          <w:color w:val="000000" w:themeColor="text1"/>
          <w:sz w:val="32"/>
          <w:szCs w:val="32"/>
          <w:shd w:val="clear" w:color="auto" w:fill="FFFFFF"/>
        </w:rPr>
        <w:t>表4-1 各乡镇常住人口中拥有的各类受教育程度人口</w:t>
      </w:r>
    </w:p>
    <w:p>
      <w:pPr>
        <w:widowControl/>
        <w:wordWrap w:val="0"/>
        <w:spacing w:line="600" w:lineRule="exact"/>
        <w:jc w:val="right"/>
        <w:rPr>
          <w:rFonts w:ascii="Times New Roman" w:hAnsi="Times New Roman" w:eastAsia="华文仿宋"/>
          <w:color w:val="000000" w:themeColor="text1"/>
          <w:sz w:val="32"/>
          <w:szCs w:val="32"/>
        </w:rPr>
      </w:pPr>
      <w:r>
        <w:rPr>
          <w:rFonts w:hint="eastAsia" w:ascii="方正大标宋_GBK" w:hAnsi="Times New Roman" w:eastAsia="方正大标宋_GBK"/>
          <w:color w:val="000000" w:themeColor="text1"/>
          <w:sz w:val="24"/>
          <w:szCs w:val="24"/>
        </w:rPr>
        <w:t>单位：人</w:t>
      </w:r>
    </w:p>
    <w:tbl>
      <w:tblPr>
        <w:tblStyle w:val="8"/>
        <w:tblW w:w="4996" w:type="pct"/>
        <w:tblInd w:w="0" w:type="dxa"/>
        <w:tblLayout w:type="autofit"/>
        <w:tblCellMar>
          <w:top w:w="0" w:type="dxa"/>
          <w:left w:w="108" w:type="dxa"/>
          <w:bottom w:w="0" w:type="dxa"/>
          <w:right w:w="108" w:type="dxa"/>
        </w:tblCellMar>
      </w:tblPr>
      <w:tblGrid>
        <w:gridCol w:w="1797"/>
        <w:gridCol w:w="2317"/>
        <w:gridCol w:w="1863"/>
        <w:gridCol w:w="1770"/>
        <w:gridCol w:w="1534"/>
      </w:tblGrid>
      <w:tr>
        <w:tblPrEx>
          <w:tblCellMar>
            <w:top w:w="0" w:type="dxa"/>
            <w:left w:w="108" w:type="dxa"/>
            <w:bottom w:w="0" w:type="dxa"/>
            <w:right w:w="108" w:type="dxa"/>
          </w:tblCellMar>
        </w:tblPrEx>
        <w:trPr>
          <w:trHeight w:val="312" w:hRule="atLeast"/>
        </w:trPr>
        <w:tc>
          <w:tcPr>
            <w:tcW w:w="968"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地区</w:t>
            </w:r>
          </w:p>
        </w:tc>
        <w:tc>
          <w:tcPr>
            <w:tcW w:w="12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大学</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（大专及以上）</w:t>
            </w:r>
          </w:p>
        </w:tc>
        <w:tc>
          <w:tcPr>
            <w:tcW w:w="10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高中</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（含高中）</w:t>
            </w:r>
          </w:p>
        </w:tc>
        <w:tc>
          <w:tcPr>
            <w:tcW w:w="95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初中</w:t>
            </w:r>
          </w:p>
        </w:tc>
        <w:tc>
          <w:tcPr>
            <w:tcW w:w="826" w:type="pct"/>
            <w:vMerge w:val="restart"/>
            <w:tcBorders>
              <w:top w:val="single" w:color="000000" w:sz="8" w:space="0"/>
              <w:left w:val="single" w:color="000000" w:sz="8" w:space="0"/>
              <w:bottom w:val="single" w:color="000000" w:sz="8" w:space="0"/>
              <w:right w:val="nil"/>
            </w:tcBorders>
            <w:shd w:val="clear" w:color="auto" w:fill="auto"/>
            <w:noWrap/>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小学</w:t>
            </w:r>
          </w:p>
        </w:tc>
      </w:tr>
      <w:tr>
        <w:tblPrEx>
          <w:tblCellMar>
            <w:top w:w="0" w:type="dxa"/>
            <w:left w:w="108" w:type="dxa"/>
            <w:bottom w:w="0" w:type="dxa"/>
            <w:right w:w="108" w:type="dxa"/>
          </w:tblCellMar>
        </w:tblPrEx>
        <w:trPr>
          <w:trHeight w:val="312" w:hRule="atLeast"/>
        </w:trPr>
        <w:tc>
          <w:tcPr>
            <w:tcW w:w="968"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Cs w:val="21"/>
              </w:rPr>
            </w:pPr>
          </w:p>
        </w:tc>
        <w:tc>
          <w:tcPr>
            <w:tcW w:w="12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themeColor="text1"/>
                <w:sz w:val="20"/>
                <w:szCs w:val="20"/>
              </w:rPr>
            </w:pPr>
          </w:p>
        </w:tc>
        <w:tc>
          <w:tcPr>
            <w:tcW w:w="10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themeColor="text1"/>
                <w:sz w:val="20"/>
                <w:szCs w:val="20"/>
              </w:rPr>
            </w:pPr>
          </w:p>
        </w:tc>
        <w:tc>
          <w:tcPr>
            <w:tcW w:w="95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0"/>
                <w:szCs w:val="20"/>
              </w:rPr>
            </w:pPr>
          </w:p>
        </w:tc>
        <w:tc>
          <w:tcPr>
            <w:tcW w:w="826"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全县</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18035</w:t>
            </w:r>
          </w:p>
        </w:tc>
        <w:tc>
          <w:tcPr>
            <w:tcW w:w="10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30835</w:t>
            </w:r>
          </w:p>
        </w:tc>
        <w:tc>
          <w:tcPr>
            <w:tcW w:w="95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111098</w:t>
            </w:r>
          </w:p>
        </w:tc>
        <w:tc>
          <w:tcPr>
            <w:tcW w:w="826" w:type="pct"/>
            <w:tcBorders>
              <w:top w:val="nil"/>
              <w:left w:val="nil"/>
              <w:bottom w:val="single" w:color="000000" w:sz="8" w:space="0"/>
              <w:right w:val="nil"/>
            </w:tcBorders>
            <w:shd w:val="clear" w:color="auto" w:fill="auto"/>
            <w:noWrap/>
            <w:vAlign w:val="center"/>
          </w:tcPr>
          <w:p>
            <w:pPr>
              <w:widowControl/>
              <w:jc w:val="center"/>
              <w:textAlignment w:val="center"/>
              <w:rPr>
                <w:rFonts w:ascii="Times New Roman" w:hAnsi="Times New Roman"/>
                <w:color w:val="000000" w:themeColor="text1"/>
                <w:szCs w:val="21"/>
              </w:rPr>
            </w:pPr>
            <w:r>
              <w:rPr>
                <w:rFonts w:ascii="Times New Roman" w:hAnsi="Times New Roman"/>
                <w:color w:val="000000" w:themeColor="text1"/>
                <w:kern w:val="0"/>
                <w:szCs w:val="21"/>
              </w:rPr>
              <w:t>53714</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渠阳镇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15126</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23116</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59410</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26936</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甘棠镇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614</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1271</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7750</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4441</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大堡子镇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381</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980</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5726</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4312</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坳上镇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231</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1076</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6651</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3456</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新厂镇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283</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948</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8921</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3613</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平茶镇</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320</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670</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4052</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1990</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太阳坪乡</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274</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688</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5733</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2278</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三锹乡</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130</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482</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2063</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983</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文溪乡</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208</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531</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3625</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1719</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寨牙乡</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190</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436</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2975</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1196</w:t>
            </w:r>
          </w:p>
        </w:tc>
      </w:tr>
      <w:tr>
        <w:tblPrEx>
          <w:tblCellMar>
            <w:top w:w="0" w:type="dxa"/>
            <w:left w:w="108" w:type="dxa"/>
            <w:bottom w:w="0" w:type="dxa"/>
            <w:right w:w="108" w:type="dxa"/>
          </w:tblCellMar>
        </w:tblPrEx>
        <w:trPr>
          <w:trHeight w:val="285" w:hRule="atLeast"/>
        </w:trPr>
        <w:tc>
          <w:tcPr>
            <w:tcW w:w="968"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藕团乡</w:t>
            </w:r>
          </w:p>
        </w:tc>
        <w:tc>
          <w:tcPr>
            <w:tcW w:w="124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278</w:t>
            </w:r>
          </w:p>
        </w:tc>
        <w:tc>
          <w:tcPr>
            <w:tcW w:w="100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637</w:t>
            </w:r>
          </w:p>
        </w:tc>
        <w:tc>
          <w:tcPr>
            <w:tcW w:w="953"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Times New Roman" w:hAnsi="Times New Roman"/>
                <w:color w:val="000000" w:themeColor="text1"/>
                <w:sz w:val="20"/>
                <w:szCs w:val="20"/>
              </w:rPr>
            </w:pPr>
            <w:r>
              <w:rPr>
                <w:rFonts w:ascii="Times New Roman" w:hAnsi="Times New Roman"/>
                <w:color w:val="000000" w:themeColor="text1"/>
                <w:kern w:val="0"/>
                <w:sz w:val="20"/>
                <w:szCs w:val="20"/>
              </w:rPr>
              <w:t>4192</w:t>
            </w:r>
          </w:p>
        </w:tc>
        <w:tc>
          <w:tcPr>
            <w:tcW w:w="826" w:type="pct"/>
            <w:tcBorders>
              <w:top w:val="nil"/>
              <w:left w:val="nil"/>
              <w:bottom w:val="single" w:color="000000" w:sz="8" w:space="0"/>
              <w:right w:val="nil"/>
            </w:tcBorders>
            <w:shd w:val="clear" w:color="auto" w:fill="auto"/>
            <w:noWrap/>
            <w:vAlign w:val="bottom"/>
          </w:tcPr>
          <w:p>
            <w:pPr>
              <w:widowControl/>
              <w:jc w:val="center"/>
              <w:textAlignment w:val="bottom"/>
              <w:rPr>
                <w:rFonts w:ascii="Times New Roman" w:hAnsi="Times New Roman"/>
                <w:color w:val="000000" w:themeColor="text1"/>
                <w:szCs w:val="21"/>
              </w:rPr>
            </w:pPr>
            <w:r>
              <w:rPr>
                <w:rFonts w:ascii="Times New Roman" w:hAnsi="Times New Roman"/>
                <w:color w:val="000000" w:themeColor="text1"/>
                <w:kern w:val="0"/>
                <w:szCs w:val="21"/>
              </w:rPr>
              <w:t>2790</w:t>
            </w:r>
          </w:p>
        </w:tc>
      </w:tr>
    </w:tbl>
    <w:p>
      <w:pPr>
        <w:widowControl/>
        <w:spacing w:line="600" w:lineRule="exact"/>
        <w:ind w:firstLine="643" w:firstLineChars="200"/>
        <w:rPr>
          <w:rFonts w:ascii="楷体_GB2312" w:hAnsi="楷体_GB2312" w:eastAsia="楷体_GB2312" w:cs="楷体_GB2312"/>
          <w:b/>
          <w:bCs/>
          <w:color w:val="000000" w:themeColor="text1"/>
          <w:kern w:val="0"/>
          <w:sz w:val="32"/>
        </w:rPr>
      </w:pPr>
      <w:r>
        <w:rPr>
          <w:rFonts w:hint="eastAsia" w:ascii="楷体_GB2312" w:hAnsi="楷体_GB2312" w:eastAsia="楷体_GB2312" w:cs="楷体_GB2312"/>
          <w:b/>
          <w:bCs/>
          <w:color w:val="000000" w:themeColor="text1"/>
          <w:kern w:val="0"/>
          <w:sz w:val="32"/>
        </w:rPr>
        <w:t>二、平均受教育年限</w:t>
      </w:r>
      <w:r>
        <w:rPr>
          <w:rFonts w:hint="eastAsia" w:ascii="楷体_GB2312" w:hAnsi="楷体_GB2312" w:eastAsia="楷体_GB2312" w:cs="楷体_GB2312"/>
          <w:b/>
          <w:bCs/>
          <w:color w:val="000000" w:themeColor="text1"/>
          <w:kern w:val="0"/>
          <w:sz w:val="32"/>
          <w:szCs w:val="32"/>
          <w:vertAlign w:val="superscript"/>
        </w:rPr>
        <w:t>[2]</w:t>
      </w:r>
    </w:p>
    <w:p>
      <w:pPr>
        <w:widowControl/>
        <w:spacing w:line="600" w:lineRule="exact"/>
        <w:ind w:firstLine="640" w:firstLineChars="200"/>
        <w:rPr>
          <w:rFonts w:ascii="Times New Roman" w:hAnsi="Times New Roman" w:eastAsia="仿宋_GB2312"/>
          <w:color w:val="000000" w:themeColor="text1"/>
          <w:kern w:val="0"/>
          <w:sz w:val="32"/>
        </w:rPr>
      </w:pPr>
      <w:r>
        <w:rPr>
          <w:rFonts w:ascii="Times New Roman" w:hAnsi="Times New Roman" w:eastAsia="仿宋_GB2312"/>
          <w:color w:val="000000" w:themeColor="text1"/>
          <w:kern w:val="0"/>
          <w:sz w:val="32"/>
        </w:rPr>
        <w:t>与2010年第六次全国人口普查相比，全县常住人口中，15岁及以上人口的平均受教育年限由8.64年上升至9.55年。</w:t>
      </w:r>
    </w:p>
    <w:p>
      <w:pPr>
        <w:widowControl/>
        <w:spacing w:line="600" w:lineRule="exact"/>
        <w:ind w:firstLine="640" w:firstLineChars="200"/>
        <w:rPr>
          <w:rFonts w:ascii="Times New Roman" w:hAnsi="Times New Roman" w:eastAsia="仿宋_GB2312"/>
          <w:color w:val="000000" w:themeColor="text1"/>
          <w:kern w:val="0"/>
          <w:sz w:val="32"/>
        </w:rPr>
      </w:pPr>
      <w:r>
        <w:rPr>
          <w:rFonts w:ascii="Times New Roman" w:hAnsi="Times New Roman" w:eastAsia="仿宋_GB2312"/>
          <w:color w:val="000000" w:themeColor="text1"/>
          <w:kern w:val="0"/>
          <w:sz w:val="32"/>
        </w:rPr>
        <w:t>11个乡镇中，平均受教育年限在10年以上的有1个，在8年至10年之间的有10个。</w:t>
      </w: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Times New Roman" w:hAnsi="Times New Roman" w:eastAsia="仿宋_GB2312"/>
          <w:color w:val="000000" w:themeColor="text1"/>
          <w:kern w:val="0"/>
          <w:sz w:val="32"/>
        </w:rPr>
      </w:pPr>
    </w:p>
    <w:p>
      <w:pPr>
        <w:widowControl/>
        <w:spacing w:line="600" w:lineRule="exact"/>
        <w:ind w:firstLine="640" w:firstLineChars="200"/>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表4-2各乡镇15岁及以上人口平均受教育年限</w:t>
      </w:r>
    </w:p>
    <w:p>
      <w:pPr>
        <w:widowControl/>
        <w:spacing w:line="600" w:lineRule="exact"/>
        <w:ind w:firstLine="7840" w:firstLineChars="2800"/>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单位：年</w:t>
      </w:r>
    </w:p>
    <w:tbl>
      <w:tblPr>
        <w:tblStyle w:val="8"/>
        <w:tblpPr w:leftFromText="180" w:rightFromText="180" w:vertAnchor="text" w:horzAnchor="page" w:tblpX="1585" w:tblpY="586"/>
        <w:tblOverlap w:val="never"/>
        <w:tblW w:w="4999" w:type="pct"/>
        <w:tblInd w:w="0" w:type="dxa"/>
        <w:tblLayout w:type="autofit"/>
        <w:tblCellMar>
          <w:top w:w="0" w:type="dxa"/>
          <w:left w:w="108" w:type="dxa"/>
          <w:bottom w:w="0" w:type="dxa"/>
          <w:right w:w="108" w:type="dxa"/>
        </w:tblCellMar>
      </w:tblPr>
      <w:tblGrid>
        <w:gridCol w:w="2037"/>
        <w:gridCol w:w="2536"/>
        <w:gridCol w:w="2536"/>
        <w:gridCol w:w="2177"/>
      </w:tblGrid>
      <w:tr>
        <w:tblPrEx>
          <w:tblCellMar>
            <w:top w:w="0" w:type="dxa"/>
            <w:left w:w="108" w:type="dxa"/>
            <w:bottom w:w="0" w:type="dxa"/>
            <w:right w:w="108" w:type="dxa"/>
          </w:tblCellMar>
        </w:tblPrEx>
        <w:trPr>
          <w:trHeight w:val="270" w:hRule="atLeast"/>
        </w:trPr>
        <w:tc>
          <w:tcPr>
            <w:tcW w:w="1097"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地区</w:t>
            </w:r>
          </w:p>
        </w:tc>
        <w:tc>
          <w:tcPr>
            <w:tcW w:w="3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平均受教育年限</w:t>
            </w:r>
          </w:p>
        </w:tc>
      </w:tr>
      <w:tr>
        <w:tblPrEx>
          <w:tblCellMar>
            <w:top w:w="0" w:type="dxa"/>
            <w:left w:w="108" w:type="dxa"/>
            <w:bottom w:w="0" w:type="dxa"/>
            <w:right w:w="108" w:type="dxa"/>
          </w:tblCellMar>
        </w:tblPrEx>
        <w:trPr>
          <w:trHeight w:val="285" w:hRule="atLeast"/>
        </w:trPr>
        <w:tc>
          <w:tcPr>
            <w:tcW w:w="1097"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Cs w:val="21"/>
              </w:rPr>
            </w:pPr>
          </w:p>
        </w:tc>
        <w:tc>
          <w:tcPr>
            <w:tcW w:w="136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2020年</w:t>
            </w:r>
          </w:p>
        </w:tc>
        <w:tc>
          <w:tcPr>
            <w:tcW w:w="136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男</w:t>
            </w:r>
          </w:p>
        </w:tc>
        <w:tc>
          <w:tcPr>
            <w:tcW w:w="1170" w:type="pc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女</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全县</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9.55</w:t>
            </w:r>
          </w:p>
        </w:tc>
        <w:tc>
          <w:tcPr>
            <w:tcW w:w="136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9.79</w:t>
            </w:r>
          </w:p>
        </w:tc>
        <w:tc>
          <w:tcPr>
            <w:tcW w:w="1170" w:type="pct"/>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rPr>
            </w:pPr>
            <w:r>
              <w:rPr>
                <w:rFonts w:hint="eastAsia" w:ascii="宋体" w:hAnsi="宋体" w:cs="宋体"/>
                <w:color w:val="000000" w:themeColor="text1"/>
                <w:kern w:val="0"/>
                <w:sz w:val="22"/>
              </w:rPr>
              <w:t>9.3</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渠阳镇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10.11</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10.34</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9.87</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甘棠镇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8.83</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9.11</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8.52</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大堡子镇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8.51</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8.92</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8.08</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坳上镇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8.7</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8.96</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8.42</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新厂镇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8.76</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8.95</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8.55</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平茶镇</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8.76</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9.15</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8.34</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太阳坪乡</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8.98</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9.17</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8.76</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三锹乡</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9.08</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9.42</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8.67</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文溪乡</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8.8</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9.06</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寨牙乡</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8.97</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9.16</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8.74</w:t>
            </w:r>
          </w:p>
        </w:tc>
      </w:tr>
      <w:tr>
        <w:tblPrEx>
          <w:tblCellMar>
            <w:top w:w="0" w:type="dxa"/>
            <w:left w:w="108" w:type="dxa"/>
            <w:bottom w:w="0" w:type="dxa"/>
            <w:right w:w="108" w:type="dxa"/>
          </w:tblCellMar>
        </w:tblPrEx>
        <w:trPr>
          <w:trHeight w:val="285" w:hRule="atLeast"/>
        </w:trPr>
        <w:tc>
          <w:tcPr>
            <w:tcW w:w="1097" w:type="pct"/>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Cs w:val="21"/>
              </w:rPr>
            </w:pPr>
            <w:r>
              <w:rPr>
                <w:rFonts w:hint="eastAsia" w:ascii="宋体" w:hAnsi="宋体" w:cs="宋体"/>
                <w:color w:val="000000" w:themeColor="text1"/>
                <w:kern w:val="0"/>
                <w:szCs w:val="21"/>
              </w:rPr>
              <w:t>藕团乡</w:t>
            </w:r>
          </w:p>
        </w:tc>
        <w:tc>
          <w:tcPr>
            <w:tcW w:w="1365" w:type="pct"/>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8.59</w:t>
            </w:r>
          </w:p>
        </w:tc>
        <w:tc>
          <w:tcPr>
            <w:tcW w:w="1365" w:type="pct"/>
            <w:tcBorders>
              <w:top w:val="nil"/>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8.93</w:t>
            </w:r>
          </w:p>
        </w:tc>
        <w:tc>
          <w:tcPr>
            <w:tcW w:w="1170" w:type="pct"/>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themeColor="text1"/>
                <w:sz w:val="22"/>
              </w:rPr>
            </w:pPr>
            <w:r>
              <w:rPr>
                <w:rFonts w:hint="eastAsia" w:ascii="宋体" w:hAnsi="宋体" w:cs="宋体"/>
                <w:color w:val="000000" w:themeColor="text1"/>
                <w:kern w:val="0"/>
                <w:sz w:val="22"/>
              </w:rPr>
              <w:t>8.2</w:t>
            </w:r>
          </w:p>
        </w:tc>
      </w:tr>
    </w:tbl>
    <w:p>
      <w:pPr>
        <w:spacing w:line="60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三、文盲人口</w:t>
      </w:r>
    </w:p>
    <w:p>
      <w:pPr>
        <w:spacing w:line="600" w:lineRule="exact"/>
        <w:ind w:firstLine="640" w:firstLineChars="200"/>
        <w:rPr>
          <w:rFonts w:ascii="Times New Roman" w:hAnsi="Times New Roman" w:eastAsia="仿宋_GB2312"/>
          <w:color w:val="000000" w:themeColor="text1"/>
          <w:w w:val="93"/>
          <w:kern w:val="0"/>
          <w:sz w:val="36"/>
          <w:szCs w:val="36"/>
        </w:rPr>
      </w:pPr>
      <w:r>
        <w:rPr>
          <w:rFonts w:ascii="Times New Roman" w:hAnsi="Times New Roman" w:eastAsia="仿宋_GB2312"/>
          <w:color w:val="000000" w:themeColor="text1"/>
          <w:kern w:val="0"/>
          <w:sz w:val="32"/>
          <w:szCs w:val="32"/>
        </w:rPr>
        <w:t>全县常住人口中，文盲人口（15岁及以上不识字的人）为2044人，与2010年第六次全国人口普查相比，文盲人口减少4351人，文盲率</w:t>
      </w:r>
      <w:r>
        <w:rPr>
          <w:rFonts w:ascii="Times New Roman" w:hAnsi="Times New Roman" w:eastAsia="仿宋_GB2312"/>
          <w:bCs/>
          <w:color w:val="000000" w:themeColor="text1"/>
          <w:kern w:val="0"/>
          <w:sz w:val="32"/>
          <w:szCs w:val="32"/>
          <w:vertAlign w:val="superscript"/>
        </w:rPr>
        <w:t>[3]</w:t>
      </w:r>
      <w:r>
        <w:rPr>
          <w:rFonts w:ascii="Times New Roman" w:hAnsi="Times New Roman" w:eastAsia="仿宋_GB2312"/>
          <w:color w:val="000000" w:themeColor="text1"/>
          <w:kern w:val="0"/>
          <w:sz w:val="32"/>
          <w:szCs w:val="32"/>
        </w:rPr>
        <w:t>由</w:t>
      </w:r>
      <w:r>
        <w:rPr>
          <w:rFonts w:hint="eastAsia" w:ascii="Times New Roman" w:hAnsi="Times New Roman" w:eastAsia="仿宋_GB2312"/>
          <w:color w:val="000000" w:themeColor="text1"/>
          <w:kern w:val="0"/>
          <w:sz w:val="32"/>
          <w:szCs w:val="32"/>
        </w:rPr>
        <w:t>2.61</w:t>
      </w:r>
      <w:r>
        <w:rPr>
          <w:rFonts w:ascii="Times New Roman" w:hAnsi="Times New Roman" w:eastAsia="仿宋_GB2312"/>
          <w:color w:val="000000" w:themeColor="text1"/>
          <w:kern w:val="0"/>
          <w:sz w:val="32"/>
          <w:szCs w:val="32"/>
        </w:rPr>
        <w:t>%下降为</w:t>
      </w:r>
      <w:r>
        <w:rPr>
          <w:rFonts w:hint="eastAsia" w:ascii="Times New Roman" w:hAnsi="Times New Roman" w:eastAsia="仿宋_GB2312"/>
          <w:color w:val="000000" w:themeColor="text1"/>
          <w:kern w:val="0"/>
          <w:sz w:val="32"/>
          <w:szCs w:val="32"/>
        </w:rPr>
        <w:t>0.87</w:t>
      </w:r>
      <w:r>
        <w:rPr>
          <w:rFonts w:ascii="Times New Roman" w:hAnsi="Times New Roman" w:eastAsia="仿宋_GB2312"/>
          <w:color w:val="000000" w:themeColor="text1"/>
          <w:kern w:val="0"/>
          <w:sz w:val="32"/>
          <w:szCs w:val="32"/>
        </w:rPr>
        <w:t>%，下降</w:t>
      </w:r>
      <w:r>
        <w:rPr>
          <w:rFonts w:hint="eastAsia" w:ascii="Times New Roman" w:hAnsi="Times New Roman" w:eastAsia="仿宋_GB2312"/>
          <w:color w:val="000000" w:themeColor="text1"/>
          <w:kern w:val="0"/>
          <w:sz w:val="32"/>
          <w:szCs w:val="32"/>
        </w:rPr>
        <w:t>1.74</w:t>
      </w:r>
      <w:r>
        <w:rPr>
          <w:rFonts w:ascii="Times New Roman" w:hAnsi="Times New Roman" w:eastAsia="仿宋_GB2312"/>
          <w:color w:val="000000" w:themeColor="text1"/>
          <w:kern w:val="0"/>
          <w:sz w:val="32"/>
          <w:szCs w:val="32"/>
        </w:rPr>
        <w:t>个百分点</w:t>
      </w:r>
      <w:r>
        <w:rPr>
          <w:rFonts w:ascii="Times New Roman" w:hAnsi="Times New Roman" w:eastAsia="仿宋_GB2312"/>
          <w:color w:val="000000" w:themeColor="text1"/>
          <w:kern w:val="0"/>
          <w:sz w:val="28"/>
          <w:szCs w:val="28"/>
        </w:rPr>
        <w:t>。</w:t>
      </w:r>
    </w:p>
    <w:p>
      <w:pPr>
        <w:spacing w:line="360" w:lineRule="auto"/>
        <w:ind w:firstLine="480" w:firstLineChars="200"/>
        <w:rPr>
          <w:rFonts w:ascii="Times New Roman" w:hAnsi="Times New Roman" w:eastAsia="仿宋_GB2312"/>
          <w:color w:val="000000" w:themeColor="text1"/>
          <w:kern w:val="0"/>
          <w:sz w:val="24"/>
          <w:szCs w:val="24"/>
        </w:rPr>
      </w:pPr>
    </w:p>
    <w:p>
      <w:pPr>
        <w:spacing w:line="360" w:lineRule="auto"/>
        <w:rPr>
          <w:rFonts w:ascii="Times New Roman" w:hAnsi="Times New Roman" w:eastAsia="楷体_GB2312"/>
          <w:color w:val="000000" w:themeColor="text1"/>
          <w:kern w:val="0"/>
          <w:sz w:val="24"/>
          <w:szCs w:val="20"/>
        </w:rPr>
      </w:pPr>
      <w:r>
        <w:rPr>
          <w:rFonts w:hint="eastAsia" w:ascii="Times New Roman" w:hAnsi="Times New Roman" w:eastAsia="楷体_GB2312"/>
          <w:color w:val="000000" w:themeColor="text1"/>
          <w:kern w:val="0"/>
          <w:sz w:val="24"/>
          <w:szCs w:val="24"/>
        </w:rPr>
        <w:t>注释：</w:t>
      </w:r>
    </w:p>
    <w:p>
      <w:pPr>
        <w:widowControl/>
        <w:adjustRightInd w:val="0"/>
        <w:snapToGrid w:val="0"/>
        <w:spacing w:line="600" w:lineRule="exact"/>
        <w:jc w:val="left"/>
        <w:rPr>
          <w:rFonts w:ascii="Times New Roman" w:hAnsi="Times New Roman" w:eastAsia="楷体_GB2312"/>
          <w:color w:val="000000" w:themeColor="text1"/>
          <w:kern w:val="0"/>
          <w:sz w:val="24"/>
          <w:szCs w:val="24"/>
        </w:rPr>
      </w:pPr>
      <w:r>
        <w:rPr>
          <w:rFonts w:hint="eastAsia" w:ascii="Times New Roman" w:hAnsi="Times New Roman" w:eastAsia="楷体_GB2312"/>
          <w:color w:val="000000" w:themeColor="text1"/>
          <w:kern w:val="0"/>
          <w:sz w:val="24"/>
          <w:szCs w:val="24"/>
        </w:rPr>
        <w:t>[1]本公报数据为初步汇总数据。</w:t>
      </w:r>
    </w:p>
    <w:p>
      <w:pPr>
        <w:widowControl/>
        <w:adjustRightInd w:val="0"/>
        <w:snapToGrid w:val="0"/>
        <w:spacing w:line="600" w:lineRule="exact"/>
        <w:jc w:val="left"/>
        <w:rPr>
          <w:rFonts w:ascii="Times New Roman" w:hAnsi="Times New Roman" w:eastAsia="楷体_GB2312"/>
          <w:color w:val="000000" w:themeColor="text1"/>
          <w:kern w:val="0"/>
          <w:sz w:val="24"/>
          <w:szCs w:val="24"/>
        </w:rPr>
      </w:pPr>
      <w:r>
        <w:rPr>
          <w:rFonts w:hint="eastAsia" w:ascii="Times New Roman" w:hAnsi="Times New Roman" w:eastAsia="楷体_GB2312"/>
          <w:color w:val="000000" w:themeColor="text1"/>
          <w:kern w:val="0"/>
          <w:sz w:val="24"/>
          <w:szCs w:val="24"/>
        </w:rPr>
        <w:t>[2]平均受教育年限是将各种受教育程度折算成受教育年限计算平均数得出的，具体的折算标准是：小学=6年，初中=9年，高中=12年，大专及以上=16年。</w:t>
      </w:r>
    </w:p>
    <w:p>
      <w:pPr>
        <w:spacing w:line="360" w:lineRule="auto"/>
        <w:rPr>
          <w:rFonts w:ascii="Times New Roman" w:hAnsi="Times New Roman" w:eastAsia="楷体_GB2312"/>
          <w:color w:val="000000" w:themeColor="text1"/>
          <w:sz w:val="24"/>
          <w:szCs w:val="24"/>
        </w:rPr>
      </w:pPr>
      <w:r>
        <w:rPr>
          <w:rFonts w:hint="eastAsia" w:ascii="Times New Roman" w:hAnsi="Times New Roman" w:eastAsia="楷体_GB2312"/>
          <w:color w:val="000000" w:themeColor="text1"/>
          <w:kern w:val="0"/>
          <w:sz w:val="24"/>
          <w:szCs w:val="24"/>
        </w:rPr>
        <w:t>[3]文盲率是指常住人口中15岁及以上不识字人口所占比例。</w:t>
      </w:r>
    </w:p>
    <w:sectPr>
      <w:footerReference r:id="rId3" w:type="default"/>
      <w:footerReference r:id="rId4" w:type="even"/>
      <w:pgSz w:w="11907" w:h="16840"/>
      <w:pgMar w:top="1871" w:right="1304"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E0189AD5-22CC-4D26-8654-519B962A72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2000000000000000000"/>
    <w:charset w:val="86"/>
    <w:family w:val="script"/>
    <w:pitch w:val="default"/>
    <w:sig w:usb0="00000000" w:usb1="00000000" w:usb2="00000000" w:usb3="00000000" w:csb0="00000000" w:csb1="00000000"/>
    <w:embedRegular r:id="rId2" w:fontKey="{040A4A70-474A-417B-B5AE-8D20397A44E7}"/>
  </w:font>
  <w:font w:name="楷体_GB2312">
    <w:altName w:val="楷体"/>
    <w:panose1 w:val="00000000000000000000"/>
    <w:charset w:val="86"/>
    <w:family w:val="modern"/>
    <w:pitch w:val="default"/>
    <w:sig w:usb0="00000000" w:usb1="00000000" w:usb2="00000000" w:usb3="00000000" w:csb0="00040000" w:csb1="00000000"/>
    <w:embedRegular r:id="rId3" w:fontKey="{516004C2-3A4C-4583-9410-B61CD9534811}"/>
  </w:font>
  <w:font w:name="楷体">
    <w:panose1 w:val="02010609060101010101"/>
    <w:charset w:val="86"/>
    <w:family w:val="auto"/>
    <w:pitch w:val="default"/>
    <w:sig w:usb0="800002BF" w:usb1="38CF7CFA" w:usb2="00000016" w:usb3="00000000" w:csb0="00040001" w:csb1="00000000"/>
    <w:embedRegular r:id="rId4" w:fontKey="{B09210E9-9B41-4B8D-9644-F35B1F7DB87E}"/>
  </w:font>
  <w:font w:name="仿宋">
    <w:panose1 w:val="02010609060101010101"/>
    <w:charset w:val="86"/>
    <w:family w:val="modern"/>
    <w:pitch w:val="default"/>
    <w:sig w:usb0="800002BF" w:usb1="38CF7CFA" w:usb2="00000016" w:usb3="00000000" w:csb0="00040001" w:csb1="00000000"/>
    <w:embedRegular r:id="rId5" w:fontKey="{9C2DF84F-B26F-482E-A8E6-CBBC676391E7}"/>
  </w:font>
  <w:font w:name="仿宋_GB2312">
    <w:altName w:val="仿宋"/>
    <w:panose1 w:val="00000000000000000000"/>
    <w:charset w:val="86"/>
    <w:family w:val="modern"/>
    <w:pitch w:val="default"/>
    <w:sig w:usb0="00000000" w:usb1="00000000" w:usb2="00000000" w:usb3="00000000" w:csb0="00040000" w:csb1="00000000"/>
    <w:embedRegular r:id="rId6" w:fontKey="{0736BBF3-34FF-49E3-AF14-5B123CD95F98}"/>
  </w:font>
  <w:font w:name="华文仿宋">
    <w:panose1 w:val="02010600040101010101"/>
    <w:charset w:val="86"/>
    <w:family w:val="auto"/>
    <w:pitch w:val="default"/>
    <w:sig w:usb0="00000000" w:usb1="00000000" w:usb2="00000000" w:usb3="00000000" w:csb0="00000000" w:csb1="00000000"/>
    <w:embedRegular r:id="rId7" w:fontKey="{D52A58AA-35EF-4284-8C6A-34A526986F38}"/>
  </w:font>
  <w:font w:name="方正小标宋_GBK">
    <w:altName w:val="微软雅黑"/>
    <w:panose1 w:val="00000000000000000000"/>
    <w:charset w:val="86"/>
    <w:family w:val="script"/>
    <w:pitch w:val="default"/>
    <w:sig w:usb0="00000000" w:usb1="00000000" w:usb2="00000010" w:usb3="00000000" w:csb0="00040000" w:csb1="00000000"/>
    <w:embedRegular r:id="rId8" w:fontKey="{C75E20EA-4A34-4DD2-BCE1-CD917E0C3C5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9</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7EB87"/>
    <w:multiLevelType w:val="singleLevel"/>
    <w:tmpl w:val="0207EB87"/>
    <w:lvl w:ilvl="0" w:tentative="0">
      <w:start w:val="2"/>
      <w:numFmt w:val="chineseCounting"/>
      <w:suff w:val="nothing"/>
      <w:lvlText w:val="%1、"/>
      <w:lvlJc w:val="left"/>
      <w:rPr>
        <w:rFonts w:hint="eastAsia"/>
      </w:rPr>
    </w:lvl>
  </w:abstractNum>
  <w:abstractNum w:abstractNumId="1">
    <w:nsid w:val="7F11C827"/>
    <w:multiLevelType w:val="singleLevel"/>
    <w:tmpl w:val="7F11C82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7EA"/>
    <w:rsid w:val="000651F2"/>
    <w:rsid w:val="00101C6B"/>
    <w:rsid w:val="00115E1D"/>
    <w:rsid w:val="00175D63"/>
    <w:rsid w:val="00177D14"/>
    <w:rsid w:val="00180320"/>
    <w:rsid w:val="00180328"/>
    <w:rsid w:val="0018243A"/>
    <w:rsid w:val="00194C8F"/>
    <w:rsid w:val="001B3757"/>
    <w:rsid w:val="001D2C35"/>
    <w:rsid w:val="0023247B"/>
    <w:rsid w:val="00265E2D"/>
    <w:rsid w:val="00267A84"/>
    <w:rsid w:val="00284F13"/>
    <w:rsid w:val="002B630A"/>
    <w:rsid w:val="002D796D"/>
    <w:rsid w:val="0032388C"/>
    <w:rsid w:val="00383937"/>
    <w:rsid w:val="003F45BD"/>
    <w:rsid w:val="004242D7"/>
    <w:rsid w:val="00430D81"/>
    <w:rsid w:val="0045780B"/>
    <w:rsid w:val="0048796F"/>
    <w:rsid w:val="00491E0B"/>
    <w:rsid w:val="004B2285"/>
    <w:rsid w:val="004C64A6"/>
    <w:rsid w:val="004D32CE"/>
    <w:rsid w:val="004E314C"/>
    <w:rsid w:val="00500C56"/>
    <w:rsid w:val="0057215C"/>
    <w:rsid w:val="005D453E"/>
    <w:rsid w:val="005D6039"/>
    <w:rsid w:val="005E39E6"/>
    <w:rsid w:val="00606AA3"/>
    <w:rsid w:val="00633472"/>
    <w:rsid w:val="006705F1"/>
    <w:rsid w:val="00672796"/>
    <w:rsid w:val="00692B9B"/>
    <w:rsid w:val="006D68B1"/>
    <w:rsid w:val="00722DF1"/>
    <w:rsid w:val="00724247"/>
    <w:rsid w:val="00730D37"/>
    <w:rsid w:val="007342D1"/>
    <w:rsid w:val="0073566A"/>
    <w:rsid w:val="007434CB"/>
    <w:rsid w:val="00746E8D"/>
    <w:rsid w:val="00760053"/>
    <w:rsid w:val="00771EB8"/>
    <w:rsid w:val="00773BDE"/>
    <w:rsid w:val="00777CED"/>
    <w:rsid w:val="007877A3"/>
    <w:rsid w:val="007A746D"/>
    <w:rsid w:val="00800E4E"/>
    <w:rsid w:val="008110C5"/>
    <w:rsid w:val="00823EDC"/>
    <w:rsid w:val="00882186"/>
    <w:rsid w:val="00895E1A"/>
    <w:rsid w:val="008A23F7"/>
    <w:rsid w:val="008C5B27"/>
    <w:rsid w:val="008F10D2"/>
    <w:rsid w:val="009178F6"/>
    <w:rsid w:val="00967F37"/>
    <w:rsid w:val="009801FD"/>
    <w:rsid w:val="009853CE"/>
    <w:rsid w:val="00992228"/>
    <w:rsid w:val="009A1F53"/>
    <w:rsid w:val="009A5402"/>
    <w:rsid w:val="00A11862"/>
    <w:rsid w:val="00A21521"/>
    <w:rsid w:val="00A32515"/>
    <w:rsid w:val="00A358D6"/>
    <w:rsid w:val="00A853C5"/>
    <w:rsid w:val="00A8655F"/>
    <w:rsid w:val="00A94896"/>
    <w:rsid w:val="00AA4FEB"/>
    <w:rsid w:val="00AC5796"/>
    <w:rsid w:val="00AC77EA"/>
    <w:rsid w:val="00B30979"/>
    <w:rsid w:val="00B33ADD"/>
    <w:rsid w:val="00B41577"/>
    <w:rsid w:val="00B43771"/>
    <w:rsid w:val="00B911EE"/>
    <w:rsid w:val="00BC2136"/>
    <w:rsid w:val="00C04C55"/>
    <w:rsid w:val="00C26008"/>
    <w:rsid w:val="00CB3458"/>
    <w:rsid w:val="00CD4E62"/>
    <w:rsid w:val="00CD7346"/>
    <w:rsid w:val="00CE2A1A"/>
    <w:rsid w:val="00CF51BF"/>
    <w:rsid w:val="00D21106"/>
    <w:rsid w:val="00D42545"/>
    <w:rsid w:val="00D74B58"/>
    <w:rsid w:val="00DB023D"/>
    <w:rsid w:val="00DE1DE9"/>
    <w:rsid w:val="00DF5611"/>
    <w:rsid w:val="00DF561B"/>
    <w:rsid w:val="00DF7574"/>
    <w:rsid w:val="00E000FD"/>
    <w:rsid w:val="00E21CEC"/>
    <w:rsid w:val="00E74191"/>
    <w:rsid w:val="00EA3519"/>
    <w:rsid w:val="00EA603C"/>
    <w:rsid w:val="00EB3339"/>
    <w:rsid w:val="00ED5CBF"/>
    <w:rsid w:val="00F138C7"/>
    <w:rsid w:val="00F225B5"/>
    <w:rsid w:val="00F47CDD"/>
    <w:rsid w:val="00F816E7"/>
    <w:rsid w:val="00F859C3"/>
    <w:rsid w:val="00FD5446"/>
    <w:rsid w:val="01775645"/>
    <w:rsid w:val="017A6F02"/>
    <w:rsid w:val="027B3267"/>
    <w:rsid w:val="03454A4B"/>
    <w:rsid w:val="045030B2"/>
    <w:rsid w:val="05CC102A"/>
    <w:rsid w:val="05E95344"/>
    <w:rsid w:val="069E1A28"/>
    <w:rsid w:val="07A77DFE"/>
    <w:rsid w:val="08FE145D"/>
    <w:rsid w:val="094D267C"/>
    <w:rsid w:val="09945E48"/>
    <w:rsid w:val="09DF2246"/>
    <w:rsid w:val="0A7C267F"/>
    <w:rsid w:val="0CBC3C09"/>
    <w:rsid w:val="0CEE35D1"/>
    <w:rsid w:val="0D4D2013"/>
    <w:rsid w:val="0E4561BC"/>
    <w:rsid w:val="0F3B45BC"/>
    <w:rsid w:val="106F6ECB"/>
    <w:rsid w:val="10E80863"/>
    <w:rsid w:val="114340FC"/>
    <w:rsid w:val="13516DAF"/>
    <w:rsid w:val="14114647"/>
    <w:rsid w:val="14A606B1"/>
    <w:rsid w:val="1500155C"/>
    <w:rsid w:val="164060E8"/>
    <w:rsid w:val="16990DCE"/>
    <w:rsid w:val="17F74C29"/>
    <w:rsid w:val="1886217F"/>
    <w:rsid w:val="190D2BB5"/>
    <w:rsid w:val="19942C7C"/>
    <w:rsid w:val="19AB066B"/>
    <w:rsid w:val="1A9945AB"/>
    <w:rsid w:val="1B6979D0"/>
    <w:rsid w:val="1B6E5434"/>
    <w:rsid w:val="1DD56C30"/>
    <w:rsid w:val="1E6A06B8"/>
    <w:rsid w:val="1ED74D0D"/>
    <w:rsid w:val="21020455"/>
    <w:rsid w:val="214C6E29"/>
    <w:rsid w:val="22A07128"/>
    <w:rsid w:val="233A0CE9"/>
    <w:rsid w:val="23A451C8"/>
    <w:rsid w:val="24B511F6"/>
    <w:rsid w:val="24F970CD"/>
    <w:rsid w:val="25086EBC"/>
    <w:rsid w:val="253412F5"/>
    <w:rsid w:val="257B2AAD"/>
    <w:rsid w:val="26E36FD9"/>
    <w:rsid w:val="27126A68"/>
    <w:rsid w:val="2AC97A6C"/>
    <w:rsid w:val="2AE85AAD"/>
    <w:rsid w:val="2B5265CE"/>
    <w:rsid w:val="2CCE4314"/>
    <w:rsid w:val="2CF917A8"/>
    <w:rsid w:val="2DEE7138"/>
    <w:rsid w:val="2E1A52D2"/>
    <w:rsid w:val="2FFA4E9B"/>
    <w:rsid w:val="30D66A3D"/>
    <w:rsid w:val="32E91569"/>
    <w:rsid w:val="334A3F0A"/>
    <w:rsid w:val="35D97309"/>
    <w:rsid w:val="36600684"/>
    <w:rsid w:val="36F30312"/>
    <w:rsid w:val="377A6929"/>
    <w:rsid w:val="37E00A48"/>
    <w:rsid w:val="38E553D2"/>
    <w:rsid w:val="39F17DA0"/>
    <w:rsid w:val="3A466E6C"/>
    <w:rsid w:val="3AB61171"/>
    <w:rsid w:val="3B3D16E6"/>
    <w:rsid w:val="3C3E4FC8"/>
    <w:rsid w:val="3CA07C75"/>
    <w:rsid w:val="3D276105"/>
    <w:rsid w:val="3E1F5A03"/>
    <w:rsid w:val="3E675CEB"/>
    <w:rsid w:val="3FAB7109"/>
    <w:rsid w:val="401B42E4"/>
    <w:rsid w:val="41452D61"/>
    <w:rsid w:val="414D5D53"/>
    <w:rsid w:val="43065E66"/>
    <w:rsid w:val="432B7175"/>
    <w:rsid w:val="43771D67"/>
    <w:rsid w:val="4384373B"/>
    <w:rsid w:val="442C64E8"/>
    <w:rsid w:val="44A056BD"/>
    <w:rsid w:val="44CB6F46"/>
    <w:rsid w:val="456200E8"/>
    <w:rsid w:val="45C6174B"/>
    <w:rsid w:val="46E34239"/>
    <w:rsid w:val="47485EC6"/>
    <w:rsid w:val="476B1E5C"/>
    <w:rsid w:val="48C84713"/>
    <w:rsid w:val="48E71525"/>
    <w:rsid w:val="4A020FE4"/>
    <w:rsid w:val="4A1D004E"/>
    <w:rsid w:val="4B255D5A"/>
    <w:rsid w:val="4CEF4A1F"/>
    <w:rsid w:val="4CFE2D50"/>
    <w:rsid w:val="4D914D72"/>
    <w:rsid w:val="4DC07C7D"/>
    <w:rsid w:val="4E5D6407"/>
    <w:rsid w:val="4F2F4D8A"/>
    <w:rsid w:val="4F4A6A35"/>
    <w:rsid w:val="529E14C6"/>
    <w:rsid w:val="563F353F"/>
    <w:rsid w:val="567D590E"/>
    <w:rsid w:val="56E67CF6"/>
    <w:rsid w:val="577717EA"/>
    <w:rsid w:val="577E19AB"/>
    <w:rsid w:val="581C2F23"/>
    <w:rsid w:val="582F7AFD"/>
    <w:rsid w:val="58D54734"/>
    <w:rsid w:val="59BD115F"/>
    <w:rsid w:val="59C11A0B"/>
    <w:rsid w:val="5A114941"/>
    <w:rsid w:val="5B502EA7"/>
    <w:rsid w:val="5B861393"/>
    <w:rsid w:val="5F1F5FC7"/>
    <w:rsid w:val="5F4F5760"/>
    <w:rsid w:val="610C0245"/>
    <w:rsid w:val="621A7C6D"/>
    <w:rsid w:val="621B641A"/>
    <w:rsid w:val="62534F39"/>
    <w:rsid w:val="629E5D22"/>
    <w:rsid w:val="64A92DCC"/>
    <w:rsid w:val="65013BD3"/>
    <w:rsid w:val="666B3E15"/>
    <w:rsid w:val="66A71EC2"/>
    <w:rsid w:val="68882E49"/>
    <w:rsid w:val="6B1F6CF7"/>
    <w:rsid w:val="6B470478"/>
    <w:rsid w:val="6B5E5E48"/>
    <w:rsid w:val="6BED1965"/>
    <w:rsid w:val="6C7A0FA9"/>
    <w:rsid w:val="6C8941FC"/>
    <w:rsid w:val="6C99627C"/>
    <w:rsid w:val="6E495934"/>
    <w:rsid w:val="6F5E7397"/>
    <w:rsid w:val="6F8266C7"/>
    <w:rsid w:val="70130177"/>
    <w:rsid w:val="716D44A6"/>
    <w:rsid w:val="724F6A6D"/>
    <w:rsid w:val="7350113A"/>
    <w:rsid w:val="738A19A2"/>
    <w:rsid w:val="74BD2033"/>
    <w:rsid w:val="758C1C50"/>
    <w:rsid w:val="766F7867"/>
    <w:rsid w:val="76A66AC1"/>
    <w:rsid w:val="77782910"/>
    <w:rsid w:val="77BD1549"/>
    <w:rsid w:val="79CE56F0"/>
    <w:rsid w:val="7AC032A8"/>
    <w:rsid w:val="7BF33A09"/>
    <w:rsid w:val="7E9A5F0C"/>
    <w:rsid w:val="7EA479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pPr>
      <w:spacing w:after="120"/>
    </w:pPr>
  </w:style>
  <w:style w:type="paragraph" w:styleId="3">
    <w:name w:val="Date"/>
    <w:basedOn w:val="1"/>
    <w:next w:val="1"/>
    <w:link w:val="12"/>
    <w:semiHidden/>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customStyle="1" w:styleId="11">
    <w:name w:val="正文文本 Char"/>
    <w:basedOn w:val="9"/>
    <w:link w:val="2"/>
    <w:qFormat/>
    <w:locked/>
    <w:uiPriority w:val="99"/>
    <w:rPr>
      <w:rFonts w:ascii="Calibri" w:hAnsi="Calibri" w:eastAsia="宋体" w:cs="Times New Roman"/>
    </w:rPr>
  </w:style>
  <w:style w:type="character" w:customStyle="1" w:styleId="12">
    <w:name w:val="日期 Char"/>
    <w:basedOn w:val="9"/>
    <w:link w:val="3"/>
    <w:semiHidden/>
    <w:qFormat/>
    <w:locked/>
    <w:uiPriority w:val="99"/>
    <w:rPr>
      <w:rFonts w:cs="Times New Roman"/>
    </w:rPr>
  </w:style>
  <w:style w:type="character" w:customStyle="1" w:styleId="13">
    <w:name w:val="批注框文本 Char"/>
    <w:basedOn w:val="9"/>
    <w:link w:val="4"/>
    <w:semiHidden/>
    <w:qFormat/>
    <w:locked/>
    <w:uiPriority w:val="99"/>
    <w:rPr>
      <w:rFonts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character" w:customStyle="1" w:styleId="16">
    <w:name w:val="font11"/>
    <w:basedOn w:val="9"/>
    <w:qFormat/>
    <w:uiPriority w:val="0"/>
    <w:rPr>
      <w:rFonts w:hint="eastAsia" w:ascii="宋体" w:hAnsi="宋体" w:eastAsia="宋体" w:cs="宋体"/>
      <w:b/>
      <w:bCs/>
      <w:color w:val="000000"/>
      <w:sz w:val="24"/>
      <w:szCs w:val="24"/>
      <w:u w:val="none"/>
      <w:vertAlign w:val="superscript"/>
    </w:rPr>
  </w:style>
  <w:style w:type="character" w:customStyle="1" w:styleId="17">
    <w:name w:val="font21"/>
    <w:basedOn w:val="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10</Pages>
  <Words>662</Words>
  <Characters>3775</Characters>
  <Lines>31</Lines>
  <Paragraphs>8</Paragraphs>
  <TotalTime>79</TotalTime>
  <ScaleCrop>false</ScaleCrop>
  <LinksUpToDate>false</LinksUpToDate>
  <CharactersWithSpaces>4429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2021-05-10T08:50:00Z</dcterms:created>
  <dc:creator>AutoBVT</dc:creator>
  <cp:lastModifiedBy>肖萧</cp:lastModifiedBy>
  <cp:lastPrinted>2021-04-22T00:26:00Z</cp:lastPrinted>
  <dcterms:modified xsi:type="dcterms:W3CDTF">2021-06-25T09:13:23Z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7EB44F9129F4464F9DC3ABE9012079F0</vt:lpwstr>
  </property>
</Properties>
</file>