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98" w:rsidRDefault="00E82898" w:rsidP="00E82898">
      <w:pPr>
        <w:snapToGrid w:val="0"/>
        <w:rPr>
          <w:rFonts w:ascii="仿宋_GB2312" w:eastAsia="仿宋_GB2312"/>
          <w:color w:val="000000"/>
          <w:sz w:val="32"/>
          <w:szCs w:val="32"/>
        </w:rPr>
      </w:pPr>
      <w:r>
        <w:rPr>
          <w:rFonts w:ascii="仿宋_GB2312" w:eastAsia="仿宋_GB2312" w:hint="eastAsia"/>
          <w:color w:val="000000"/>
          <w:sz w:val="32"/>
          <w:szCs w:val="32"/>
        </w:rPr>
        <w:t>附件</w:t>
      </w:r>
      <w:r w:rsidR="00D75EAD">
        <w:rPr>
          <w:rFonts w:ascii="仿宋_GB2312" w:eastAsia="仿宋_GB2312" w:hint="eastAsia"/>
          <w:color w:val="000000"/>
          <w:sz w:val="32"/>
          <w:szCs w:val="32"/>
        </w:rPr>
        <w:t>8</w:t>
      </w:r>
    </w:p>
    <w:p w:rsidR="00E82898" w:rsidRPr="00882675" w:rsidRDefault="00E82898" w:rsidP="00E82898">
      <w:pPr>
        <w:snapToGrid w:val="0"/>
        <w:jc w:val="center"/>
        <w:rPr>
          <w:rFonts w:ascii="方正小标宋简体" w:eastAsia="方正小标宋简体"/>
          <w:color w:val="000000"/>
          <w:sz w:val="36"/>
          <w:szCs w:val="32"/>
        </w:rPr>
      </w:pPr>
      <w:r w:rsidRPr="00882675">
        <w:rPr>
          <w:rFonts w:ascii="方正小标宋简体" w:eastAsia="方正小标宋简体" w:hint="eastAsia"/>
          <w:color w:val="000000"/>
          <w:sz w:val="36"/>
          <w:szCs w:val="32"/>
        </w:rPr>
        <w:t>靖州县教研员、教师培训机构一级教师职称评审量化细则</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5"/>
        <w:gridCol w:w="660"/>
        <w:gridCol w:w="4183"/>
        <w:gridCol w:w="545"/>
        <w:gridCol w:w="18"/>
        <w:gridCol w:w="4353"/>
      </w:tblGrid>
      <w:tr w:rsidR="00E82898" w:rsidRPr="00882675" w:rsidTr="00E60638">
        <w:trPr>
          <w:trHeight w:val="425"/>
          <w:jc w:val="center"/>
        </w:trPr>
        <w:tc>
          <w:tcPr>
            <w:tcW w:w="685" w:type="dxa"/>
            <w:tcMar>
              <w:top w:w="0" w:type="dxa"/>
              <w:left w:w="108" w:type="dxa"/>
              <w:bottom w:w="0" w:type="dxa"/>
              <w:right w:w="108" w:type="dxa"/>
            </w:tcMar>
            <w:vAlign w:val="center"/>
          </w:tcPr>
          <w:p w:rsidR="00E82898" w:rsidRPr="00882675" w:rsidRDefault="00E82898" w:rsidP="00882675">
            <w:pPr>
              <w:widowControl/>
              <w:spacing w:line="400" w:lineRule="exact"/>
              <w:ind w:leftChars="-50" w:left="-105" w:rightChars="-50" w:right="-105"/>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考核方式</w:t>
            </w:r>
          </w:p>
        </w:tc>
        <w:tc>
          <w:tcPr>
            <w:tcW w:w="660" w:type="dxa"/>
            <w:tcMar>
              <w:top w:w="0" w:type="dxa"/>
              <w:left w:w="108" w:type="dxa"/>
              <w:bottom w:w="0" w:type="dxa"/>
              <w:right w:w="108" w:type="dxa"/>
            </w:tcMar>
            <w:vAlign w:val="center"/>
          </w:tcPr>
          <w:p w:rsidR="00E82898" w:rsidRPr="00882675" w:rsidRDefault="00E82898" w:rsidP="00882675">
            <w:pPr>
              <w:widowControl/>
              <w:spacing w:line="400" w:lineRule="exact"/>
              <w:ind w:leftChars="-50" w:left="-105" w:rightChars="-50" w:right="-105"/>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考核</w:t>
            </w:r>
          </w:p>
          <w:p w:rsidR="00E82898" w:rsidRPr="00882675" w:rsidRDefault="00E82898" w:rsidP="00882675">
            <w:pPr>
              <w:widowControl/>
              <w:spacing w:line="400" w:lineRule="exact"/>
              <w:ind w:leftChars="-50" w:left="-105" w:rightChars="-50" w:right="-105"/>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项目</w:t>
            </w: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考核内容</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分值</w:t>
            </w:r>
          </w:p>
        </w:tc>
        <w:tc>
          <w:tcPr>
            <w:tcW w:w="4353" w:type="dxa"/>
            <w:tcBorders>
              <w:bottom w:val="single" w:sz="4" w:space="0" w:color="auto"/>
            </w:tcBorders>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计分细则</w:t>
            </w:r>
          </w:p>
        </w:tc>
      </w:tr>
      <w:tr w:rsidR="00E82898" w:rsidRPr="00882675" w:rsidTr="00E60638">
        <w:trPr>
          <w:trHeight w:val="304"/>
          <w:jc w:val="center"/>
        </w:trPr>
        <w:tc>
          <w:tcPr>
            <w:tcW w:w="685" w:type="dxa"/>
            <w:vMerge w:val="restart"/>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综</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合</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评</w:t>
            </w:r>
          </w:p>
          <w:p w:rsidR="00E82898" w:rsidRPr="00882675" w:rsidRDefault="00E82898" w:rsidP="00882675">
            <w:pPr>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价</w:t>
            </w:r>
          </w:p>
        </w:tc>
        <w:tc>
          <w:tcPr>
            <w:tcW w:w="660" w:type="dxa"/>
            <w:tcMar>
              <w:top w:w="0" w:type="dxa"/>
              <w:left w:w="108" w:type="dxa"/>
              <w:bottom w:w="0" w:type="dxa"/>
              <w:right w:w="108" w:type="dxa"/>
            </w:tcMar>
            <w:vAlign w:val="center"/>
          </w:tcPr>
          <w:p w:rsidR="00E82898" w:rsidRPr="00882675" w:rsidRDefault="00E82898" w:rsidP="00882675">
            <w:pPr>
              <w:widowControl/>
              <w:spacing w:line="400" w:lineRule="exact"/>
              <w:ind w:leftChars="-50" w:left="-105" w:rightChars="-50" w:right="-105"/>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实地</w:t>
            </w:r>
          </w:p>
          <w:p w:rsidR="00E82898" w:rsidRPr="00882675" w:rsidRDefault="00E82898" w:rsidP="00882675">
            <w:pPr>
              <w:widowControl/>
              <w:spacing w:line="400" w:lineRule="exact"/>
              <w:ind w:leftChars="-50" w:left="-105" w:rightChars="-50" w:right="-105"/>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考核</w:t>
            </w: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1.实地考核。</w:t>
            </w:r>
          </w:p>
        </w:tc>
        <w:tc>
          <w:tcPr>
            <w:tcW w:w="563" w:type="dxa"/>
            <w:gridSpan w:val="2"/>
            <w:tcBorders>
              <w:right w:val="single" w:sz="4" w:space="0" w:color="auto"/>
            </w:tcBorders>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10</w:t>
            </w:r>
          </w:p>
        </w:tc>
        <w:tc>
          <w:tcPr>
            <w:tcW w:w="4353" w:type="dxa"/>
            <w:tcBorders>
              <w:top w:val="single" w:sz="4" w:space="0" w:color="auto"/>
              <w:left w:val="single" w:sz="4" w:space="0" w:color="auto"/>
              <w:right w:val="single" w:sz="4" w:space="0" w:color="auto"/>
            </w:tcBorders>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依据《实地考核项目表一》总分计分。</w:t>
            </w:r>
          </w:p>
        </w:tc>
      </w:tr>
      <w:tr w:rsidR="00E82898" w:rsidRPr="00882675" w:rsidTr="00882675">
        <w:trPr>
          <w:trHeight w:val="2219"/>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val="restart"/>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管</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理</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行</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为</w:t>
            </w: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color w:val="000000"/>
                <w:kern w:val="0"/>
                <w:sz w:val="28"/>
                <w:szCs w:val="28"/>
              </w:rPr>
              <w:t>2</w:t>
            </w:r>
            <w:r w:rsidRPr="00882675">
              <w:rPr>
                <w:rFonts w:ascii="仿宋_GB2312" w:eastAsia="仿宋_GB2312" w:hAnsi="楷体" w:cs="楷体" w:hint="eastAsia"/>
                <w:color w:val="000000"/>
                <w:kern w:val="0"/>
                <w:sz w:val="28"/>
                <w:szCs w:val="28"/>
              </w:rPr>
              <w:t>.推进课改。</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3</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注重课改基地学校建设，组织、指导基地学校进行学科课程、课堂教学改革、校本课程建设、校本研修取得较好效果计3分，一般计1分。（佐证材料）</w:t>
            </w:r>
          </w:p>
        </w:tc>
      </w:tr>
      <w:tr w:rsidR="00E82898" w:rsidRPr="00882675" w:rsidTr="00882675">
        <w:trPr>
          <w:trHeight w:val="1400"/>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color w:val="000000"/>
                <w:kern w:val="0"/>
                <w:sz w:val="28"/>
                <w:szCs w:val="28"/>
              </w:rPr>
              <w:t>3</w:t>
            </w:r>
            <w:r w:rsidRPr="00882675">
              <w:rPr>
                <w:rFonts w:ascii="仿宋_GB2312" w:eastAsia="仿宋_GB2312" w:hAnsi="楷体" w:cs="楷体" w:hint="eastAsia"/>
                <w:color w:val="000000"/>
                <w:kern w:val="0"/>
                <w:sz w:val="28"/>
                <w:szCs w:val="28"/>
              </w:rPr>
              <w:t>.组织活动。</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5</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提供近3年中1年的佐证材料，每年组织教师培训或教研活动活动达5次记5分，每少一次扣1分。</w:t>
            </w:r>
          </w:p>
        </w:tc>
      </w:tr>
      <w:tr w:rsidR="00E82898" w:rsidRPr="00882675" w:rsidTr="00882675">
        <w:trPr>
          <w:trHeight w:val="3830"/>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color w:val="000000"/>
                <w:kern w:val="0"/>
                <w:sz w:val="28"/>
                <w:szCs w:val="28"/>
              </w:rPr>
              <w:t>4</w:t>
            </w:r>
            <w:r w:rsidRPr="00882675">
              <w:rPr>
                <w:rFonts w:ascii="仿宋_GB2312" w:eastAsia="仿宋_GB2312" w:hAnsi="楷体" w:cs="楷体" w:hint="eastAsia"/>
                <w:color w:val="000000"/>
                <w:kern w:val="0"/>
                <w:sz w:val="28"/>
                <w:szCs w:val="28"/>
              </w:rPr>
              <w:t>.师生发展。</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6</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（1）有计划地培训教学骨干，工作和效果显著（见材料），计2分。</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（2）根据学科优势和特点组织推进学生综合素质发展的教育教学活动，有突出成效（见材料），计2分。</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（3）有效组织和指导所在区域学校学生参加教育行政主管部门、教育学会竞赛获奖，省级及以上计2分，市级1分，县（区）级0.5分。</w:t>
            </w:r>
          </w:p>
        </w:tc>
      </w:tr>
      <w:tr w:rsidR="00E82898" w:rsidRPr="00882675" w:rsidTr="00882675">
        <w:trPr>
          <w:trHeight w:val="2105"/>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val="restart"/>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教</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研</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行</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为</w:t>
            </w: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color w:val="000000"/>
                <w:kern w:val="0"/>
                <w:sz w:val="28"/>
                <w:szCs w:val="28"/>
              </w:rPr>
              <w:t>5</w:t>
            </w:r>
            <w:r w:rsidRPr="00882675">
              <w:rPr>
                <w:rFonts w:ascii="仿宋_GB2312" w:eastAsia="仿宋_GB2312" w:hAnsi="楷体" w:cs="楷体" w:hint="eastAsia"/>
                <w:color w:val="000000"/>
                <w:kern w:val="0"/>
                <w:sz w:val="28"/>
                <w:szCs w:val="28"/>
              </w:rPr>
              <w:t>.教研指导和服务计划。</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3</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根据参评人员制定的本地中长期教研规划、年度教研计划、实施办法和具体措施，或本地中长期和年度教师培训计划。按优秀、良好、一般分别计3、2、1分。</w:t>
            </w:r>
          </w:p>
        </w:tc>
      </w:tr>
      <w:tr w:rsidR="00E82898" w:rsidRPr="00882675" w:rsidTr="00882675">
        <w:trPr>
          <w:trHeight w:val="1846"/>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color w:val="000000"/>
                <w:kern w:val="0"/>
                <w:sz w:val="28"/>
                <w:szCs w:val="28"/>
              </w:rPr>
              <w:t>6</w:t>
            </w:r>
            <w:r w:rsidRPr="00882675">
              <w:rPr>
                <w:rFonts w:ascii="仿宋_GB2312" w:eastAsia="仿宋_GB2312" w:hAnsi="楷体" w:cs="楷体" w:hint="eastAsia"/>
                <w:color w:val="000000"/>
                <w:kern w:val="0"/>
                <w:sz w:val="28"/>
                <w:szCs w:val="28"/>
              </w:rPr>
              <w:t>.教育信息化与教育教学相融合。</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4</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运用网络、QQ、微信等信息技术手段开展业务工作、运用多媒体技术开展培训等。看参评材料，效果优秀计4分，良好计3分，一般计1分。</w:t>
            </w:r>
          </w:p>
        </w:tc>
      </w:tr>
      <w:tr w:rsidR="00E82898" w:rsidRPr="00882675" w:rsidTr="00882675">
        <w:trPr>
          <w:trHeight w:val="1700"/>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color w:val="000000"/>
                <w:kern w:val="0"/>
                <w:sz w:val="28"/>
                <w:szCs w:val="28"/>
              </w:rPr>
              <w:t>7</w:t>
            </w:r>
            <w:r w:rsidRPr="00882675">
              <w:rPr>
                <w:rFonts w:ascii="仿宋_GB2312" w:eastAsia="仿宋_GB2312" w:hAnsi="楷体" w:cs="楷体" w:hint="eastAsia"/>
                <w:color w:val="000000"/>
                <w:kern w:val="0"/>
                <w:sz w:val="28"/>
                <w:szCs w:val="28"/>
              </w:rPr>
              <w:t>.示范课、实验课、研讨。</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5</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近</w:t>
            </w:r>
            <w:r w:rsidRPr="00882675">
              <w:rPr>
                <w:rFonts w:ascii="仿宋_GB2312" w:eastAsia="仿宋_GB2312" w:hAnsi="楷体" w:cs="楷体"/>
                <w:color w:val="000000"/>
                <w:kern w:val="0"/>
                <w:sz w:val="28"/>
                <w:szCs w:val="28"/>
              </w:rPr>
              <w:t>4</w:t>
            </w:r>
            <w:r w:rsidRPr="00882675">
              <w:rPr>
                <w:rFonts w:ascii="仿宋_GB2312" w:eastAsia="仿宋_GB2312" w:hAnsi="楷体" w:cs="楷体" w:hint="eastAsia"/>
                <w:color w:val="000000"/>
                <w:kern w:val="0"/>
                <w:sz w:val="28"/>
                <w:szCs w:val="28"/>
              </w:rPr>
              <w:t>年每年为教师上教学示范课、实验课、研讨课、培训课达5次的记5分。每少一次扣0.5分，直到扣完为止。</w:t>
            </w:r>
          </w:p>
        </w:tc>
      </w:tr>
      <w:tr w:rsidR="00E82898" w:rsidRPr="00882675" w:rsidTr="00882675">
        <w:trPr>
          <w:trHeight w:val="1398"/>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color w:val="000000"/>
                <w:kern w:val="0"/>
                <w:sz w:val="28"/>
                <w:szCs w:val="28"/>
              </w:rPr>
              <w:t>8</w:t>
            </w:r>
            <w:r w:rsidRPr="00882675">
              <w:rPr>
                <w:rFonts w:ascii="仿宋_GB2312" w:eastAsia="仿宋_GB2312" w:hAnsi="楷体" w:cs="楷体" w:hint="eastAsia"/>
                <w:color w:val="000000"/>
                <w:kern w:val="0"/>
                <w:sz w:val="28"/>
                <w:szCs w:val="28"/>
              </w:rPr>
              <w:t>.听课、评课。</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4</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教研员听课、评课并每学年60节（培训机构减半），每少一节扣0.1分，扣完为止。</w:t>
            </w:r>
          </w:p>
        </w:tc>
      </w:tr>
      <w:tr w:rsidR="00E82898" w:rsidRPr="00882675" w:rsidTr="00882675">
        <w:trPr>
          <w:trHeight w:val="3970"/>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color w:val="000000"/>
                <w:kern w:val="0"/>
                <w:sz w:val="28"/>
                <w:szCs w:val="28"/>
              </w:rPr>
              <w:t>9</w:t>
            </w:r>
            <w:r w:rsidRPr="00882675">
              <w:rPr>
                <w:rFonts w:ascii="仿宋_GB2312" w:eastAsia="仿宋_GB2312" w:hAnsi="楷体" w:cs="楷体" w:hint="eastAsia"/>
                <w:color w:val="000000"/>
                <w:kern w:val="0"/>
                <w:sz w:val="28"/>
                <w:szCs w:val="28"/>
              </w:rPr>
              <w:t>.主持课题研究。主持课题研究。</w:t>
            </w:r>
            <w:r w:rsidRPr="00882675">
              <w:rPr>
                <w:rFonts w:ascii="仿宋_GB2312" w:eastAsia="仿宋_GB2312" w:hAnsi="楷体" w:cs="楷体"/>
                <w:color w:val="000000"/>
                <w:kern w:val="0"/>
                <w:sz w:val="28"/>
                <w:szCs w:val="28"/>
              </w:rPr>
              <w:t>规划课题主要包括教育科学规划课题、社科基金课题、软科学课题、国家和省教育行政部门课题、国家或省一级学会课题等</w:t>
            </w:r>
            <w:r w:rsidRPr="00882675">
              <w:rPr>
                <w:rFonts w:ascii="仿宋_GB2312" w:eastAsia="仿宋_GB2312" w:hAnsi="楷体" w:cs="楷体" w:hint="eastAsia"/>
                <w:color w:val="000000"/>
                <w:kern w:val="0"/>
                <w:sz w:val="28"/>
                <w:szCs w:val="28"/>
              </w:rPr>
              <w:t>。</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5</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任现职以来主持市级规划课题结题并获奖计1.5分，仅结题计1分，未结题计0.5分，省级在市级基础上相应加0.5分，国家级在市级基础上相应加1分，排名前三的视作主持人。参与减半计分；其他课题降一等次计分；有科研、教研项目课题下达通知书的未结题的课题相应减半计分。此项不同课题可累计计分，满分5分。</w:t>
            </w:r>
          </w:p>
        </w:tc>
      </w:tr>
      <w:tr w:rsidR="00E82898" w:rsidRPr="00882675" w:rsidTr="00882675">
        <w:trPr>
          <w:trHeight w:val="6930"/>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10. 论文、教材、著作。下述文章和资料不能作为申报高级职称的参评论文：</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①发表在增刊上(包括有条码)的论文。</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②发表在论文集上(含有书号)的论文。</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③只发了用稿通知或已印清样但未正式发表的论文。</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④新闻报道、译文、文献综述、史志、科普文章、科技新闻、病历、考试大纲、教学大纲、教学体会、复习资料、习题集(库)等。</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⑤工作研讨资料、工作动态、讲座、文件汇编等资料性质的材料，以及只用于本系统、本单位指导工作、交流信息的“内部资料”。</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5</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任现职以来出版过1部以上教育教学研究著作或在省级以上学术期刊公开发表过论文3篇以上，或主持、撰写的业务专业工作标准、规范等，获得省级教育行政部门充分肯定，并在中小学校执行，符合以上要求计5分；在省级及以上行政部门、国家一级学会及国家级校外教育机构组织的论文竞赛等活动中荣获一、二等奖计2分；在市州行政部门、省级一级学会及省级校外教育机构组织的论文竞赛等活动中荣获一等奖的论文计1分。不累计积分，取最高项计一次分。</w:t>
            </w:r>
          </w:p>
        </w:tc>
      </w:tr>
      <w:tr w:rsidR="00E82898" w:rsidRPr="00882675" w:rsidTr="00882675">
        <w:trPr>
          <w:trHeight w:val="1842"/>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tcBorders>
              <w:bottom w:val="single" w:sz="4" w:space="0" w:color="auto"/>
            </w:tcBorders>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4183" w:type="dxa"/>
            <w:tcBorders>
              <w:bottom w:val="single" w:sz="4" w:space="0" w:color="auto"/>
            </w:tcBorders>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1</w:t>
            </w:r>
            <w:r w:rsidRPr="00882675">
              <w:rPr>
                <w:rFonts w:ascii="仿宋_GB2312" w:eastAsia="仿宋_GB2312" w:hAnsi="楷体" w:cs="楷体"/>
                <w:color w:val="000000"/>
                <w:kern w:val="0"/>
                <w:sz w:val="28"/>
                <w:szCs w:val="28"/>
              </w:rPr>
              <w:t>1</w:t>
            </w:r>
            <w:r w:rsidRPr="00882675">
              <w:rPr>
                <w:rFonts w:ascii="仿宋_GB2312" w:eastAsia="仿宋_GB2312" w:hAnsi="楷体" w:cs="楷体" w:hint="eastAsia"/>
                <w:color w:val="000000"/>
                <w:kern w:val="0"/>
                <w:sz w:val="28"/>
                <w:szCs w:val="28"/>
              </w:rPr>
              <w:t>.送教送培。</w:t>
            </w:r>
          </w:p>
        </w:tc>
        <w:tc>
          <w:tcPr>
            <w:tcW w:w="545" w:type="dxa"/>
            <w:tcBorders>
              <w:bottom w:val="single" w:sz="4" w:space="0" w:color="auto"/>
            </w:tcBorders>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3</w:t>
            </w:r>
          </w:p>
        </w:tc>
        <w:tc>
          <w:tcPr>
            <w:tcW w:w="4371" w:type="dxa"/>
            <w:gridSpan w:val="2"/>
            <w:tcBorders>
              <w:bottom w:val="single" w:sz="4" w:space="0" w:color="auto"/>
            </w:tcBorders>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提供近3年中1年的佐证材料，送教（培）到县或送教(培)到乡每年不低于4次。每少一次扣0.5分。</w:t>
            </w:r>
          </w:p>
        </w:tc>
      </w:tr>
      <w:tr w:rsidR="00E82898" w:rsidRPr="00882675" w:rsidTr="00882675">
        <w:trPr>
          <w:trHeight w:val="8486"/>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教</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研</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效</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果</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和</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成</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果</w:t>
            </w: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1</w:t>
            </w:r>
            <w:r w:rsidRPr="00882675">
              <w:rPr>
                <w:rFonts w:ascii="仿宋_GB2312" w:eastAsia="仿宋_GB2312" w:hAnsi="楷体" w:cs="楷体"/>
                <w:color w:val="000000"/>
                <w:kern w:val="0"/>
                <w:sz w:val="28"/>
                <w:szCs w:val="28"/>
              </w:rPr>
              <w:t>2</w:t>
            </w:r>
            <w:r w:rsidRPr="00882675">
              <w:rPr>
                <w:rFonts w:ascii="仿宋_GB2312" w:eastAsia="仿宋_GB2312" w:hAnsi="楷体" w:cs="楷体" w:hint="eastAsia"/>
                <w:color w:val="000000"/>
                <w:kern w:val="0"/>
                <w:sz w:val="28"/>
                <w:szCs w:val="28"/>
              </w:rPr>
              <w:t>.教研效果和成果。</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18</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1）任现职以来在教育科研优秀成果评比中获教育部办公厅、省教育厅、市教育局、县教育局奖励的分别计5、4、3、1分，仅取最高项计1次分。以证书上获奖类别“XX年教育科研优秀成果评比”及教育部办公厅、省教育厅、市教育局、县教育局公章为准，其它的教科研成果奖不予认可。</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（2）担任教研员或在中学担任班主任或在培训机构担任培训教师，工作成效显著,工作累计满6年计2分，每多1年加0.5分，满分3分。</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（3）指导教师参加比赛获奖，国家级、省级、市级、县级分别计6、5、3、1分。</w:t>
            </w:r>
          </w:p>
          <w:p w:rsidR="00E82898" w:rsidRPr="00882675" w:rsidRDefault="00E82898" w:rsidP="00882675">
            <w:pPr>
              <w:widowControl/>
              <w:spacing w:line="400" w:lineRule="exact"/>
              <w:rPr>
                <w:rFonts w:ascii="仿宋_GB2312" w:eastAsia="仿宋_GB2312" w:hAnsi="楷体" w:cs="楷体"/>
                <w:color w:val="000000"/>
                <w:kern w:val="0"/>
                <w:sz w:val="28"/>
                <w:szCs w:val="28"/>
                <w:highlight w:val="yellow"/>
              </w:rPr>
            </w:pPr>
            <w:r w:rsidRPr="00882675">
              <w:rPr>
                <w:rFonts w:ascii="仿宋_GB2312" w:eastAsia="仿宋_GB2312" w:hAnsi="楷体" w:cs="楷体" w:hint="eastAsia"/>
                <w:color w:val="000000"/>
                <w:kern w:val="0"/>
                <w:sz w:val="28"/>
                <w:szCs w:val="28"/>
              </w:rPr>
              <w:t>（4）指导教师课题研究，国家级、省级、市级、县级分别计4、3、2、1分。</w:t>
            </w:r>
          </w:p>
        </w:tc>
      </w:tr>
      <w:tr w:rsidR="00E82898" w:rsidRPr="00882675" w:rsidTr="00882675">
        <w:trPr>
          <w:trHeight w:val="2111"/>
          <w:jc w:val="center"/>
        </w:trPr>
        <w:tc>
          <w:tcPr>
            <w:tcW w:w="685" w:type="dxa"/>
            <w:vMerge/>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val="restart"/>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综</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合</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表</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现</w:t>
            </w: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1</w:t>
            </w:r>
            <w:r w:rsidRPr="00882675">
              <w:rPr>
                <w:rFonts w:ascii="仿宋_GB2312" w:eastAsia="仿宋_GB2312" w:hAnsi="楷体" w:cs="楷体"/>
                <w:color w:val="000000"/>
                <w:kern w:val="0"/>
                <w:sz w:val="28"/>
                <w:szCs w:val="28"/>
              </w:rPr>
              <w:t>3</w:t>
            </w:r>
            <w:r w:rsidRPr="00882675">
              <w:rPr>
                <w:rFonts w:ascii="仿宋_GB2312" w:eastAsia="仿宋_GB2312" w:hAnsi="楷体" w:cs="楷体" w:hint="eastAsia"/>
                <w:color w:val="000000"/>
                <w:kern w:val="0"/>
                <w:sz w:val="28"/>
                <w:szCs w:val="28"/>
              </w:rPr>
              <w:t>.教育教学综合奖励。</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6</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先进工作者、优秀教师、劳模、骨干教师、学科带头人、优秀教研员，省（部）级以上计6分，市级计4分，县级计3分，所在单位计2分。</w:t>
            </w:r>
          </w:p>
        </w:tc>
      </w:tr>
      <w:tr w:rsidR="00E82898" w:rsidRPr="00882675" w:rsidTr="00882675">
        <w:trPr>
          <w:trHeight w:val="1404"/>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1</w:t>
            </w:r>
            <w:r w:rsidRPr="00882675">
              <w:rPr>
                <w:rFonts w:ascii="仿宋_GB2312" w:eastAsia="仿宋_GB2312" w:hAnsi="楷体" w:cs="楷体"/>
                <w:color w:val="000000"/>
                <w:kern w:val="0"/>
                <w:sz w:val="28"/>
                <w:szCs w:val="28"/>
              </w:rPr>
              <w:t>4</w:t>
            </w:r>
            <w:r w:rsidRPr="00882675">
              <w:rPr>
                <w:rFonts w:ascii="仿宋_GB2312" w:eastAsia="仿宋_GB2312" w:hAnsi="楷体" w:cs="楷体" w:hint="eastAsia"/>
                <w:color w:val="000000"/>
                <w:kern w:val="0"/>
                <w:sz w:val="28"/>
                <w:szCs w:val="28"/>
              </w:rPr>
              <w:t>.年度考核。</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3</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近</w:t>
            </w:r>
            <w:r w:rsidRPr="00882675">
              <w:rPr>
                <w:rFonts w:ascii="仿宋_GB2312" w:eastAsia="仿宋_GB2312" w:hAnsi="楷体" w:cs="楷体"/>
                <w:color w:val="000000"/>
                <w:kern w:val="0"/>
                <w:sz w:val="28"/>
                <w:szCs w:val="28"/>
              </w:rPr>
              <w:t>4</w:t>
            </w:r>
            <w:r w:rsidRPr="00882675">
              <w:rPr>
                <w:rFonts w:ascii="仿宋_GB2312" w:eastAsia="仿宋_GB2312" w:hAnsi="楷体" w:cs="楷体" w:hint="eastAsia"/>
                <w:color w:val="000000"/>
                <w:kern w:val="0"/>
                <w:sz w:val="28"/>
                <w:szCs w:val="28"/>
              </w:rPr>
              <w:t>年年度考核全合格记基本分1分，每获1个“优”加0.</w:t>
            </w:r>
            <w:r w:rsidRPr="00882675">
              <w:rPr>
                <w:rFonts w:ascii="仿宋_GB2312" w:eastAsia="仿宋_GB2312" w:hAnsi="楷体" w:cs="楷体"/>
                <w:color w:val="000000"/>
                <w:kern w:val="0"/>
                <w:sz w:val="28"/>
                <w:szCs w:val="28"/>
              </w:rPr>
              <w:t>5</w:t>
            </w:r>
            <w:r w:rsidRPr="00882675">
              <w:rPr>
                <w:rFonts w:ascii="仿宋_GB2312" w:eastAsia="仿宋_GB2312" w:hAnsi="楷体" w:cs="楷体" w:hint="eastAsia"/>
                <w:color w:val="000000"/>
                <w:kern w:val="0"/>
                <w:sz w:val="28"/>
                <w:szCs w:val="28"/>
              </w:rPr>
              <w:t>分。</w:t>
            </w:r>
          </w:p>
        </w:tc>
      </w:tr>
      <w:tr w:rsidR="00E82898" w:rsidRPr="00882675" w:rsidTr="00882675">
        <w:trPr>
          <w:trHeight w:val="1559"/>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val="restart"/>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资历</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及</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其他</w:t>
            </w: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1</w:t>
            </w:r>
            <w:r w:rsidRPr="00882675">
              <w:rPr>
                <w:rFonts w:ascii="仿宋_GB2312" w:eastAsia="仿宋_GB2312" w:hAnsi="楷体" w:cs="楷体"/>
                <w:color w:val="000000"/>
                <w:kern w:val="0"/>
                <w:sz w:val="28"/>
                <w:szCs w:val="28"/>
              </w:rPr>
              <w:t>5</w:t>
            </w:r>
            <w:r w:rsidRPr="00882675">
              <w:rPr>
                <w:rFonts w:ascii="仿宋_GB2312" w:eastAsia="仿宋_GB2312" w:hAnsi="楷体" w:cs="楷体" w:hint="eastAsia"/>
                <w:color w:val="000000"/>
                <w:kern w:val="0"/>
                <w:sz w:val="28"/>
                <w:szCs w:val="28"/>
              </w:rPr>
              <w:t>.具有合格学历，合格学历为大专。</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2</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具有合格学历计基本分1分，在规定学历层次上每提高一个层次加1分，满分2分。</w:t>
            </w:r>
          </w:p>
        </w:tc>
      </w:tr>
      <w:tr w:rsidR="00E82898" w:rsidRPr="00882675" w:rsidTr="00882675">
        <w:trPr>
          <w:trHeight w:val="3536"/>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color w:val="000000"/>
                <w:kern w:val="0"/>
                <w:sz w:val="28"/>
                <w:szCs w:val="28"/>
              </w:rPr>
              <w:t>16</w:t>
            </w:r>
            <w:r w:rsidRPr="00882675">
              <w:rPr>
                <w:rFonts w:ascii="仿宋_GB2312" w:eastAsia="仿宋_GB2312" w:hAnsi="楷体" w:cs="楷体" w:hint="eastAsia"/>
                <w:color w:val="000000"/>
                <w:kern w:val="0"/>
                <w:sz w:val="28"/>
                <w:szCs w:val="28"/>
              </w:rPr>
              <w:t>.任现职年限。</w:t>
            </w:r>
            <w:r w:rsidRPr="00882675">
              <w:rPr>
                <w:rFonts w:ascii="仿宋_GB2312" w:eastAsia="仿宋_GB2312" w:hAnsi="楷体" w:cs="楷体"/>
                <w:color w:val="000000"/>
                <w:kern w:val="0"/>
                <w:sz w:val="28"/>
                <w:szCs w:val="28"/>
              </w:rPr>
              <w:t>具有硕士学位，担任初级（助理级）专业技术</w:t>
            </w:r>
            <w:r w:rsidRPr="00882675">
              <w:rPr>
                <w:rFonts w:ascii="仿宋_GB2312" w:eastAsia="仿宋_GB2312" w:hAnsi="楷体" w:cs="楷体" w:hint="eastAsia"/>
                <w:color w:val="000000"/>
                <w:kern w:val="0"/>
                <w:sz w:val="28"/>
                <w:szCs w:val="28"/>
              </w:rPr>
              <w:t>职务</w:t>
            </w:r>
            <w:r w:rsidRPr="00882675">
              <w:rPr>
                <w:rFonts w:ascii="仿宋_GB2312" w:eastAsia="仿宋_GB2312" w:hAnsi="楷体" w:cs="楷体"/>
                <w:color w:val="000000"/>
                <w:kern w:val="0"/>
                <w:sz w:val="28"/>
                <w:szCs w:val="28"/>
              </w:rPr>
              <w:t>2年以上</w:t>
            </w:r>
            <w:r w:rsidRPr="00882675">
              <w:rPr>
                <w:rFonts w:ascii="仿宋_GB2312" w:eastAsia="仿宋_GB2312" w:hAnsi="楷体" w:cs="楷体" w:hint="eastAsia"/>
                <w:color w:val="000000"/>
                <w:kern w:val="0"/>
                <w:sz w:val="28"/>
                <w:szCs w:val="28"/>
              </w:rPr>
              <w:t>；.</w:t>
            </w:r>
            <w:r w:rsidRPr="00882675">
              <w:rPr>
                <w:rFonts w:ascii="仿宋_GB2312" w:eastAsia="仿宋_GB2312" w:hAnsi="楷体" w:cs="楷体"/>
                <w:color w:val="000000"/>
                <w:kern w:val="0"/>
                <w:sz w:val="28"/>
                <w:szCs w:val="28"/>
              </w:rPr>
              <w:t>具有大学本科学历，担任初级（助理级）专业技术</w:t>
            </w:r>
            <w:r w:rsidRPr="00882675">
              <w:rPr>
                <w:rFonts w:ascii="仿宋_GB2312" w:eastAsia="仿宋_GB2312" w:hAnsi="楷体" w:cs="楷体" w:hint="eastAsia"/>
                <w:color w:val="000000"/>
                <w:kern w:val="0"/>
                <w:sz w:val="28"/>
                <w:szCs w:val="28"/>
              </w:rPr>
              <w:t>职务</w:t>
            </w:r>
            <w:r w:rsidRPr="00882675">
              <w:rPr>
                <w:rFonts w:ascii="仿宋_GB2312" w:eastAsia="仿宋_GB2312" w:hAnsi="楷体" w:cs="楷体"/>
                <w:color w:val="000000"/>
                <w:kern w:val="0"/>
                <w:sz w:val="28"/>
                <w:szCs w:val="28"/>
              </w:rPr>
              <w:t>4年以上</w:t>
            </w:r>
            <w:r w:rsidRPr="00882675">
              <w:rPr>
                <w:rFonts w:ascii="仿宋_GB2312" w:eastAsia="仿宋_GB2312" w:hAnsi="楷体" w:cs="楷体" w:hint="eastAsia"/>
                <w:color w:val="000000"/>
                <w:kern w:val="0"/>
                <w:sz w:val="28"/>
                <w:szCs w:val="28"/>
              </w:rPr>
              <w:t>；</w:t>
            </w:r>
            <w:r w:rsidRPr="00882675">
              <w:rPr>
                <w:rFonts w:ascii="仿宋_GB2312" w:eastAsia="仿宋_GB2312" w:hAnsi="楷体" w:cs="楷体"/>
                <w:color w:val="000000"/>
                <w:kern w:val="0"/>
                <w:sz w:val="28"/>
                <w:szCs w:val="28"/>
              </w:rPr>
              <w:t>具有大学</w:t>
            </w:r>
            <w:r w:rsidRPr="00882675">
              <w:rPr>
                <w:rFonts w:ascii="仿宋_GB2312" w:eastAsia="仿宋_GB2312" w:hAnsi="楷体" w:cs="楷体" w:hint="eastAsia"/>
                <w:color w:val="000000"/>
                <w:kern w:val="0"/>
                <w:sz w:val="28"/>
                <w:szCs w:val="28"/>
              </w:rPr>
              <w:t>专</w:t>
            </w:r>
            <w:r w:rsidRPr="00882675">
              <w:rPr>
                <w:rFonts w:ascii="仿宋_GB2312" w:eastAsia="仿宋_GB2312" w:hAnsi="楷体" w:cs="楷体"/>
                <w:color w:val="000000"/>
                <w:kern w:val="0"/>
                <w:sz w:val="28"/>
                <w:szCs w:val="28"/>
              </w:rPr>
              <w:t>科学历，</w:t>
            </w:r>
            <w:r w:rsidRPr="00882675">
              <w:rPr>
                <w:rFonts w:ascii="仿宋_GB2312" w:eastAsia="仿宋_GB2312" w:hAnsi="楷体" w:cs="楷体" w:hint="eastAsia"/>
                <w:color w:val="000000"/>
                <w:kern w:val="0"/>
                <w:sz w:val="28"/>
                <w:szCs w:val="28"/>
              </w:rPr>
              <w:t>在教研机构及教师培训机构、校外教育机构</w:t>
            </w:r>
            <w:r w:rsidRPr="00882675">
              <w:rPr>
                <w:rFonts w:ascii="仿宋_GB2312" w:eastAsia="仿宋_GB2312" w:hAnsi="楷体" w:cs="楷体"/>
                <w:color w:val="000000"/>
                <w:kern w:val="0"/>
                <w:sz w:val="28"/>
                <w:szCs w:val="28"/>
              </w:rPr>
              <w:t>担任初级（助理级）专业技术</w:t>
            </w:r>
            <w:r w:rsidRPr="00882675">
              <w:rPr>
                <w:rFonts w:ascii="仿宋_GB2312" w:eastAsia="仿宋_GB2312" w:hAnsi="楷体" w:cs="楷体" w:hint="eastAsia"/>
                <w:color w:val="000000"/>
                <w:kern w:val="0"/>
                <w:sz w:val="28"/>
                <w:szCs w:val="28"/>
              </w:rPr>
              <w:t>职务5</w:t>
            </w:r>
            <w:r w:rsidRPr="00882675">
              <w:rPr>
                <w:rFonts w:ascii="仿宋_GB2312" w:eastAsia="仿宋_GB2312" w:hAnsi="楷体" w:cs="楷体"/>
                <w:color w:val="000000"/>
                <w:kern w:val="0"/>
                <w:sz w:val="28"/>
                <w:szCs w:val="28"/>
              </w:rPr>
              <w:t>年以上</w:t>
            </w:r>
            <w:r w:rsidRPr="00882675">
              <w:rPr>
                <w:rFonts w:ascii="仿宋_GB2312" w:eastAsia="仿宋_GB2312" w:hAnsi="楷体" w:cs="楷体" w:hint="eastAsia"/>
                <w:color w:val="000000"/>
                <w:kern w:val="0"/>
                <w:sz w:val="28"/>
                <w:szCs w:val="28"/>
              </w:rPr>
              <w:t>。</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5</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超过规定任现职年限每年加0.5分，满分5分。</w:t>
            </w:r>
          </w:p>
        </w:tc>
      </w:tr>
      <w:tr w:rsidR="00E82898" w:rsidRPr="00882675" w:rsidTr="00882675">
        <w:trPr>
          <w:trHeight w:val="1262"/>
          <w:jc w:val="center"/>
        </w:trPr>
        <w:tc>
          <w:tcPr>
            <w:tcW w:w="685" w:type="dxa"/>
            <w:vMerge/>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660" w:type="dxa"/>
            <w:vMerge/>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p>
        </w:tc>
        <w:tc>
          <w:tcPr>
            <w:tcW w:w="4183" w:type="dxa"/>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color w:val="000000"/>
                <w:kern w:val="0"/>
                <w:sz w:val="28"/>
                <w:szCs w:val="28"/>
              </w:rPr>
              <w:t>1</w:t>
            </w:r>
            <w:r w:rsidRPr="00882675">
              <w:rPr>
                <w:rFonts w:ascii="仿宋_GB2312" w:eastAsia="仿宋_GB2312" w:hAnsi="楷体" w:cs="楷体" w:hint="eastAsia"/>
                <w:color w:val="000000"/>
                <w:kern w:val="0"/>
                <w:sz w:val="28"/>
                <w:szCs w:val="28"/>
              </w:rPr>
              <w:t>7.继续教育。落实继续教育、公需科目培训要求。</w:t>
            </w:r>
          </w:p>
        </w:tc>
        <w:tc>
          <w:tcPr>
            <w:tcW w:w="563" w:type="dxa"/>
            <w:gridSpan w:val="2"/>
            <w:tcMar>
              <w:top w:w="0" w:type="dxa"/>
              <w:left w:w="108" w:type="dxa"/>
              <w:bottom w:w="0" w:type="dxa"/>
              <w:right w:w="108" w:type="dxa"/>
            </w:tcMar>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3</w:t>
            </w:r>
          </w:p>
        </w:tc>
        <w:tc>
          <w:tcPr>
            <w:tcW w:w="4353" w:type="dxa"/>
            <w:vAlign w:val="center"/>
          </w:tcPr>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取得人社部门颁发的继续教育合格证计3分,无则计0分。</w:t>
            </w:r>
          </w:p>
        </w:tc>
      </w:tr>
    </w:tbl>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说明：</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1.所有材料均是任现职以来的，同一材料只能在一处使用，申报业绩材料计算时间为任现职以来至接收申报材料之日止，9月30日及之前达到退休年龄的（包括已到退休时间未办退休手续的），不接受申报参评，任现职时间、教龄、班主任及农村工作经历时间截止12月31日（以周年计）。</w:t>
      </w:r>
    </w:p>
    <w:p w:rsidR="00E82898" w:rsidRPr="00882675" w:rsidRDefault="00E82898" w:rsidP="00882675">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2.有下列情况之一者，实行一票否决：（1）申报材料弄虚作假；（2）抄袭、剽窃、侵占他人成果；（3）学历、教师资格证、任现职年限、农村（薄弱）学校工作经历等不符合要求；（4）未对岗（专业）申报的；（5）事业单位工作人员受到行政处分记过或党纪处分严重警告以上处分的，在受处分期间的。</w:t>
      </w:r>
    </w:p>
    <w:p w:rsidR="00E82898" w:rsidRPr="00882675" w:rsidRDefault="00E82898" w:rsidP="00882675">
      <w:pPr>
        <w:widowControl/>
        <w:spacing w:line="400" w:lineRule="exact"/>
        <w:rPr>
          <w:rFonts w:ascii="仿宋_GB2312" w:eastAsia="仿宋_GB2312" w:hAnsi="楷体" w:cs="楷体"/>
          <w:color w:val="FF0000"/>
          <w:kern w:val="0"/>
          <w:sz w:val="28"/>
          <w:szCs w:val="28"/>
        </w:rPr>
      </w:pPr>
      <w:r w:rsidRPr="00882675">
        <w:rPr>
          <w:rFonts w:ascii="仿宋_GB2312" w:eastAsia="仿宋_GB2312" w:hAnsi="楷体" w:cs="楷体" w:hint="eastAsia"/>
          <w:color w:val="FF0000"/>
          <w:kern w:val="0"/>
          <w:sz w:val="28"/>
          <w:szCs w:val="28"/>
        </w:rPr>
        <w:t>3、近三年内(含申报职称当年)因师德师风受处分的，扣5分。</w:t>
      </w:r>
    </w:p>
    <w:p w:rsidR="00E82898" w:rsidRPr="00882675" w:rsidRDefault="00E82898" w:rsidP="00882675">
      <w:pPr>
        <w:widowControl/>
        <w:spacing w:line="400" w:lineRule="exact"/>
        <w:rPr>
          <w:rFonts w:ascii="仿宋_GB2312" w:eastAsia="仿宋_GB2312" w:hAnsi="楷体" w:cs="楷体"/>
          <w:color w:val="FF0000"/>
          <w:kern w:val="0"/>
          <w:sz w:val="28"/>
          <w:szCs w:val="28"/>
        </w:rPr>
      </w:pPr>
      <w:r w:rsidRPr="00882675">
        <w:rPr>
          <w:rFonts w:ascii="仿宋_GB2312" w:eastAsia="仿宋_GB2312" w:hAnsi="楷体" w:cs="楷体" w:hint="eastAsia"/>
          <w:color w:val="FF0000"/>
          <w:kern w:val="0"/>
          <w:sz w:val="28"/>
          <w:szCs w:val="28"/>
        </w:rPr>
        <w:t>4.参加全国专业技术人员计算机应用能力考试，共3 个模块，一个模块合格加0.5分，二个模块合格加1分，三个模块合格加1.5分。此项最高加1.5分。</w:t>
      </w:r>
    </w:p>
    <w:p w:rsidR="00E82898" w:rsidRPr="00882675" w:rsidRDefault="00E82898" w:rsidP="00882675">
      <w:pPr>
        <w:widowControl/>
        <w:spacing w:line="400" w:lineRule="exact"/>
        <w:rPr>
          <w:rFonts w:ascii="仿宋_GB2312" w:eastAsia="仿宋_GB2312" w:hAnsi="楷体" w:cs="楷体"/>
          <w:color w:val="FF0000"/>
          <w:kern w:val="0"/>
          <w:sz w:val="28"/>
          <w:szCs w:val="28"/>
        </w:rPr>
      </w:pPr>
      <w:r w:rsidRPr="00882675">
        <w:rPr>
          <w:rFonts w:ascii="仿宋_GB2312" w:eastAsia="仿宋_GB2312" w:hAnsi="楷体" w:cs="楷体" w:hint="eastAsia"/>
          <w:color w:val="FF0000"/>
          <w:kern w:val="0"/>
          <w:sz w:val="28"/>
          <w:szCs w:val="28"/>
        </w:rPr>
        <w:t>5.参加全国职称外语水平考试，成绩达到我省省线合格标准加1.5分，不符合要求的不加分，此项最高加1.5分。</w:t>
      </w:r>
    </w:p>
    <w:p w:rsidR="00E82898" w:rsidRPr="00326AEC" w:rsidRDefault="00E82898" w:rsidP="00D75EAD">
      <w:pPr>
        <w:widowControl/>
        <w:spacing w:line="400" w:lineRule="exact"/>
        <w:rPr>
          <w:rFonts w:ascii="仿宋_GB2312" w:eastAsia="仿宋_GB2312" w:hAnsi="楷体" w:cs="楷体"/>
          <w:color w:val="000000"/>
          <w:kern w:val="0"/>
          <w:sz w:val="28"/>
          <w:szCs w:val="28"/>
        </w:rPr>
      </w:pPr>
      <w:r w:rsidRPr="00882675">
        <w:rPr>
          <w:rFonts w:ascii="仿宋_GB2312" w:eastAsia="仿宋_GB2312" w:hAnsi="楷体" w:cs="楷体" w:hint="eastAsia"/>
          <w:color w:val="000000"/>
          <w:kern w:val="0"/>
          <w:sz w:val="28"/>
          <w:szCs w:val="28"/>
        </w:rPr>
        <w:t>6.本《细则》适用于教育部门主管的国家事业单位的教研员和教师培训机构中的专业技术人员。本《细则》由县教育局负责解释。</w:t>
      </w:r>
    </w:p>
    <w:p w:rsidR="00C67D2A" w:rsidRPr="00326AEC" w:rsidRDefault="00D75EAD" w:rsidP="00326AEC">
      <w:pPr>
        <w:spacing w:line="400" w:lineRule="exact"/>
        <w:rPr>
          <w:sz w:val="28"/>
          <w:szCs w:val="28"/>
        </w:rPr>
      </w:pPr>
    </w:p>
    <w:sectPr w:rsidR="00C67D2A" w:rsidRPr="00326AEC" w:rsidSect="00D75EAD">
      <w:pgSz w:w="11906" w:h="16838"/>
      <w:pgMar w:top="1361"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045C"/>
    <w:multiLevelType w:val="singleLevel"/>
    <w:tmpl w:val="2D47045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82898"/>
    <w:rsid w:val="00150743"/>
    <w:rsid w:val="001C522D"/>
    <w:rsid w:val="001E4F11"/>
    <w:rsid w:val="00326AEC"/>
    <w:rsid w:val="003709BD"/>
    <w:rsid w:val="00876899"/>
    <w:rsid w:val="00882675"/>
    <w:rsid w:val="008E1180"/>
    <w:rsid w:val="00B06710"/>
    <w:rsid w:val="00C707BF"/>
    <w:rsid w:val="00D75EAD"/>
    <w:rsid w:val="00D7670D"/>
    <w:rsid w:val="00E82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98"/>
    <w:pPr>
      <w:widowControl w:val="0"/>
      <w:spacing w:after="0" w:afterAutospacing="0" w:line="240" w:lineRule="auto"/>
      <w:jc w:val="both"/>
    </w:pPr>
    <w:rPr>
      <w:rFonts w:ascii="Calibri" w:eastAsia="宋体" w:hAnsi="Calibri" w:cs="Times New Roman"/>
      <w:szCs w:val="24"/>
    </w:rPr>
  </w:style>
  <w:style w:type="paragraph" w:styleId="1">
    <w:name w:val="heading 1"/>
    <w:basedOn w:val="a"/>
    <w:link w:val="1Char"/>
    <w:qFormat/>
    <w:rsid w:val="00E8289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qFormat/>
    <w:rsid w:val="00E82898"/>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qFormat/>
    <w:rsid w:val="00E82898"/>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2898"/>
    <w:rPr>
      <w:rFonts w:ascii="宋体" w:eastAsia="宋体" w:hAnsi="宋体" w:cs="宋体"/>
      <w:b/>
      <w:bCs/>
      <w:kern w:val="36"/>
      <w:sz w:val="48"/>
      <w:szCs w:val="48"/>
    </w:rPr>
  </w:style>
  <w:style w:type="character" w:customStyle="1" w:styleId="3Char">
    <w:name w:val="标题 3 Char"/>
    <w:basedOn w:val="a0"/>
    <w:link w:val="3"/>
    <w:rsid w:val="00E82898"/>
    <w:rPr>
      <w:rFonts w:ascii="宋体" w:eastAsia="宋体" w:hAnsi="宋体" w:cs="宋体"/>
      <w:b/>
      <w:bCs/>
      <w:kern w:val="0"/>
      <w:sz w:val="27"/>
      <w:szCs w:val="27"/>
    </w:rPr>
  </w:style>
  <w:style w:type="character" w:customStyle="1" w:styleId="4Char">
    <w:name w:val="标题 4 Char"/>
    <w:basedOn w:val="a0"/>
    <w:link w:val="4"/>
    <w:rsid w:val="00E82898"/>
    <w:rPr>
      <w:rFonts w:ascii="宋体" w:eastAsia="宋体" w:hAnsi="宋体" w:cs="宋体"/>
      <w:b/>
      <w:bCs/>
      <w:kern w:val="0"/>
      <w:sz w:val="24"/>
      <w:szCs w:val="24"/>
    </w:rPr>
  </w:style>
  <w:style w:type="paragraph" w:styleId="a3">
    <w:name w:val="Body Text"/>
    <w:basedOn w:val="a"/>
    <w:link w:val="Char"/>
    <w:rsid w:val="00E82898"/>
    <w:pPr>
      <w:jc w:val="center"/>
    </w:pPr>
    <w:rPr>
      <w:rFonts w:ascii="宋体" w:hAnsi="宋体"/>
    </w:rPr>
  </w:style>
  <w:style w:type="character" w:customStyle="1" w:styleId="Char">
    <w:name w:val="正文文本 Char"/>
    <w:basedOn w:val="a0"/>
    <w:link w:val="a3"/>
    <w:rsid w:val="00E82898"/>
    <w:rPr>
      <w:rFonts w:ascii="宋体" w:eastAsia="宋体" w:hAnsi="宋体" w:cs="Times New Roman"/>
      <w:szCs w:val="24"/>
    </w:rPr>
  </w:style>
  <w:style w:type="paragraph" w:styleId="a4">
    <w:name w:val="Body Text Indent"/>
    <w:basedOn w:val="a"/>
    <w:link w:val="Char0"/>
    <w:rsid w:val="00E82898"/>
    <w:pPr>
      <w:spacing w:line="590" w:lineRule="exact"/>
      <w:ind w:firstLineChars="200" w:firstLine="640"/>
    </w:pPr>
    <w:rPr>
      <w:rFonts w:ascii="方正仿宋简体" w:eastAsia="方正仿宋简体"/>
      <w:sz w:val="32"/>
    </w:rPr>
  </w:style>
  <w:style w:type="character" w:customStyle="1" w:styleId="Char0">
    <w:name w:val="正文文本缩进 Char"/>
    <w:basedOn w:val="a0"/>
    <w:link w:val="a4"/>
    <w:rsid w:val="00E82898"/>
    <w:rPr>
      <w:rFonts w:ascii="方正仿宋简体" w:eastAsia="方正仿宋简体" w:hAnsi="Calibri" w:cs="Times New Roman"/>
      <w:sz w:val="32"/>
      <w:szCs w:val="24"/>
    </w:rPr>
  </w:style>
  <w:style w:type="paragraph" w:styleId="a5">
    <w:name w:val="Date"/>
    <w:basedOn w:val="a"/>
    <w:next w:val="a"/>
    <w:link w:val="Char1"/>
    <w:rsid w:val="00E82898"/>
    <w:pPr>
      <w:ind w:leftChars="2500" w:left="100"/>
    </w:pPr>
  </w:style>
  <w:style w:type="character" w:customStyle="1" w:styleId="Char1">
    <w:name w:val="日期 Char"/>
    <w:basedOn w:val="a0"/>
    <w:link w:val="a5"/>
    <w:rsid w:val="00E82898"/>
    <w:rPr>
      <w:rFonts w:ascii="Calibri" w:eastAsia="宋体" w:hAnsi="Calibri" w:cs="Times New Roman"/>
      <w:szCs w:val="24"/>
    </w:rPr>
  </w:style>
  <w:style w:type="paragraph" w:styleId="2">
    <w:name w:val="Body Text Indent 2"/>
    <w:basedOn w:val="a"/>
    <w:link w:val="2Char"/>
    <w:rsid w:val="00E82898"/>
    <w:pPr>
      <w:spacing w:line="590" w:lineRule="exact"/>
      <w:ind w:leftChars="199" w:left="418"/>
    </w:pPr>
    <w:rPr>
      <w:rFonts w:eastAsia="方正仿宋简体"/>
      <w:sz w:val="32"/>
      <w:szCs w:val="32"/>
    </w:rPr>
  </w:style>
  <w:style w:type="character" w:customStyle="1" w:styleId="2Char">
    <w:name w:val="正文文本缩进 2 Char"/>
    <w:basedOn w:val="a0"/>
    <w:link w:val="2"/>
    <w:rsid w:val="00E82898"/>
    <w:rPr>
      <w:rFonts w:ascii="Calibri" w:eastAsia="方正仿宋简体" w:hAnsi="Calibri" w:cs="Times New Roman"/>
      <w:sz w:val="32"/>
      <w:szCs w:val="32"/>
    </w:rPr>
  </w:style>
  <w:style w:type="paragraph" w:styleId="a6">
    <w:name w:val="Balloon Text"/>
    <w:basedOn w:val="a"/>
    <w:link w:val="Char2"/>
    <w:semiHidden/>
    <w:rsid w:val="00E82898"/>
    <w:rPr>
      <w:sz w:val="18"/>
      <w:szCs w:val="18"/>
    </w:rPr>
  </w:style>
  <w:style w:type="character" w:customStyle="1" w:styleId="Char2">
    <w:name w:val="批注框文本 Char"/>
    <w:basedOn w:val="a0"/>
    <w:link w:val="a6"/>
    <w:semiHidden/>
    <w:rsid w:val="00E82898"/>
    <w:rPr>
      <w:rFonts w:ascii="Calibri" w:eastAsia="宋体" w:hAnsi="Calibri" w:cs="Times New Roman"/>
      <w:sz w:val="18"/>
      <w:szCs w:val="18"/>
    </w:rPr>
  </w:style>
  <w:style w:type="paragraph" w:styleId="a7">
    <w:name w:val="footer"/>
    <w:basedOn w:val="a"/>
    <w:link w:val="Char3"/>
    <w:rsid w:val="00E82898"/>
    <w:pPr>
      <w:tabs>
        <w:tab w:val="center" w:pos="4153"/>
        <w:tab w:val="right" w:pos="8306"/>
      </w:tabs>
      <w:snapToGrid w:val="0"/>
      <w:jc w:val="left"/>
    </w:pPr>
    <w:rPr>
      <w:sz w:val="18"/>
      <w:szCs w:val="18"/>
    </w:rPr>
  </w:style>
  <w:style w:type="character" w:customStyle="1" w:styleId="Char3">
    <w:name w:val="页脚 Char"/>
    <w:basedOn w:val="a0"/>
    <w:link w:val="a7"/>
    <w:rsid w:val="00E82898"/>
    <w:rPr>
      <w:rFonts w:ascii="Calibri" w:eastAsia="宋体" w:hAnsi="Calibri" w:cs="Times New Roman"/>
      <w:sz w:val="18"/>
      <w:szCs w:val="18"/>
    </w:rPr>
  </w:style>
  <w:style w:type="paragraph" w:styleId="a8">
    <w:name w:val="header"/>
    <w:basedOn w:val="a"/>
    <w:link w:val="Char4"/>
    <w:rsid w:val="00E8289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rsid w:val="00E82898"/>
    <w:rPr>
      <w:rFonts w:ascii="Calibri" w:eastAsia="宋体" w:hAnsi="Calibri" w:cs="Times New Roman"/>
      <w:sz w:val="18"/>
      <w:szCs w:val="18"/>
    </w:rPr>
  </w:style>
  <w:style w:type="paragraph" w:styleId="a9">
    <w:name w:val="Normal (Web)"/>
    <w:basedOn w:val="a"/>
    <w:rsid w:val="00E82898"/>
    <w:pPr>
      <w:spacing w:before="100" w:beforeAutospacing="1" w:after="100" w:afterAutospacing="1"/>
      <w:jc w:val="left"/>
    </w:pPr>
    <w:rPr>
      <w:kern w:val="0"/>
      <w:sz w:val="24"/>
    </w:rPr>
  </w:style>
  <w:style w:type="table" w:styleId="aa">
    <w:name w:val="Table Grid"/>
    <w:basedOn w:val="a1"/>
    <w:rsid w:val="00E82898"/>
    <w:pPr>
      <w:widowControl w:val="0"/>
      <w:spacing w:after="0" w:afterAutospacing="0" w:line="240" w:lineRule="auto"/>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82898"/>
    <w:rPr>
      <w:rFonts w:cs="Times New Roman"/>
      <w:b/>
    </w:rPr>
  </w:style>
  <w:style w:type="character" w:styleId="ac">
    <w:name w:val="page number"/>
    <w:basedOn w:val="a0"/>
    <w:rsid w:val="00E82898"/>
  </w:style>
  <w:style w:type="character" w:styleId="ad">
    <w:name w:val="FollowedHyperlink"/>
    <w:basedOn w:val="a0"/>
    <w:rsid w:val="00E82898"/>
    <w:rPr>
      <w:color w:val="000000"/>
      <w:u w:val="none"/>
    </w:rPr>
  </w:style>
  <w:style w:type="character" w:styleId="ae">
    <w:name w:val="Emphasis"/>
    <w:qFormat/>
    <w:rsid w:val="00E82898"/>
    <w:rPr>
      <w:rFonts w:cs="Times New Roman"/>
      <w:i/>
      <w:iCs/>
    </w:rPr>
  </w:style>
  <w:style w:type="character" w:styleId="af">
    <w:name w:val="Hyperlink"/>
    <w:rsid w:val="00E82898"/>
    <w:rPr>
      <w:rFonts w:cs="Times New Roman"/>
      <w:color w:val="0000FF"/>
      <w:u w:val="single"/>
    </w:rPr>
  </w:style>
  <w:style w:type="character" w:customStyle="1" w:styleId="bar">
    <w:name w:val="bar"/>
    <w:basedOn w:val="a0"/>
    <w:rsid w:val="00E82898"/>
  </w:style>
  <w:style w:type="character" w:customStyle="1" w:styleId="first-child">
    <w:name w:val="first-child"/>
    <w:basedOn w:val="a0"/>
    <w:rsid w:val="00E82898"/>
  </w:style>
  <w:style w:type="character" w:customStyle="1" w:styleId="on">
    <w:name w:val="on"/>
    <w:basedOn w:val="a0"/>
    <w:rsid w:val="00E82898"/>
    <w:rPr>
      <w:color w:val="C40001"/>
    </w:rPr>
  </w:style>
  <w:style w:type="character" w:customStyle="1" w:styleId="apple-converted-space">
    <w:name w:val="apple-converted-space"/>
    <w:rsid w:val="00E82898"/>
    <w:rPr>
      <w:rFonts w:cs="Times New Roman"/>
    </w:rPr>
  </w:style>
  <w:style w:type="character" w:customStyle="1" w:styleId="first-child1">
    <w:name w:val="first-child1"/>
    <w:basedOn w:val="a0"/>
    <w:rsid w:val="00E82898"/>
  </w:style>
  <w:style w:type="paragraph" w:customStyle="1" w:styleId="p17">
    <w:name w:val="p17"/>
    <w:basedOn w:val="a"/>
    <w:rsid w:val="00E82898"/>
    <w:pPr>
      <w:widowControl/>
      <w:spacing w:line="560" w:lineRule="atLeast"/>
      <w:ind w:firstLine="420"/>
      <w:jc w:val="left"/>
    </w:pPr>
    <w:rPr>
      <w:kern w:val="0"/>
      <w:sz w:val="32"/>
      <w:szCs w:val="32"/>
    </w:rPr>
  </w:style>
  <w:style w:type="paragraph" w:customStyle="1" w:styleId="p0">
    <w:name w:val="p0"/>
    <w:basedOn w:val="a"/>
    <w:rsid w:val="00E82898"/>
    <w:pPr>
      <w:widowControl/>
      <w:spacing w:before="100" w:beforeAutospacing="1" w:after="100" w:afterAutospacing="1"/>
      <w:jc w:val="left"/>
    </w:pPr>
    <w:rPr>
      <w:rFonts w:ascii="宋体" w:hAnsi="宋体" w:cs="宋体"/>
      <w:kern w:val="0"/>
      <w:sz w:val="24"/>
    </w:rPr>
  </w:style>
  <w:style w:type="paragraph" w:customStyle="1" w:styleId="CharCharCharCharCharChar1Char">
    <w:name w:val="Char Char Char Char Char Char1 Char"/>
    <w:basedOn w:val="a"/>
    <w:rsid w:val="00E82898"/>
    <w:pPr>
      <w:widowControl/>
      <w:spacing w:after="160" w:line="240" w:lineRule="exact"/>
      <w:jc w:val="left"/>
    </w:pPr>
    <w:rPr>
      <w:rFonts w:ascii="Verdana" w:eastAsia="仿宋_GB2312" w:hAnsi="Verdana"/>
      <w:kern w:val="0"/>
      <w:sz w:val="30"/>
      <w:szCs w:val="30"/>
      <w:lang w:eastAsia="en-US"/>
    </w:rPr>
  </w:style>
  <w:style w:type="paragraph" w:customStyle="1" w:styleId="10">
    <w:name w:val="列出段落1"/>
    <w:basedOn w:val="a"/>
    <w:rsid w:val="00E82898"/>
    <w:pPr>
      <w:ind w:firstLineChars="200" w:firstLine="420"/>
    </w:pPr>
    <w:rPr>
      <w:szCs w:val="22"/>
    </w:rPr>
  </w:style>
  <w:style w:type="paragraph" w:customStyle="1" w:styleId="reader-word-layerreader-word-s1-0reader-word-s1-2">
    <w:name w:val="reader-word-layer reader-word-s1-0 reader-word-s1-2"/>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0reader-word-s1-4">
    <w:name w:val="reader-word-layer reader-word-s1-0 reader-word-s1-4"/>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19">
    <w:name w:val="reader-word-layer reader-word-s1-19"/>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rsid w:val="00E82898"/>
    <w:pPr>
      <w:widowControl/>
      <w:spacing w:before="100" w:beforeAutospacing="1" w:after="100" w:afterAutospacing="1"/>
      <w:jc w:val="left"/>
    </w:pPr>
    <w:rPr>
      <w:rFonts w:ascii="宋体" w:hAnsi="宋体" w:cs="宋体"/>
      <w:kern w:val="0"/>
      <w:sz w:val="24"/>
    </w:rPr>
  </w:style>
  <w:style w:type="paragraph" w:customStyle="1" w:styleId="xl24">
    <w:name w:val="xl24"/>
    <w:basedOn w:val="a"/>
    <w:rsid w:val="00E82898"/>
    <w:pPr>
      <w:widowControl/>
      <w:spacing w:before="100" w:beforeAutospacing="1" w:after="100" w:afterAutospacing="1"/>
      <w:jc w:val="center"/>
    </w:pPr>
    <w:rPr>
      <w:rFonts w:ascii="Arial Unicode MS" w:eastAsia="Times New Roman" w:hAnsi="Arial Unicode MS" w:cs="黑体"/>
      <w:b/>
      <w:bCs/>
      <w:kern w:val="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2023-11-21T01:57:00Z</dcterms:created>
  <dcterms:modified xsi:type="dcterms:W3CDTF">2023-11-22T03:18:00Z</dcterms:modified>
</cp:coreProperties>
</file>