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3A59525">
      <w:pPr>
        <w:rPr>
          <w:rFonts w:hint="eastAsia" w:ascii="仿宋_GB2312" w:hAnsi="仿宋_GB2312" w:eastAsia="仿宋_GB2312" w:cs="仿宋_GB2312"/>
          <w:sz w:val="36"/>
          <w:szCs w:val="36"/>
        </w:rPr>
      </w:pPr>
    </w:p>
    <w:p w14:paraId="3FAE21BD">
      <w:pPr>
        <w:rPr>
          <w:rFonts w:ascii="仿宋_GB2312" w:hAnsi="仿宋_GB2312" w:eastAsia="仿宋_GB2312" w:cs="仿宋_GB2312"/>
          <w:sz w:val="36"/>
          <w:szCs w:val="36"/>
        </w:rPr>
      </w:pPr>
    </w:p>
    <w:p w14:paraId="3FAA1E63">
      <w:pPr>
        <w:rPr>
          <w:rFonts w:hint="eastAsia" w:ascii="仿宋_GB2312" w:hAnsi="仿宋_GB2312" w:eastAsia="仿宋_GB2312" w:cs="仿宋_GB2312"/>
          <w:sz w:val="36"/>
          <w:szCs w:val="36"/>
        </w:rPr>
      </w:pPr>
    </w:p>
    <w:p w14:paraId="39C55E93">
      <w:pPr>
        <w:adjustRightInd w:val="0"/>
        <w:snapToGrid w:val="0"/>
        <w:jc w:val="center"/>
        <w:outlineLvl w:val="9"/>
        <w:rPr>
          <w:rFonts w:hint="eastAsia" w:ascii="方正小标宋_GBK" w:eastAsia="方正小标宋_GBK"/>
          <w:bCs/>
          <w:sz w:val="72"/>
          <w:szCs w:val="72"/>
        </w:rPr>
      </w:pPr>
      <w:bookmarkStart w:id="0" w:name="_Toc13541"/>
      <w:bookmarkStart w:id="1" w:name="_Toc4501"/>
      <w:bookmarkStart w:id="2" w:name="_Toc13695"/>
    </w:p>
    <w:p w14:paraId="0CF0EBCA">
      <w:pPr>
        <w:pStyle w:val="7"/>
        <w:rPr>
          <w:rFonts w:hint="default" w:ascii="Times New Roman" w:hAnsi="Times New Roman" w:eastAsia="宋体" w:cs="Times New Roman"/>
        </w:rPr>
      </w:pPr>
    </w:p>
    <w:bookmarkEnd w:id="0"/>
    <w:bookmarkEnd w:id="1"/>
    <w:bookmarkEnd w:id="2"/>
    <w:p w14:paraId="25E632DA">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eastAsia" w:ascii="方正小标宋_GBK" w:eastAsia="方正小标宋_GBK"/>
          <w:bCs/>
          <w:sz w:val="72"/>
          <w:szCs w:val="72"/>
        </w:rPr>
      </w:pPr>
      <w:bookmarkStart w:id="3" w:name="_Hlk57884087"/>
      <w:r>
        <w:rPr>
          <w:rFonts w:hint="eastAsia" w:ascii="方正小标宋_GBK" w:eastAsia="方正小标宋_GBK"/>
          <w:bCs/>
          <w:sz w:val="72"/>
          <w:szCs w:val="72"/>
        </w:rPr>
        <w:t>建设项目环境影响报告表</w:t>
      </w:r>
    </w:p>
    <w:p w14:paraId="0EAA5BA5">
      <w:pPr>
        <w:adjustRightInd w:val="0"/>
        <w:snapToGrid w:val="0"/>
        <w:spacing w:before="192" w:beforeLines="80"/>
        <w:jc w:val="center"/>
        <w:rPr>
          <w:rFonts w:hint="eastAsia" w:ascii="楷体_GB2312" w:eastAsia="楷体_GB2312"/>
          <w:bCs/>
          <w:sz w:val="48"/>
          <w:szCs w:val="48"/>
        </w:rPr>
      </w:pPr>
      <w:r>
        <w:rPr>
          <w:rFonts w:hint="eastAsia" w:ascii="楷体_GB2312" w:eastAsia="楷体_GB2312"/>
          <w:bCs/>
          <w:sz w:val="48"/>
          <w:szCs w:val="48"/>
        </w:rPr>
        <w:t>（污染影响类）</w:t>
      </w:r>
    </w:p>
    <w:p w14:paraId="3DA5553A">
      <w:pPr>
        <w:adjustRightInd w:val="0"/>
        <w:snapToGrid w:val="0"/>
        <w:spacing w:line="288" w:lineRule="auto"/>
        <w:jc w:val="center"/>
        <w:outlineLvl w:val="9"/>
        <w:rPr>
          <w:rFonts w:ascii="华文仿宋" w:hAnsi="华文仿宋" w:eastAsia="华文仿宋" w:cs="华文仿宋"/>
          <w:color w:val="000000"/>
          <w:kern w:val="44"/>
          <w:sz w:val="44"/>
          <w:szCs w:val="44"/>
        </w:rPr>
      </w:pPr>
    </w:p>
    <w:p w14:paraId="49C30D2F">
      <w:pPr>
        <w:jc w:val="center"/>
        <w:rPr>
          <w:rFonts w:eastAsia="仿宋"/>
          <w:sz w:val="52"/>
          <w:szCs w:val="52"/>
        </w:rPr>
      </w:pPr>
    </w:p>
    <w:p w14:paraId="0EE2E9DD">
      <w:pPr>
        <w:ind w:firstLine="1040"/>
        <w:rPr>
          <w:rFonts w:eastAsia="仿宋"/>
          <w:sz w:val="44"/>
          <w:szCs w:val="44"/>
        </w:rPr>
      </w:pPr>
    </w:p>
    <w:p w14:paraId="4A1A6755">
      <w:pPr>
        <w:ind w:firstLine="1040"/>
        <w:rPr>
          <w:rFonts w:eastAsia="仿宋"/>
          <w:sz w:val="44"/>
          <w:szCs w:val="44"/>
        </w:rPr>
      </w:pPr>
    </w:p>
    <w:p w14:paraId="29180599">
      <w:pPr>
        <w:ind w:firstLine="1040"/>
        <w:rPr>
          <w:rFonts w:eastAsia="仿宋"/>
          <w:sz w:val="44"/>
          <w:szCs w:val="44"/>
        </w:rPr>
      </w:pPr>
    </w:p>
    <w:p w14:paraId="61AD6751">
      <w:pPr>
        <w:ind w:firstLine="1040"/>
        <w:rPr>
          <w:rFonts w:hint="eastAsia" w:ascii="宋体" w:hAnsi="宋体" w:eastAsia="宋体" w:cs="宋体"/>
          <w:sz w:val="36"/>
          <w:szCs w:val="36"/>
        </w:rPr>
      </w:pPr>
    </w:p>
    <w:p w14:paraId="33CE01F5">
      <w:pPr>
        <w:adjustRightInd w:val="0"/>
        <w:snapToGrid w:val="0"/>
        <w:spacing w:line="288" w:lineRule="auto"/>
        <w:ind w:firstLine="720" w:firstLineChars="200"/>
        <w:rPr>
          <w:rFonts w:hint="default" w:ascii="Times New Roman" w:hAnsi="Times New Roman" w:eastAsia="宋体" w:cs="Times New Roman"/>
          <w:b w:val="0"/>
          <w:bCs w:val="0"/>
          <w:color w:val="auto"/>
          <w:sz w:val="36"/>
          <w:szCs w:val="36"/>
          <w:u w:val="single"/>
          <w:lang w:val="en-US" w:eastAsia="zh-CN"/>
        </w:rPr>
      </w:pPr>
      <w:r>
        <w:rPr>
          <w:rFonts w:hint="eastAsia" w:ascii="宋体" w:hAnsi="宋体" w:eastAsia="宋体" w:cs="宋体"/>
          <w:sz w:val="36"/>
          <w:szCs w:val="36"/>
        </w:rPr>
        <w:t>项目名称：</w:t>
      </w:r>
      <w:r>
        <w:rPr>
          <w:rFonts w:hint="eastAsia" w:ascii="宋体" w:hAnsi="宋体" w:cs="宋体"/>
          <w:b w:val="0"/>
          <w:bCs w:val="0"/>
          <w:sz w:val="36"/>
          <w:szCs w:val="36"/>
          <w:u w:val="single"/>
          <w:lang w:val="en-US" w:eastAsia="zh-CN"/>
        </w:rPr>
        <w:t>湘靖竹业</w:t>
      </w:r>
      <w:r>
        <w:rPr>
          <w:rFonts w:hint="default" w:ascii="Times New Roman" w:hAnsi="Times New Roman" w:eastAsia="宋体" w:cs="Times New Roman"/>
          <w:b w:val="0"/>
          <w:bCs w:val="0"/>
          <w:color w:val="auto"/>
          <w:sz w:val="36"/>
          <w:szCs w:val="36"/>
          <w:u w:val="single"/>
        </w:rPr>
        <w:t>竹制品加工及配套锅炉建设项目</w:t>
      </w:r>
      <w:r>
        <w:rPr>
          <w:rFonts w:hint="eastAsia" w:cs="Times New Roman"/>
          <w:b w:val="0"/>
          <w:bCs w:val="0"/>
          <w:color w:val="auto"/>
          <w:sz w:val="36"/>
          <w:szCs w:val="36"/>
          <w:u w:val="single"/>
          <w:lang w:val="en-US" w:eastAsia="zh-CN"/>
        </w:rPr>
        <w:t xml:space="preserve">   </w:t>
      </w:r>
    </w:p>
    <w:p w14:paraId="65477FA3">
      <w:pPr>
        <w:adjustRightInd w:val="0"/>
        <w:snapToGrid w:val="0"/>
        <w:spacing w:line="288" w:lineRule="auto"/>
        <w:ind w:firstLine="720" w:firstLineChars="200"/>
        <w:rPr>
          <w:rFonts w:hint="default" w:ascii="宋体" w:hAnsi="宋体" w:eastAsia="宋体" w:cs="宋体"/>
          <w:sz w:val="36"/>
          <w:szCs w:val="36"/>
          <w:u w:val="single"/>
          <w:lang w:val="en-US"/>
        </w:rPr>
      </w:pPr>
      <w:r>
        <w:rPr>
          <w:rFonts w:hint="eastAsia" w:ascii="宋体" w:hAnsi="宋体" w:eastAsia="宋体" w:cs="宋体"/>
          <w:sz w:val="36"/>
          <w:szCs w:val="36"/>
        </w:rPr>
        <w:t>建设单位（盖章）：</w:t>
      </w:r>
      <w:r>
        <w:rPr>
          <w:rFonts w:hint="eastAsia" w:ascii="宋体" w:hAnsi="宋体" w:eastAsia="宋体" w:cs="宋体"/>
          <w:sz w:val="36"/>
          <w:szCs w:val="36"/>
          <w:u w:val="single"/>
          <w:lang w:val="en-US" w:eastAsia="zh-CN"/>
        </w:rPr>
        <w:t xml:space="preserve"> 湖南湘靖竹业发展有限公司  </w:t>
      </w:r>
    </w:p>
    <w:p w14:paraId="226A85A1">
      <w:pPr>
        <w:adjustRightInd w:val="0"/>
        <w:snapToGrid w:val="0"/>
        <w:spacing w:line="288" w:lineRule="auto"/>
        <w:ind w:firstLine="720" w:firstLineChars="200"/>
        <w:rPr>
          <w:rFonts w:hint="eastAsia" w:ascii="宋体" w:hAnsi="宋体" w:eastAsia="宋体" w:cs="宋体"/>
          <w:sz w:val="36"/>
          <w:szCs w:val="36"/>
          <w:u w:val="single"/>
        </w:rPr>
      </w:pPr>
      <w:r>
        <w:rPr>
          <w:rFonts w:hint="eastAsia" w:ascii="宋体" w:hAnsi="宋体" w:eastAsia="宋体" w:cs="宋体"/>
          <w:sz w:val="36"/>
          <w:szCs w:val="36"/>
        </w:rPr>
        <w:t>编制日期：</w:t>
      </w:r>
      <w:r>
        <w:rPr>
          <w:rFonts w:hint="eastAsia" w:ascii="宋体" w:hAnsi="宋体" w:eastAsia="宋体" w:cs="宋体"/>
          <w:sz w:val="36"/>
          <w:szCs w:val="36"/>
          <w:u w:val="single"/>
        </w:rPr>
        <w:t xml:space="preserve">    </w:t>
      </w:r>
      <w:r>
        <w:rPr>
          <w:rFonts w:hint="eastAsia" w:ascii="宋体" w:hAnsi="宋体" w:eastAsia="宋体" w:cs="宋体"/>
          <w:sz w:val="36"/>
          <w:szCs w:val="36"/>
          <w:u w:val="single"/>
          <w:lang w:val="en-US" w:eastAsia="zh-CN"/>
        </w:rPr>
        <w:t xml:space="preserve"> </w:t>
      </w:r>
      <w:r>
        <w:rPr>
          <w:rFonts w:hint="eastAsia" w:ascii="宋体" w:hAnsi="宋体" w:eastAsia="宋体" w:cs="宋体"/>
          <w:sz w:val="36"/>
          <w:szCs w:val="36"/>
          <w:u w:val="single"/>
        </w:rPr>
        <w:t xml:space="preserve"> </w:t>
      </w:r>
      <w:r>
        <w:rPr>
          <w:rFonts w:hint="eastAsia" w:ascii="宋体" w:hAnsi="宋体" w:eastAsia="宋体" w:cs="宋体"/>
          <w:sz w:val="36"/>
          <w:szCs w:val="36"/>
          <w:u w:val="single"/>
          <w:lang w:val="en-US" w:eastAsia="zh-CN"/>
        </w:rPr>
        <w:t xml:space="preserve">    </w:t>
      </w:r>
      <w:r>
        <w:rPr>
          <w:rFonts w:hint="eastAsia" w:ascii="宋体" w:hAnsi="宋体" w:eastAsia="宋体" w:cs="宋体"/>
          <w:sz w:val="36"/>
          <w:szCs w:val="36"/>
          <w:u w:val="single"/>
        </w:rPr>
        <w:t xml:space="preserve">   </w:t>
      </w:r>
      <w:r>
        <w:rPr>
          <w:rFonts w:hint="eastAsia" w:ascii="宋体" w:hAnsi="宋体" w:eastAsia="宋体" w:cs="宋体"/>
          <w:sz w:val="36"/>
          <w:szCs w:val="36"/>
          <w:u w:val="single"/>
          <w:lang w:val="en-US" w:eastAsia="zh-CN"/>
        </w:rPr>
        <w:t>2025年</w:t>
      </w:r>
      <w:r>
        <w:rPr>
          <w:rFonts w:hint="eastAsia" w:ascii="宋体" w:hAnsi="宋体" w:cs="宋体"/>
          <w:sz w:val="36"/>
          <w:szCs w:val="36"/>
          <w:u w:val="single"/>
          <w:lang w:val="en-US" w:eastAsia="zh-CN"/>
        </w:rPr>
        <w:t>7</w:t>
      </w:r>
      <w:r>
        <w:rPr>
          <w:rFonts w:hint="eastAsia" w:ascii="宋体" w:hAnsi="宋体" w:eastAsia="宋体" w:cs="宋体"/>
          <w:sz w:val="36"/>
          <w:szCs w:val="36"/>
          <w:u w:val="single"/>
          <w:lang w:val="en-US" w:eastAsia="zh-CN"/>
        </w:rPr>
        <w:t>月</w:t>
      </w:r>
      <w:r>
        <w:rPr>
          <w:rFonts w:hint="eastAsia" w:ascii="宋体" w:hAnsi="宋体" w:eastAsia="宋体" w:cs="宋体"/>
          <w:sz w:val="36"/>
          <w:szCs w:val="36"/>
          <w:u w:val="single"/>
        </w:rPr>
        <w:t xml:space="preserve">     </w:t>
      </w:r>
      <w:r>
        <w:rPr>
          <w:rFonts w:hint="eastAsia" w:ascii="宋体" w:hAnsi="宋体" w:eastAsia="宋体" w:cs="宋体"/>
          <w:sz w:val="36"/>
          <w:szCs w:val="36"/>
          <w:u w:val="single"/>
          <w:lang w:val="en-US" w:eastAsia="zh-CN"/>
        </w:rPr>
        <w:t xml:space="preserve"> </w:t>
      </w:r>
      <w:r>
        <w:rPr>
          <w:rFonts w:hint="eastAsia" w:ascii="宋体" w:hAnsi="宋体" w:eastAsia="宋体" w:cs="宋体"/>
          <w:sz w:val="36"/>
          <w:szCs w:val="36"/>
          <w:u w:val="single"/>
        </w:rPr>
        <w:t xml:space="preserve"> </w:t>
      </w:r>
      <w:r>
        <w:rPr>
          <w:rFonts w:hint="eastAsia" w:ascii="宋体" w:hAnsi="宋体" w:eastAsia="宋体" w:cs="宋体"/>
          <w:sz w:val="36"/>
          <w:szCs w:val="36"/>
          <w:u w:val="single"/>
          <w:lang w:val="en-US" w:eastAsia="zh-CN"/>
        </w:rPr>
        <w:t xml:space="preserve">  </w:t>
      </w:r>
      <w:r>
        <w:rPr>
          <w:rFonts w:hint="eastAsia" w:ascii="宋体" w:hAnsi="宋体" w:eastAsia="宋体" w:cs="宋体"/>
          <w:sz w:val="36"/>
          <w:szCs w:val="36"/>
          <w:u w:val="single"/>
        </w:rPr>
        <w:t xml:space="preserve">   </w:t>
      </w:r>
    </w:p>
    <w:p w14:paraId="717CEA16">
      <w:pPr>
        <w:adjustRightInd w:val="0"/>
        <w:snapToGrid w:val="0"/>
        <w:spacing w:line="288" w:lineRule="auto"/>
        <w:ind w:firstLine="1040"/>
        <w:rPr>
          <w:rFonts w:ascii="仿宋_GB2312" w:eastAsia="仿宋_GB2312"/>
          <w:sz w:val="36"/>
          <w:szCs w:val="36"/>
          <w:u w:val="single"/>
        </w:rPr>
      </w:pPr>
    </w:p>
    <w:p w14:paraId="6798CAF7">
      <w:pPr>
        <w:adjustRightInd w:val="0"/>
        <w:snapToGrid w:val="0"/>
        <w:spacing w:line="288" w:lineRule="auto"/>
        <w:ind w:firstLine="1040"/>
        <w:rPr>
          <w:rFonts w:ascii="仿宋_GB2312" w:eastAsia="仿宋_GB2312"/>
          <w:sz w:val="36"/>
          <w:szCs w:val="36"/>
          <w:u w:val="single"/>
        </w:rPr>
      </w:pPr>
    </w:p>
    <w:p w14:paraId="2DBD51EF">
      <w:pPr>
        <w:adjustRightInd w:val="0"/>
        <w:snapToGrid w:val="0"/>
        <w:spacing w:line="288" w:lineRule="auto"/>
        <w:ind w:firstLine="1040"/>
        <w:rPr>
          <w:rFonts w:ascii="仿宋_GB2312" w:eastAsia="仿宋_GB2312"/>
          <w:sz w:val="36"/>
          <w:szCs w:val="36"/>
          <w:u w:val="single"/>
        </w:rPr>
      </w:pPr>
    </w:p>
    <w:p w14:paraId="52E30416">
      <w:pPr>
        <w:adjustRightInd w:val="0"/>
        <w:snapToGrid w:val="0"/>
        <w:spacing w:line="288" w:lineRule="auto"/>
        <w:ind w:firstLine="1040"/>
        <w:rPr>
          <w:rFonts w:ascii="仿宋_GB2312" w:eastAsia="仿宋_GB2312"/>
          <w:sz w:val="36"/>
          <w:szCs w:val="36"/>
          <w:u w:val="single"/>
        </w:rPr>
      </w:pPr>
    </w:p>
    <w:p w14:paraId="36E21E6F">
      <w:pPr>
        <w:adjustRightInd w:val="0"/>
        <w:snapToGrid w:val="0"/>
        <w:spacing w:line="288" w:lineRule="auto"/>
        <w:ind w:firstLine="1040"/>
        <w:jc w:val="center"/>
        <w:rPr>
          <w:rFonts w:hint="default"/>
          <w:sz w:val="36"/>
          <w:szCs w:val="44"/>
        </w:rPr>
        <w:sectPr>
          <w:footerReference r:id="rId3" w:type="default"/>
          <w:pgSz w:w="11906" w:h="16838"/>
          <w:pgMar w:top="1701" w:right="1531" w:bottom="1701" w:left="1531" w:header="851" w:footer="1077" w:gutter="0"/>
          <w:pgNumType w:fmt="decimal" w:start="1"/>
          <w:cols w:space="720" w:num="1"/>
          <w:docGrid w:linePitch="312" w:charSpace="0"/>
        </w:sectPr>
      </w:pPr>
      <w:bookmarkStart w:id="4" w:name="_Toc15712"/>
      <w:bookmarkStart w:id="5" w:name="_Toc25164"/>
      <w:bookmarkStart w:id="6" w:name="_Toc23564"/>
      <w:bookmarkStart w:id="7" w:name="_Toc26217"/>
      <w:r>
        <w:rPr>
          <w:rFonts w:hint="default"/>
          <w:sz w:val="36"/>
          <w:szCs w:val="44"/>
        </w:rPr>
        <w:t>中华人民共和国生态环境部制</w:t>
      </w:r>
      <w:bookmarkEnd w:id="4"/>
      <w:bookmarkEnd w:id="5"/>
      <w:bookmarkEnd w:id="6"/>
      <w:bookmarkEnd w:id="7"/>
    </w:p>
    <w:p w14:paraId="790D6E96">
      <w:pPr>
        <w:pStyle w:val="2"/>
        <w:rPr>
          <w:rFonts w:hint="eastAsia"/>
        </w:rPr>
        <w:sectPr>
          <w:pgSz w:w="11906" w:h="16838"/>
          <w:pgMar w:top="1701" w:right="1531" w:bottom="1701" w:left="1531" w:header="851" w:footer="1077" w:gutter="0"/>
          <w:pgNumType w:fmt="decimal" w:start="1"/>
          <w:cols w:space="720" w:num="1"/>
          <w:docGrid w:linePitch="312" w:charSpace="0"/>
        </w:sectPr>
      </w:pPr>
      <w:r>
        <w:drawing>
          <wp:inline distT="0" distB="0" distL="114300" distR="114300">
            <wp:extent cx="5688965" cy="8429625"/>
            <wp:effectExtent l="0" t="0" r="6985" b="9525"/>
            <wp:docPr id="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pic:cNvPicPr>
                      <a:picLocks noChangeAspect="1"/>
                    </pic:cNvPicPr>
                  </pic:nvPicPr>
                  <pic:blipFill>
                    <a:blip r:embed="rId8"/>
                    <a:stretch>
                      <a:fillRect/>
                    </a:stretch>
                  </pic:blipFill>
                  <pic:spPr>
                    <a:xfrm>
                      <a:off x="0" y="0"/>
                      <a:ext cx="5688965" cy="8429625"/>
                    </a:xfrm>
                    <a:prstGeom prst="rect">
                      <a:avLst/>
                    </a:prstGeom>
                    <a:noFill/>
                    <a:ln>
                      <a:noFill/>
                    </a:ln>
                  </pic:spPr>
                </pic:pic>
              </a:graphicData>
            </a:graphic>
          </wp:inline>
        </w:drawing>
      </w:r>
    </w:p>
    <w:bookmarkEnd w:id="3"/>
    <w:p w14:paraId="4E45D5E2">
      <w:pPr>
        <w:adjustRightInd w:val="0"/>
        <w:snapToGrid w:val="0"/>
        <w:spacing w:line="288" w:lineRule="auto"/>
        <w:rPr>
          <w:rFonts w:ascii="仿宋_GB2312" w:eastAsia="仿宋_GB2312"/>
          <w:sz w:val="36"/>
          <w:szCs w:val="36"/>
        </w:rPr>
      </w:pPr>
    </w:p>
    <w:sdt>
      <w:sdtPr>
        <w:rPr>
          <w:rFonts w:ascii="宋体" w:hAnsi="宋体" w:eastAsia="宋体" w:cs="Times New Roman"/>
          <w:kern w:val="2"/>
          <w:sz w:val="21"/>
          <w:szCs w:val="24"/>
          <w:lang w:val="en-US" w:eastAsia="zh-CN" w:bidi="ar-SA"/>
        </w:rPr>
        <w:id w:val="147451726"/>
        <w15:color w:val="DBDBDB"/>
        <w:docPartObj>
          <w:docPartGallery w:val="Table of Contents"/>
          <w:docPartUnique/>
        </w:docPartObj>
      </w:sdtPr>
      <w:sdtEndPr>
        <w:rPr>
          <w:rFonts w:ascii="宋体" w:hAnsi="宋体" w:eastAsia="宋体" w:cs="Times New Roman"/>
          <w:kern w:val="2"/>
          <w:sz w:val="21"/>
          <w:szCs w:val="24"/>
          <w:lang w:val="en-US" w:eastAsia="zh-CN" w:bidi="ar-SA"/>
        </w:rPr>
      </w:sdtEndPr>
      <w:sdtContent>
        <w:p w14:paraId="6B6C8390">
          <w:pPr>
            <w:spacing w:before="0" w:beforeLines="0" w:after="0" w:afterLines="0" w:line="240" w:lineRule="auto"/>
            <w:ind w:left="0" w:leftChars="0" w:right="0" w:rightChars="0" w:firstLine="0" w:firstLineChars="0"/>
            <w:jc w:val="center"/>
            <w:rPr>
              <w:b/>
              <w:bCs/>
              <w:sz w:val="24"/>
              <w:szCs w:val="32"/>
            </w:rPr>
          </w:pPr>
          <w:bookmarkStart w:id="8" w:name="_Toc4228"/>
          <w:bookmarkStart w:id="9" w:name="_Toc9730"/>
          <w:bookmarkStart w:id="10" w:name="_Toc16771"/>
          <w:bookmarkStart w:id="11" w:name="_Toc14440"/>
          <w:r>
            <w:rPr>
              <w:rFonts w:ascii="宋体" w:hAnsi="宋体" w:eastAsia="宋体"/>
              <w:b/>
              <w:bCs/>
              <w:sz w:val="24"/>
              <w:szCs w:val="32"/>
            </w:rPr>
            <w:t>目录</w:t>
          </w:r>
        </w:p>
        <w:p w14:paraId="6C8EE0DA">
          <w:pPr>
            <w:pStyle w:val="10"/>
            <w:tabs>
              <w:tab w:val="right" w:leader="dot" w:pos="8306"/>
            </w:tabs>
          </w:pPr>
          <w:r>
            <w:fldChar w:fldCharType="begin"/>
          </w:r>
          <w:r>
            <w:instrText xml:space="preserve">TOC \o "1-1" \h \u </w:instrText>
          </w:r>
          <w:r>
            <w:fldChar w:fldCharType="separate"/>
          </w:r>
          <w:r>
            <w:fldChar w:fldCharType="begin"/>
          </w:r>
          <w:r>
            <w:instrText xml:space="preserve"> HYPERLINK \l _Toc26762 </w:instrText>
          </w:r>
          <w:r>
            <w:fldChar w:fldCharType="separate"/>
          </w:r>
          <w:r>
            <w:rPr>
              <w:rFonts w:hint="eastAsia"/>
              <w:szCs w:val="20"/>
            </w:rPr>
            <w:t>一、建设项目基本情况</w:t>
          </w:r>
          <w:r>
            <w:tab/>
          </w:r>
          <w:r>
            <w:fldChar w:fldCharType="begin"/>
          </w:r>
          <w:r>
            <w:instrText xml:space="preserve"> PAGEREF _Toc26762 \h </w:instrText>
          </w:r>
          <w:r>
            <w:fldChar w:fldCharType="separate"/>
          </w:r>
          <w:r>
            <w:t>1</w:t>
          </w:r>
          <w:r>
            <w:fldChar w:fldCharType="end"/>
          </w:r>
          <w:r>
            <w:fldChar w:fldCharType="end"/>
          </w:r>
        </w:p>
        <w:p w14:paraId="63F6DC73">
          <w:pPr>
            <w:pStyle w:val="10"/>
            <w:tabs>
              <w:tab w:val="right" w:leader="dot" w:pos="8306"/>
            </w:tabs>
          </w:pPr>
          <w:r>
            <w:fldChar w:fldCharType="begin"/>
          </w:r>
          <w:r>
            <w:instrText xml:space="preserve"> HYPERLINK \l _Toc26047 </w:instrText>
          </w:r>
          <w:r>
            <w:fldChar w:fldCharType="separate"/>
          </w:r>
          <w:r>
            <w:rPr>
              <w:rFonts w:hint="eastAsia"/>
              <w:szCs w:val="20"/>
            </w:rPr>
            <w:t>二、建设项目工程分析</w:t>
          </w:r>
          <w:r>
            <w:tab/>
          </w:r>
          <w:r>
            <w:fldChar w:fldCharType="begin"/>
          </w:r>
          <w:r>
            <w:instrText xml:space="preserve"> PAGEREF _Toc26047 \h </w:instrText>
          </w:r>
          <w:r>
            <w:fldChar w:fldCharType="separate"/>
          </w:r>
          <w:r>
            <w:t>10</w:t>
          </w:r>
          <w:r>
            <w:fldChar w:fldCharType="end"/>
          </w:r>
          <w:r>
            <w:fldChar w:fldCharType="end"/>
          </w:r>
        </w:p>
        <w:p w14:paraId="57A3C5B2">
          <w:pPr>
            <w:pStyle w:val="10"/>
            <w:tabs>
              <w:tab w:val="right" w:leader="dot" w:pos="8306"/>
            </w:tabs>
          </w:pPr>
          <w:r>
            <w:fldChar w:fldCharType="begin"/>
          </w:r>
          <w:r>
            <w:instrText xml:space="preserve"> HYPERLINK \l _Toc21237 </w:instrText>
          </w:r>
          <w:r>
            <w:fldChar w:fldCharType="separate"/>
          </w:r>
          <w:r>
            <w:rPr>
              <w:rFonts w:hint="eastAsia"/>
              <w:szCs w:val="20"/>
            </w:rPr>
            <w:t>三、区域环境质量现状、环境保护目标及评价标准</w:t>
          </w:r>
          <w:r>
            <w:tab/>
          </w:r>
          <w:r>
            <w:fldChar w:fldCharType="begin"/>
          </w:r>
          <w:r>
            <w:instrText xml:space="preserve"> PAGEREF _Toc21237 \h </w:instrText>
          </w:r>
          <w:r>
            <w:fldChar w:fldCharType="separate"/>
          </w:r>
          <w:r>
            <w:t>20</w:t>
          </w:r>
          <w:r>
            <w:fldChar w:fldCharType="end"/>
          </w:r>
          <w:r>
            <w:fldChar w:fldCharType="end"/>
          </w:r>
        </w:p>
        <w:p w14:paraId="7C492EEA">
          <w:pPr>
            <w:pStyle w:val="10"/>
            <w:tabs>
              <w:tab w:val="right" w:leader="dot" w:pos="8306"/>
            </w:tabs>
          </w:pPr>
          <w:r>
            <w:fldChar w:fldCharType="begin"/>
          </w:r>
          <w:r>
            <w:instrText xml:space="preserve"> HYPERLINK \l _Toc14851 </w:instrText>
          </w:r>
          <w:r>
            <w:fldChar w:fldCharType="separate"/>
          </w:r>
          <w:r>
            <w:rPr>
              <w:rFonts w:hint="eastAsia"/>
              <w:szCs w:val="20"/>
            </w:rPr>
            <w:t>四、主要环境影响和保护措施</w:t>
          </w:r>
          <w:r>
            <w:tab/>
          </w:r>
          <w:r>
            <w:fldChar w:fldCharType="begin"/>
          </w:r>
          <w:r>
            <w:instrText xml:space="preserve"> PAGEREF _Toc14851 \h </w:instrText>
          </w:r>
          <w:r>
            <w:fldChar w:fldCharType="separate"/>
          </w:r>
          <w:r>
            <w:t>26</w:t>
          </w:r>
          <w:r>
            <w:fldChar w:fldCharType="end"/>
          </w:r>
          <w:r>
            <w:fldChar w:fldCharType="end"/>
          </w:r>
        </w:p>
        <w:p w14:paraId="168BF2EF">
          <w:pPr>
            <w:pStyle w:val="10"/>
            <w:tabs>
              <w:tab w:val="right" w:leader="dot" w:pos="8306"/>
            </w:tabs>
          </w:pPr>
          <w:r>
            <w:fldChar w:fldCharType="begin"/>
          </w:r>
          <w:r>
            <w:instrText xml:space="preserve"> HYPERLINK \l _Toc8507 </w:instrText>
          </w:r>
          <w:r>
            <w:fldChar w:fldCharType="separate"/>
          </w:r>
          <w:r>
            <w:rPr>
              <w:rFonts w:hint="eastAsia"/>
              <w:szCs w:val="20"/>
            </w:rPr>
            <w:t>五、环境保护措施监督检查清单</w:t>
          </w:r>
          <w:r>
            <w:tab/>
          </w:r>
          <w:r>
            <w:fldChar w:fldCharType="begin"/>
          </w:r>
          <w:r>
            <w:instrText xml:space="preserve"> PAGEREF _Toc8507 \h </w:instrText>
          </w:r>
          <w:r>
            <w:fldChar w:fldCharType="separate"/>
          </w:r>
          <w:r>
            <w:t>42</w:t>
          </w:r>
          <w:r>
            <w:fldChar w:fldCharType="end"/>
          </w:r>
          <w:r>
            <w:fldChar w:fldCharType="end"/>
          </w:r>
        </w:p>
        <w:p w14:paraId="07B538AC">
          <w:pPr>
            <w:pStyle w:val="10"/>
            <w:tabs>
              <w:tab w:val="right" w:leader="dot" w:pos="8306"/>
            </w:tabs>
          </w:pPr>
          <w:r>
            <w:fldChar w:fldCharType="begin"/>
          </w:r>
          <w:r>
            <w:instrText xml:space="preserve"> HYPERLINK \l _Toc23837 </w:instrText>
          </w:r>
          <w:r>
            <w:fldChar w:fldCharType="separate"/>
          </w:r>
          <w:r>
            <w:rPr>
              <w:rFonts w:hint="eastAsia"/>
              <w:szCs w:val="20"/>
            </w:rPr>
            <w:t>六、结论</w:t>
          </w:r>
          <w:r>
            <w:tab/>
          </w:r>
          <w:r>
            <w:fldChar w:fldCharType="begin"/>
          </w:r>
          <w:r>
            <w:instrText xml:space="preserve"> PAGEREF _Toc23837 \h </w:instrText>
          </w:r>
          <w:r>
            <w:fldChar w:fldCharType="separate"/>
          </w:r>
          <w:r>
            <w:t>44</w:t>
          </w:r>
          <w:r>
            <w:fldChar w:fldCharType="end"/>
          </w:r>
          <w:r>
            <w:fldChar w:fldCharType="end"/>
          </w:r>
        </w:p>
        <w:p w14:paraId="71ECFEA4">
          <w:pPr>
            <w:pStyle w:val="10"/>
            <w:tabs>
              <w:tab w:val="right" w:leader="dot" w:pos="8306"/>
            </w:tabs>
          </w:pPr>
          <w:r>
            <w:fldChar w:fldCharType="begin"/>
          </w:r>
          <w:r>
            <w:instrText xml:space="preserve"> HYPERLINK \l _Toc16584 </w:instrText>
          </w:r>
          <w:r>
            <w:fldChar w:fldCharType="separate"/>
          </w:r>
          <w:r>
            <w:rPr>
              <w:rFonts w:hint="eastAsia"/>
            </w:rPr>
            <w:t>建设项目污染物排放量汇总表</w:t>
          </w:r>
          <w:r>
            <w:tab/>
          </w:r>
          <w:r>
            <w:fldChar w:fldCharType="begin"/>
          </w:r>
          <w:r>
            <w:instrText xml:space="preserve"> PAGEREF _Toc16584 \h </w:instrText>
          </w:r>
          <w:r>
            <w:fldChar w:fldCharType="separate"/>
          </w:r>
          <w:r>
            <w:t>45</w:t>
          </w:r>
          <w:r>
            <w:fldChar w:fldCharType="end"/>
          </w:r>
          <w:r>
            <w:fldChar w:fldCharType="end"/>
          </w:r>
        </w:p>
        <w:p w14:paraId="1DC2CAB6">
          <w:pPr>
            <w:pStyle w:val="10"/>
            <w:tabs>
              <w:tab w:val="right" w:leader="dot" w:pos="8306"/>
            </w:tabs>
          </w:pPr>
          <w:r>
            <w:fldChar w:fldCharType="begin"/>
          </w:r>
          <w:r>
            <w:instrText xml:space="preserve"> HYPERLINK \l _Toc19460 </w:instrText>
          </w:r>
          <w:r>
            <w:fldChar w:fldCharType="separate"/>
          </w:r>
          <w:r>
            <w:rPr>
              <w:bCs/>
              <w:szCs w:val="28"/>
            </w:rPr>
            <w:t>附件1环评委托书</w:t>
          </w:r>
          <w:r>
            <w:tab/>
          </w:r>
          <w:r>
            <w:fldChar w:fldCharType="begin"/>
          </w:r>
          <w:r>
            <w:instrText xml:space="preserve"> PAGEREF _Toc19460 \h </w:instrText>
          </w:r>
          <w:r>
            <w:fldChar w:fldCharType="separate"/>
          </w:r>
          <w:r>
            <w:t>46</w:t>
          </w:r>
          <w:r>
            <w:fldChar w:fldCharType="end"/>
          </w:r>
          <w:r>
            <w:fldChar w:fldCharType="end"/>
          </w:r>
        </w:p>
        <w:p w14:paraId="0C0EA6DF">
          <w:pPr>
            <w:pStyle w:val="10"/>
            <w:tabs>
              <w:tab w:val="right" w:leader="dot" w:pos="8306"/>
            </w:tabs>
          </w:pPr>
          <w:r>
            <w:fldChar w:fldCharType="begin"/>
          </w:r>
          <w:r>
            <w:instrText xml:space="preserve"> HYPERLINK \l _Toc21260 </w:instrText>
          </w:r>
          <w:r>
            <w:fldChar w:fldCharType="separate"/>
          </w:r>
          <w:r>
            <w:rPr>
              <w:rFonts w:hint="eastAsia"/>
              <w:bCs/>
              <w:szCs w:val="28"/>
            </w:rPr>
            <w:t>附件2营业执照</w:t>
          </w:r>
          <w:r>
            <w:tab/>
          </w:r>
          <w:r>
            <w:fldChar w:fldCharType="begin"/>
          </w:r>
          <w:r>
            <w:instrText xml:space="preserve"> PAGEREF _Toc21260 \h </w:instrText>
          </w:r>
          <w:r>
            <w:fldChar w:fldCharType="separate"/>
          </w:r>
          <w:r>
            <w:t>47</w:t>
          </w:r>
          <w:r>
            <w:fldChar w:fldCharType="end"/>
          </w:r>
          <w:r>
            <w:fldChar w:fldCharType="end"/>
          </w:r>
        </w:p>
        <w:p w14:paraId="1C5DCC81">
          <w:pPr>
            <w:pStyle w:val="10"/>
            <w:tabs>
              <w:tab w:val="right" w:leader="dot" w:pos="8306"/>
            </w:tabs>
          </w:pPr>
          <w:r>
            <w:fldChar w:fldCharType="begin"/>
          </w:r>
          <w:r>
            <w:instrText xml:space="preserve"> HYPERLINK \l _Toc8560 </w:instrText>
          </w:r>
          <w:r>
            <w:fldChar w:fldCharType="separate"/>
          </w:r>
          <w:r>
            <w:rPr>
              <w:rFonts w:hint="eastAsia" w:ascii="Times New Roman" w:hAnsi="Times New Roman" w:eastAsia="宋体" w:cs="Times New Roman"/>
              <w:bCs/>
              <w:szCs w:val="28"/>
              <w:highlight w:val="none"/>
              <w:lang w:val="en-US" w:eastAsia="zh-CN"/>
            </w:rPr>
            <w:t>附件</w:t>
          </w:r>
          <w:r>
            <w:rPr>
              <w:rFonts w:hint="eastAsia" w:cs="Times New Roman"/>
              <w:bCs/>
              <w:szCs w:val="28"/>
              <w:highlight w:val="none"/>
              <w:lang w:val="en-US" w:eastAsia="zh-CN"/>
            </w:rPr>
            <w:t>3.</w:t>
          </w:r>
          <w:r>
            <w:rPr>
              <w:rFonts w:hint="eastAsia" w:ascii="Times New Roman" w:hAnsi="Times New Roman" w:eastAsia="宋体" w:cs="Times New Roman"/>
              <w:bCs/>
              <w:szCs w:val="28"/>
              <w:highlight w:val="none"/>
              <w:lang w:val="en-US" w:eastAsia="zh-CN"/>
            </w:rPr>
            <w:t>锅炉产品</w:t>
          </w:r>
          <w:r>
            <w:rPr>
              <w:rFonts w:hint="eastAsia" w:cs="Times New Roman"/>
              <w:bCs/>
              <w:szCs w:val="28"/>
              <w:highlight w:val="none"/>
              <w:lang w:val="en-US" w:eastAsia="zh-CN"/>
            </w:rPr>
            <w:t>合格证</w:t>
          </w:r>
          <w:r>
            <w:tab/>
          </w:r>
          <w:r>
            <w:fldChar w:fldCharType="begin"/>
          </w:r>
          <w:r>
            <w:instrText xml:space="preserve"> PAGEREF _Toc8560 \h </w:instrText>
          </w:r>
          <w:r>
            <w:fldChar w:fldCharType="separate"/>
          </w:r>
          <w:r>
            <w:t>48</w:t>
          </w:r>
          <w:r>
            <w:fldChar w:fldCharType="end"/>
          </w:r>
          <w:r>
            <w:fldChar w:fldCharType="end"/>
          </w:r>
        </w:p>
        <w:p w14:paraId="584496F0">
          <w:pPr>
            <w:pStyle w:val="10"/>
            <w:tabs>
              <w:tab w:val="right" w:leader="dot" w:pos="8306"/>
            </w:tabs>
          </w:pPr>
          <w:r>
            <w:fldChar w:fldCharType="begin"/>
          </w:r>
          <w:r>
            <w:instrText xml:space="preserve"> HYPERLINK \l _Toc21657 </w:instrText>
          </w:r>
          <w:r>
            <w:fldChar w:fldCharType="separate"/>
          </w:r>
          <w:r>
            <w:rPr>
              <w:rFonts w:hint="eastAsia" w:cs="Times New Roman"/>
              <w:bCs/>
              <w:szCs w:val="28"/>
              <w:highlight w:val="none"/>
              <w:lang w:val="en-US" w:eastAsia="zh-CN"/>
            </w:rPr>
            <w:t>附件4引用生物质颗粒检测报告</w:t>
          </w:r>
          <w:r>
            <w:tab/>
          </w:r>
          <w:r>
            <w:fldChar w:fldCharType="begin"/>
          </w:r>
          <w:r>
            <w:instrText xml:space="preserve"> PAGEREF _Toc21657 \h </w:instrText>
          </w:r>
          <w:r>
            <w:fldChar w:fldCharType="separate"/>
          </w:r>
          <w:r>
            <w:t>49</w:t>
          </w:r>
          <w:r>
            <w:fldChar w:fldCharType="end"/>
          </w:r>
          <w:r>
            <w:fldChar w:fldCharType="end"/>
          </w:r>
        </w:p>
        <w:p w14:paraId="76F81AE3">
          <w:pPr>
            <w:pStyle w:val="10"/>
            <w:tabs>
              <w:tab w:val="right" w:leader="dot" w:pos="8306"/>
            </w:tabs>
          </w:pPr>
          <w:r>
            <w:fldChar w:fldCharType="begin"/>
          </w:r>
          <w:r>
            <w:instrText xml:space="preserve"> HYPERLINK \l _Toc19494 </w:instrText>
          </w:r>
          <w:r>
            <w:fldChar w:fldCharType="separate"/>
          </w:r>
          <w:r>
            <w:rPr>
              <w:rFonts w:hint="eastAsia"/>
              <w:bCs/>
              <w:lang w:val="en-US" w:eastAsia="zh-CN"/>
            </w:rPr>
            <w:t>附件5空间检测报告</w:t>
          </w:r>
          <w:r>
            <w:tab/>
          </w:r>
          <w:r>
            <w:fldChar w:fldCharType="begin"/>
          </w:r>
          <w:r>
            <w:instrText xml:space="preserve"> PAGEREF _Toc19494 \h </w:instrText>
          </w:r>
          <w:r>
            <w:fldChar w:fldCharType="separate"/>
          </w:r>
          <w:r>
            <w:t>50</w:t>
          </w:r>
          <w:r>
            <w:fldChar w:fldCharType="end"/>
          </w:r>
          <w:r>
            <w:fldChar w:fldCharType="end"/>
          </w:r>
        </w:p>
        <w:p w14:paraId="314FB71B">
          <w:pPr>
            <w:pStyle w:val="10"/>
            <w:tabs>
              <w:tab w:val="right" w:leader="dot" w:pos="8306"/>
            </w:tabs>
          </w:pPr>
          <w:r>
            <w:fldChar w:fldCharType="begin"/>
          </w:r>
          <w:r>
            <w:instrText xml:space="preserve"> HYPERLINK \l _Toc29387 </w:instrText>
          </w:r>
          <w:r>
            <w:fldChar w:fldCharType="separate"/>
          </w:r>
          <w:r>
            <w:rPr>
              <w:rFonts w:hint="eastAsia"/>
              <w:bCs/>
              <w:lang w:val="en-US" w:eastAsia="zh-CN"/>
            </w:rPr>
            <w:t>附件6企业承诺书</w:t>
          </w:r>
          <w:r>
            <w:tab/>
          </w:r>
          <w:r>
            <w:fldChar w:fldCharType="begin"/>
          </w:r>
          <w:r>
            <w:instrText xml:space="preserve"> PAGEREF _Toc29387 \h </w:instrText>
          </w:r>
          <w:r>
            <w:fldChar w:fldCharType="separate"/>
          </w:r>
          <w:r>
            <w:t>55</w:t>
          </w:r>
          <w:r>
            <w:fldChar w:fldCharType="end"/>
          </w:r>
          <w:r>
            <w:fldChar w:fldCharType="end"/>
          </w:r>
        </w:p>
        <w:p w14:paraId="58813982">
          <w:pPr>
            <w:pStyle w:val="10"/>
            <w:tabs>
              <w:tab w:val="right" w:leader="dot" w:pos="8306"/>
            </w:tabs>
          </w:pPr>
          <w:r>
            <w:fldChar w:fldCharType="begin"/>
          </w:r>
          <w:r>
            <w:instrText xml:space="preserve"> HYPERLINK \l _Toc21143 </w:instrText>
          </w:r>
          <w:r>
            <w:fldChar w:fldCharType="separate"/>
          </w:r>
          <w:r>
            <w:rPr>
              <w:rFonts w:hint="eastAsia"/>
              <w:bCs/>
              <w:lang w:val="en-US" w:eastAsia="zh-CN"/>
            </w:rPr>
            <w:t>附件7评审意见</w:t>
          </w:r>
          <w:r>
            <w:tab/>
          </w:r>
          <w:r>
            <w:fldChar w:fldCharType="begin"/>
          </w:r>
          <w:r>
            <w:instrText xml:space="preserve"> PAGEREF _Toc21143 \h </w:instrText>
          </w:r>
          <w:r>
            <w:fldChar w:fldCharType="separate"/>
          </w:r>
          <w:r>
            <w:t>56</w:t>
          </w:r>
          <w:r>
            <w:fldChar w:fldCharType="end"/>
          </w:r>
          <w:r>
            <w:fldChar w:fldCharType="end"/>
          </w:r>
        </w:p>
        <w:p w14:paraId="2965614F">
          <w:pPr>
            <w:pStyle w:val="10"/>
            <w:tabs>
              <w:tab w:val="right" w:leader="dot" w:pos="8306"/>
            </w:tabs>
          </w:pPr>
          <w:r>
            <w:fldChar w:fldCharType="begin"/>
          </w:r>
          <w:r>
            <w:instrText xml:space="preserve"> HYPERLINK \l _Toc3852 </w:instrText>
          </w:r>
          <w:r>
            <w:fldChar w:fldCharType="separate"/>
          </w:r>
          <w:r>
            <w:rPr>
              <w:rFonts w:hint="eastAsia"/>
              <w:bCs/>
              <w:lang w:val="en-US" w:eastAsia="zh-CN"/>
            </w:rPr>
            <w:t>附件8专家个人修改意见表</w:t>
          </w:r>
          <w:r>
            <w:tab/>
          </w:r>
          <w:r>
            <w:fldChar w:fldCharType="begin"/>
          </w:r>
          <w:r>
            <w:instrText xml:space="preserve"> PAGEREF _Toc3852 \h </w:instrText>
          </w:r>
          <w:r>
            <w:fldChar w:fldCharType="separate"/>
          </w:r>
          <w:r>
            <w:t>58</w:t>
          </w:r>
          <w:r>
            <w:fldChar w:fldCharType="end"/>
          </w:r>
          <w:r>
            <w:fldChar w:fldCharType="end"/>
          </w:r>
        </w:p>
        <w:p w14:paraId="1663DAAF">
          <w:pPr>
            <w:pStyle w:val="10"/>
            <w:tabs>
              <w:tab w:val="right" w:leader="dot" w:pos="8306"/>
            </w:tabs>
          </w:pPr>
          <w:r>
            <w:fldChar w:fldCharType="begin"/>
          </w:r>
          <w:r>
            <w:instrText xml:space="preserve"> HYPERLINK \l _Toc2778 </w:instrText>
          </w:r>
          <w:r>
            <w:fldChar w:fldCharType="separate"/>
          </w:r>
          <w:r>
            <w:rPr>
              <w:rFonts w:hint="eastAsia"/>
              <w:bCs/>
              <w:lang w:val="en-US" w:eastAsia="zh-CN"/>
            </w:rPr>
            <w:t>附件9签到表</w:t>
          </w:r>
          <w:r>
            <w:tab/>
          </w:r>
          <w:r>
            <w:fldChar w:fldCharType="begin"/>
          </w:r>
          <w:r>
            <w:instrText xml:space="preserve"> PAGEREF _Toc2778 \h </w:instrText>
          </w:r>
          <w:r>
            <w:fldChar w:fldCharType="separate"/>
          </w:r>
          <w:r>
            <w:t>60</w:t>
          </w:r>
          <w:r>
            <w:fldChar w:fldCharType="end"/>
          </w:r>
          <w:r>
            <w:fldChar w:fldCharType="end"/>
          </w:r>
        </w:p>
        <w:p w14:paraId="0F39F258">
          <w:pPr>
            <w:pStyle w:val="10"/>
            <w:tabs>
              <w:tab w:val="right" w:leader="dot" w:pos="8306"/>
            </w:tabs>
          </w:pPr>
          <w:r>
            <w:fldChar w:fldCharType="begin"/>
          </w:r>
          <w:r>
            <w:instrText xml:space="preserve"> HYPERLINK \l _Toc6524 </w:instrText>
          </w:r>
          <w:r>
            <w:fldChar w:fldCharType="separate"/>
          </w:r>
          <w:r>
            <w:rPr>
              <w:rFonts w:hint="eastAsia"/>
              <w:bCs/>
              <w:lang w:val="en-US" w:eastAsia="zh-CN"/>
            </w:rPr>
            <w:t>附件10检测报告</w:t>
          </w:r>
          <w:r>
            <w:tab/>
          </w:r>
          <w:r>
            <w:fldChar w:fldCharType="begin"/>
          </w:r>
          <w:r>
            <w:instrText xml:space="preserve"> PAGEREF _Toc6524 \h </w:instrText>
          </w:r>
          <w:r>
            <w:fldChar w:fldCharType="separate"/>
          </w:r>
          <w:r>
            <w:t>62</w:t>
          </w:r>
          <w:r>
            <w:fldChar w:fldCharType="end"/>
          </w:r>
          <w:r>
            <w:fldChar w:fldCharType="end"/>
          </w:r>
        </w:p>
        <w:p w14:paraId="457F4D63">
          <w:pPr>
            <w:pStyle w:val="10"/>
            <w:tabs>
              <w:tab w:val="right" w:leader="dot" w:pos="8306"/>
            </w:tabs>
          </w:pPr>
          <w:r>
            <w:fldChar w:fldCharType="begin"/>
          </w:r>
          <w:r>
            <w:instrText xml:space="preserve"> HYPERLINK \l _Toc32245 </w:instrText>
          </w:r>
          <w:r>
            <w:fldChar w:fldCharType="separate"/>
          </w:r>
          <w:r>
            <w:rPr>
              <w:rFonts w:hint="eastAsia" w:ascii="Times New Roman" w:hAnsi="Times New Roman" w:eastAsia="宋体" w:cs="Times New Roman"/>
              <w:bCs/>
              <w:szCs w:val="28"/>
            </w:rPr>
            <w:t>附图1项目地理位置</w:t>
          </w:r>
          <w:r>
            <w:tab/>
          </w:r>
          <w:r>
            <w:fldChar w:fldCharType="begin"/>
          </w:r>
          <w:r>
            <w:instrText xml:space="preserve"> PAGEREF _Toc32245 \h </w:instrText>
          </w:r>
          <w:r>
            <w:fldChar w:fldCharType="separate"/>
          </w:r>
          <w:r>
            <w:t>66</w:t>
          </w:r>
          <w:r>
            <w:fldChar w:fldCharType="end"/>
          </w:r>
          <w:r>
            <w:fldChar w:fldCharType="end"/>
          </w:r>
        </w:p>
        <w:p w14:paraId="57C76F01">
          <w:pPr>
            <w:pStyle w:val="10"/>
            <w:tabs>
              <w:tab w:val="right" w:leader="dot" w:pos="8306"/>
            </w:tabs>
          </w:pPr>
          <w:r>
            <w:fldChar w:fldCharType="begin"/>
          </w:r>
          <w:r>
            <w:instrText xml:space="preserve"> HYPERLINK \l _Toc22262 </w:instrText>
          </w:r>
          <w:r>
            <w:fldChar w:fldCharType="separate"/>
          </w:r>
          <w:r>
            <w:rPr>
              <w:rFonts w:hint="eastAsia" w:ascii="Times New Roman" w:hAnsi="Times New Roman" w:eastAsia="宋体" w:cs="Times New Roman"/>
              <w:bCs/>
              <w:szCs w:val="28"/>
            </w:rPr>
            <w:t>附图2平面布局示意图</w:t>
          </w:r>
          <w:r>
            <w:tab/>
          </w:r>
          <w:r>
            <w:fldChar w:fldCharType="begin"/>
          </w:r>
          <w:r>
            <w:instrText xml:space="preserve"> PAGEREF _Toc22262 \h </w:instrText>
          </w:r>
          <w:r>
            <w:fldChar w:fldCharType="separate"/>
          </w:r>
          <w:r>
            <w:t>67</w:t>
          </w:r>
          <w:r>
            <w:fldChar w:fldCharType="end"/>
          </w:r>
          <w:r>
            <w:fldChar w:fldCharType="end"/>
          </w:r>
        </w:p>
        <w:p w14:paraId="70E9BAE4">
          <w:pPr>
            <w:pStyle w:val="10"/>
            <w:tabs>
              <w:tab w:val="right" w:leader="dot" w:pos="8306"/>
            </w:tabs>
          </w:pPr>
          <w:r>
            <w:fldChar w:fldCharType="begin"/>
          </w:r>
          <w:r>
            <w:instrText xml:space="preserve"> HYPERLINK \l _Toc4461 </w:instrText>
          </w:r>
          <w:r>
            <w:fldChar w:fldCharType="separate"/>
          </w:r>
          <w:r>
            <w:rPr>
              <w:rFonts w:hint="eastAsia" w:ascii="Times New Roman" w:hAnsi="Times New Roman" w:eastAsia="宋体" w:cs="Times New Roman"/>
              <w:bCs/>
              <w:szCs w:val="28"/>
              <w:lang w:val="en-US" w:eastAsia="zh-CN"/>
            </w:rPr>
            <w:t>附图3环境保护目标图</w:t>
          </w:r>
          <w:r>
            <w:rPr>
              <w:rFonts w:hint="eastAsia" w:cs="Times New Roman"/>
              <w:bCs/>
              <w:szCs w:val="28"/>
              <w:lang w:val="en-US" w:eastAsia="zh-CN"/>
            </w:rPr>
            <w:t>（500m范围内）</w:t>
          </w:r>
          <w:r>
            <w:tab/>
          </w:r>
          <w:r>
            <w:fldChar w:fldCharType="begin"/>
          </w:r>
          <w:r>
            <w:instrText xml:space="preserve"> PAGEREF _Toc4461 \h </w:instrText>
          </w:r>
          <w:r>
            <w:fldChar w:fldCharType="separate"/>
          </w:r>
          <w:r>
            <w:t>68</w:t>
          </w:r>
          <w:r>
            <w:fldChar w:fldCharType="end"/>
          </w:r>
          <w:r>
            <w:fldChar w:fldCharType="end"/>
          </w:r>
        </w:p>
        <w:p w14:paraId="12751D29">
          <w:pPr>
            <w:pStyle w:val="10"/>
            <w:tabs>
              <w:tab w:val="right" w:leader="dot" w:pos="8306"/>
            </w:tabs>
          </w:pPr>
          <w:r>
            <w:fldChar w:fldCharType="begin"/>
          </w:r>
          <w:r>
            <w:instrText xml:space="preserve"> HYPERLINK \l _Toc32105 </w:instrText>
          </w:r>
          <w:r>
            <w:fldChar w:fldCharType="separate"/>
          </w:r>
          <w:r>
            <w:rPr>
              <w:rFonts w:hint="eastAsia" w:ascii="Times New Roman" w:hAnsi="Times New Roman" w:eastAsia="宋体" w:cs="Times New Roman"/>
              <w:bCs/>
              <w:szCs w:val="28"/>
              <w:lang w:val="en-US" w:eastAsia="zh-CN"/>
            </w:rPr>
            <w:t>附图4大气环境现状监测点位图</w:t>
          </w:r>
          <w:r>
            <w:tab/>
          </w:r>
          <w:r>
            <w:fldChar w:fldCharType="begin"/>
          </w:r>
          <w:r>
            <w:instrText xml:space="preserve"> PAGEREF _Toc32105 \h </w:instrText>
          </w:r>
          <w:r>
            <w:fldChar w:fldCharType="separate"/>
          </w:r>
          <w:r>
            <w:t>69</w:t>
          </w:r>
          <w:r>
            <w:fldChar w:fldCharType="end"/>
          </w:r>
          <w:r>
            <w:fldChar w:fldCharType="end"/>
          </w:r>
        </w:p>
        <w:p w14:paraId="6A9672C0">
          <w:pPr>
            <w:pStyle w:val="10"/>
            <w:tabs>
              <w:tab w:val="right" w:leader="dot" w:pos="8306"/>
            </w:tabs>
          </w:pPr>
          <w:r>
            <w:fldChar w:fldCharType="begin"/>
          </w:r>
          <w:r>
            <w:instrText xml:space="preserve"> HYPERLINK \l _Toc22253 </w:instrText>
          </w:r>
          <w:r>
            <w:fldChar w:fldCharType="separate"/>
          </w:r>
          <w:r>
            <w:rPr>
              <w:rFonts w:hint="eastAsia" w:ascii="Times New Roman" w:hAnsi="Times New Roman" w:eastAsia="宋体" w:cs="Times New Roman"/>
              <w:bCs/>
              <w:szCs w:val="28"/>
              <w:lang w:val="en-US" w:eastAsia="zh-CN"/>
            </w:rPr>
            <w:t>附图5项目场地现场及周边现状照片</w:t>
          </w:r>
          <w:r>
            <w:tab/>
          </w:r>
          <w:r>
            <w:fldChar w:fldCharType="begin"/>
          </w:r>
          <w:r>
            <w:instrText xml:space="preserve"> PAGEREF _Toc22253 \h </w:instrText>
          </w:r>
          <w:r>
            <w:fldChar w:fldCharType="separate"/>
          </w:r>
          <w:r>
            <w:t>70</w:t>
          </w:r>
          <w:r>
            <w:fldChar w:fldCharType="end"/>
          </w:r>
          <w:r>
            <w:fldChar w:fldCharType="end"/>
          </w:r>
        </w:p>
        <w:p w14:paraId="41C36008">
          <w:pPr>
            <w:pStyle w:val="10"/>
            <w:tabs>
              <w:tab w:val="right" w:leader="dot" w:pos="8306"/>
            </w:tabs>
            <w:sectPr>
              <w:footerReference r:id="rId4" w:type="default"/>
              <w:pgSz w:w="11906" w:h="16838"/>
              <w:pgMar w:top="1440" w:right="1800" w:bottom="1440" w:left="1800" w:header="851" w:footer="992" w:gutter="0"/>
              <w:pgNumType w:start="1"/>
              <w:cols w:space="425" w:num="1"/>
              <w:docGrid w:type="lines" w:linePitch="312" w:charSpace="0"/>
            </w:sectPr>
          </w:pPr>
          <w:r>
            <w:fldChar w:fldCharType="end"/>
          </w:r>
        </w:p>
      </w:sdtContent>
    </w:sdt>
    <w:p w14:paraId="258A1AA6">
      <w:pPr>
        <w:pStyle w:val="3"/>
        <w:bidi w:val="0"/>
        <w:jc w:val="center"/>
        <w:rPr>
          <w:rFonts w:hint="eastAsia"/>
          <w:sz w:val="32"/>
          <w:szCs w:val="20"/>
        </w:rPr>
      </w:pPr>
      <w:bookmarkStart w:id="12" w:name="_Toc26762"/>
      <w:r>
        <w:rPr>
          <w:rFonts w:hint="eastAsia"/>
          <w:sz w:val="32"/>
          <w:szCs w:val="20"/>
        </w:rPr>
        <w:t>一、建设项目基本情况</w:t>
      </w:r>
      <w:bookmarkEnd w:id="8"/>
      <w:bookmarkEnd w:id="9"/>
      <w:bookmarkEnd w:id="10"/>
      <w:bookmarkEnd w:id="11"/>
      <w:bookmarkEnd w:id="12"/>
    </w:p>
    <w:tbl>
      <w:tblPr>
        <w:tblStyle w:val="1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93"/>
        <w:gridCol w:w="2273"/>
        <w:gridCol w:w="1900"/>
        <w:gridCol w:w="3156"/>
      </w:tblGrid>
      <w:tr w14:paraId="6725C6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193" w:type="dxa"/>
            <w:vAlign w:val="center"/>
          </w:tcPr>
          <w:p w14:paraId="5F2BC542">
            <w:pPr>
              <w:adjustRightInd w:val="0"/>
              <w:snapToGrid w:val="0"/>
              <w:spacing w:line="240" w:lineRule="auto"/>
              <w:jc w:val="center"/>
              <w:rPr>
                <w:rFonts w:hint="default" w:ascii="Times New Roman" w:hAnsi="Times New Roman" w:eastAsia="宋体" w:cs="Times New Roman"/>
                <w:sz w:val="24"/>
                <w:szCs w:val="24"/>
                <w:vertAlign w:val="baseline"/>
              </w:rPr>
            </w:pPr>
            <w:r>
              <w:rPr>
                <w:rFonts w:hint="default" w:ascii="Times New Roman" w:hAnsi="Times New Roman" w:eastAsia="宋体" w:cs="Times New Roman"/>
                <w:sz w:val="24"/>
                <w:szCs w:val="24"/>
              </w:rPr>
              <w:t>建设项目名称</w:t>
            </w:r>
          </w:p>
        </w:tc>
        <w:tc>
          <w:tcPr>
            <w:tcW w:w="7329" w:type="dxa"/>
            <w:gridSpan w:val="3"/>
            <w:vAlign w:val="center"/>
          </w:tcPr>
          <w:p w14:paraId="4782B39E">
            <w:pPr>
              <w:spacing w:line="360" w:lineRule="auto"/>
              <w:jc w:val="center"/>
              <w:rPr>
                <w:rFonts w:hint="default" w:ascii="Times New Roman" w:hAnsi="Times New Roman" w:eastAsia="宋体" w:cs="Times New Roman"/>
                <w:sz w:val="24"/>
                <w:szCs w:val="24"/>
                <w:vertAlign w:val="baseline"/>
              </w:rPr>
            </w:pPr>
            <w:r>
              <w:rPr>
                <w:rFonts w:hint="eastAsia"/>
                <w:sz w:val="24"/>
                <w:szCs w:val="32"/>
                <w:lang w:val="en-US" w:eastAsia="zh-CN"/>
              </w:rPr>
              <w:t>湘靖竹业竹制品加工及配套锅炉建设项目</w:t>
            </w:r>
          </w:p>
        </w:tc>
      </w:tr>
      <w:tr w14:paraId="4D72B8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93" w:type="dxa"/>
            <w:vAlign w:val="center"/>
          </w:tcPr>
          <w:p w14:paraId="13306EC2">
            <w:pPr>
              <w:adjustRightInd w:val="0"/>
              <w:snapToGrid w:val="0"/>
              <w:spacing w:line="240" w:lineRule="auto"/>
              <w:jc w:val="center"/>
              <w:rPr>
                <w:rFonts w:hint="default" w:ascii="Times New Roman" w:hAnsi="Times New Roman" w:eastAsia="宋体" w:cs="Times New Roman"/>
                <w:sz w:val="24"/>
                <w:szCs w:val="24"/>
                <w:vertAlign w:val="baseline"/>
              </w:rPr>
            </w:pPr>
            <w:r>
              <w:rPr>
                <w:rFonts w:hint="default" w:ascii="Times New Roman" w:hAnsi="Times New Roman" w:eastAsia="宋体" w:cs="Times New Roman"/>
                <w:sz w:val="24"/>
                <w:szCs w:val="24"/>
              </w:rPr>
              <w:t>项目代码</w:t>
            </w:r>
          </w:p>
        </w:tc>
        <w:tc>
          <w:tcPr>
            <w:tcW w:w="7329" w:type="dxa"/>
            <w:gridSpan w:val="3"/>
            <w:vAlign w:val="center"/>
          </w:tcPr>
          <w:p w14:paraId="1274DCD4">
            <w:pPr>
              <w:jc w:val="center"/>
              <w:rPr>
                <w:rFonts w:hint="default" w:ascii="Times New Roman" w:hAnsi="Times New Roman" w:eastAsia="宋体" w:cs="Times New Roman"/>
                <w:sz w:val="24"/>
                <w:szCs w:val="24"/>
                <w:vertAlign w:val="baseline"/>
                <w:lang w:val="en-US" w:eastAsia="zh-CN"/>
              </w:rPr>
            </w:pPr>
            <w:r>
              <w:rPr>
                <w:rFonts w:hint="default" w:ascii="Times New Roman" w:hAnsi="Times New Roman" w:eastAsia="宋体" w:cs="Times New Roman"/>
                <w:sz w:val="24"/>
                <w:szCs w:val="24"/>
                <w:vertAlign w:val="baseline"/>
                <w:lang w:val="en-US" w:eastAsia="zh-CN"/>
              </w:rPr>
              <w:t>/</w:t>
            </w:r>
          </w:p>
        </w:tc>
      </w:tr>
      <w:tr w14:paraId="6202DE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193" w:type="dxa"/>
            <w:vAlign w:val="center"/>
          </w:tcPr>
          <w:p w14:paraId="1455DCAE">
            <w:pPr>
              <w:adjustRightInd w:val="0"/>
              <w:snapToGrid w:val="0"/>
              <w:spacing w:line="240" w:lineRule="auto"/>
              <w:jc w:val="center"/>
              <w:rPr>
                <w:rFonts w:hint="default" w:ascii="Times New Roman" w:hAnsi="Times New Roman" w:eastAsia="宋体" w:cs="Times New Roman"/>
                <w:sz w:val="24"/>
                <w:szCs w:val="24"/>
                <w:vertAlign w:val="baseline"/>
              </w:rPr>
            </w:pPr>
            <w:r>
              <w:rPr>
                <w:rFonts w:hint="default" w:ascii="Times New Roman" w:hAnsi="Times New Roman" w:eastAsia="宋体" w:cs="Times New Roman"/>
                <w:sz w:val="24"/>
                <w:szCs w:val="24"/>
              </w:rPr>
              <w:t>建设单位联系人</w:t>
            </w:r>
          </w:p>
        </w:tc>
        <w:tc>
          <w:tcPr>
            <w:tcW w:w="2273" w:type="dxa"/>
            <w:vAlign w:val="center"/>
          </w:tcPr>
          <w:p w14:paraId="37EA8700">
            <w:pPr>
              <w:jc w:val="center"/>
              <w:rPr>
                <w:rFonts w:hint="default" w:ascii="Times New Roman" w:hAnsi="Times New Roman" w:eastAsia="宋体" w:cs="Times New Roman"/>
                <w:sz w:val="24"/>
                <w:szCs w:val="24"/>
                <w:vertAlign w:val="baseline"/>
              </w:rPr>
            </w:pPr>
            <w:r>
              <w:rPr>
                <w:rFonts w:hint="default" w:ascii="Times New Roman" w:hAnsi="Times New Roman" w:eastAsia="宋体" w:cs="Times New Roman"/>
                <w:color w:val="auto"/>
                <w:sz w:val="24"/>
                <w:szCs w:val="24"/>
                <w:lang w:val="en-US" w:eastAsia="zh-CN"/>
              </w:rPr>
              <w:t>陈著科</w:t>
            </w:r>
          </w:p>
        </w:tc>
        <w:tc>
          <w:tcPr>
            <w:tcW w:w="1900" w:type="dxa"/>
            <w:vAlign w:val="center"/>
          </w:tcPr>
          <w:p w14:paraId="3AB035A3">
            <w:pPr>
              <w:jc w:val="center"/>
              <w:rPr>
                <w:rFonts w:hint="default" w:ascii="Times New Roman" w:hAnsi="Times New Roman" w:eastAsia="宋体" w:cs="Times New Roman"/>
                <w:sz w:val="24"/>
                <w:szCs w:val="24"/>
                <w:vertAlign w:val="baseline"/>
                <w:lang w:eastAsia="zh-CN"/>
              </w:rPr>
            </w:pPr>
            <w:r>
              <w:rPr>
                <w:rFonts w:hint="default" w:ascii="Times New Roman" w:hAnsi="Times New Roman" w:eastAsia="宋体" w:cs="Times New Roman"/>
                <w:sz w:val="24"/>
                <w:szCs w:val="24"/>
                <w:vertAlign w:val="baseline"/>
                <w:lang w:eastAsia="zh-CN"/>
              </w:rPr>
              <w:t>联系方式</w:t>
            </w:r>
          </w:p>
        </w:tc>
        <w:tc>
          <w:tcPr>
            <w:tcW w:w="3156" w:type="dxa"/>
            <w:vAlign w:val="center"/>
          </w:tcPr>
          <w:p w14:paraId="20F08160">
            <w:pPr>
              <w:jc w:val="center"/>
              <w:rPr>
                <w:rFonts w:hint="default" w:ascii="Times New Roman" w:hAnsi="Times New Roman" w:eastAsia="宋体" w:cs="Times New Roman"/>
                <w:sz w:val="24"/>
                <w:szCs w:val="24"/>
                <w:vertAlign w:val="baseline"/>
              </w:rPr>
            </w:pPr>
            <w:r>
              <w:rPr>
                <w:rFonts w:hint="default" w:ascii="Times New Roman" w:hAnsi="Times New Roman" w:eastAsia="宋体" w:cs="Times New Roman"/>
                <w:color w:val="auto"/>
                <w:sz w:val="24"/>
                <w:szCs w:val="24"/>
                <w:lang w:val="en-US" w:eastAsia="zh-CN"/>
              </w:rPr>
              <w:t>18507390666</w:t>
            </w:r>
          </w:p>
        </w:tc>
      </w:tr>
      <w:tr w14:paraId="4C22F0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93" w:type="dxa"/>
            <w:vAlign w:val="center"/>
          </w:tcPr>
          <w:p w14:paraId="11885FAC">
            <w:pPr>
              <w:adjustRightInd w:val="0"/>
              <w:snapToGrid w:val="0"/>
              <w:spacing w:line="240" w:lineRule="auto"/>
              <w:jc w:val="center"/>
              <w:rPr>
                <w:rFonts w:hint="default" w:ascii="Times New Roman" w:hAnsi="Times New Roman" w:eastAsia="宋体" w:cs="Times New Roman"/>
                <w:sz w:val="24"/>
                <w:szCs w:val="24"/>
                <w:vertAlign w:val="baseline"/>
              </w:rPr>
            </w:pPr>
            <w:r>
              <w:rPr>
                <w:rFonts w:hint="default" w:ascii="Times New Roman" w:hAnsi="Times New Roman" w:eastAsia="宋体" w:cs="Times New Roman"/>
                <w:sz w:val="24"/>
                <w:szCs w:val="24"/>
              </w:rPr>
              <w:t>建设地点</w:t>
            </w:r>
          </w:p>
        </w:tc>
        <w:tc>
          <w:tcPr>
            <w:tcW w:w="7329" w:type="dxa"/>
            <w:gridSpan w:val="3"/>
            <w:vAlign w:val="center"/>
          </w:tcPr>
          <w:p w14:paraId="5D31D7BD">
            <w:pPr>
              <w:widowControl/>
              <w:spacing w:line="240" w:lineRule="auto"/>
              <w:jc w:val="center"/>
              <w:rPr>
                <w:rFonts w:hint="default" w:ascii="Times New Roman" w:hAnsi="Times New Roman" w:eastAsia="宋体" w:cs="Times New Roman"/>
                <w:sz w:val="24"/>
                <w:szCs w:val="24"/>
                <w:vertAlign w:val="baseline"/>
              </w:rPr>
            </w:pPr>
            <w:r>
              <w:rPr>
                <w:rFonts w:hint="default" w:ascii="Times New Roman" w:hAnsi="Times New Roman" w:eastAsia="宋体" w:cs="Times New Roman"/>
                <w:snapToGrid w:val="0"/>
                <w:color w:val="auto"/>
                <w:kern w:val="24"/>
                <w:sz w:val="24"/>
                <w:szCs w:val="24"/>
              </w:rPr>
              <w:t>湖南省怀化市靖州苗族侗族自治县渠阳镇二凉亭园艺示范场</w:t>
            </w:r>
          </w:p>
        </w:tc>
      </w:tr>
      <w:tr w14:paraId="4F33BD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93" w:type="dxa"/>
            <w:vAlign w:val="center"/>
          </w:tcPr>
          <w:p w14:paraId="42F94EC9">
            <w:pPr>
              <w:adjustRightInd w:val="0"/>
              <w:snapToGrid w:val="0"/>
              <w:spacing w:line="240" w:lineRule="auto"/>
              <w:jc w:val="center"/>
              <w:rPr>
                <w:rFonts w:hint="default" w:ascii="Times New Roman" w:hAnsi="Times New Roman" w:eastAsia="宋体" w:cs="Times New Roman"/>
                <w:sz w:val="24"/>
                <w:szCs w:val="24"/>
                <w:vertAlign w:val="baseline"/>
              </w:rPr>
            </w:pPr>
            <w:r>
              <w:rPr>
                <w:rFonts w:hint="default" w:ascii="Times New Roman" w:hAnsi="Times New Roman" w:eastAsia="宋体" w:cs="Times New Roman"/>
                <w:sz w:val="24"/>
                <w:szCs w:val="24"/>
              </w:rPr>
              <w:t>地理坐标</w:t>
            </w:r>
          </w:p>
        </w:tc>
        <w:tc>
          <w:tcPr>
            <w:tcW w:w="7329" w:type="dxa"/>
            <w:gridSpan w:val="3"/>
            <w:vAlign w:val="center"/>
          </w:tcPr>
          <w:p w14:paraId="226205B4">
            <w:pPr>
              <w:jc w:val="center"/>
              <w:rPr>
                <w:rFonts w:hint="default" w:ascii="Times New Roman" w:hAnsi="Times New Roman" w:eastAsia="宋体" w:cs="Times New Roman"/>
                <w:sz w:val="24"/>
                <w:szCs w:val="24"/>
                <w:vertAlign w:val="baseline"/>
              </w:rPr>
            </w:pPr>
            <w:r>
              <w:rPr>
                <w:rFonts w:hint="default" w:ascii="Times New Roman" w:hAnsi="Times New Roman" w:cs="Times New Roman"/>
                <w:sz w:val="24"/>
                <w:szCs w:val="24"/>
              </w:rPr>
              <w:t>（</w:t>
            </w:r>
            <w:r>
              <w:rPr>
                <w:rFonts w:hint="default" w:ascii="Times New Roman" w:hAnsi="Times New Roman" w:cs="Times New Roman"/>
                <w:sz w:val="24"/>
                <w:szCs w:val="24"/>
                <w:u w:val="single"/>
                <w:lang w:val="en-US" w:eastAsia="zh-CN"/>
              </w:rPr>
              <w:t>109</w:t>
            </w:r>
            <w:r>
              <w:rPr>
                <w:rFonts w:hint="default" w:ascii="Times New Roman" w:hAnsi="Times New Roman" w:cs="Times New Roman"/>
                <w:sz w:val="24"/>
                <w:szCs w:val="24"/>
              </w:rPr>
              <w:t>度</w:t>
            </w:r>
            <w:r>
              <w:rPr>
                <w:rFonts w:hint="default" w:ascii="Times New Roman" w:hAnsi="Times New Roman" w:cs="Times New Roman"/>
                <w:sz w:val="24"/>
                <w:szCs w:val="24"/>
                <w:u w:val="single"/>
                <w:lang w:val="en-US" w:eastAsia="zh-CN"/>
              </w:rPr>
              <w:t>4</w:t>
            </w:r>
            <w:r>
              <w:rPr>
                <w:rFonts w:hint="eastAsia" w:ascii="Times New Roman" w:hAnsi="Times New Roman" w:cs="Times New Roman"/>
                <w:sz w:val="24"/>
                <w:szCs w:val="24"/>
                <w:u w:val="single"/>
                <w:lang w:val="en-US" w:eastAsia="zh-CN"/>
              </w:rPr>
              <w:t>0</w:t>
            </w:r>
            <w:r>
              <w:rPr>
                <w:rFonts w:hint="default" w:ascii="Times New Roman" w:hAnsi="Times New Roman" w:cs="Times New Roman"/>
                <w:sz w:val="24"/>
                <w:szCs w:val="24"/>
              </w:rPr>
              <w:t>分</w:t>
            </w:r>
            <w:r>
              <w:rPr>
                <w:rFonts w:hint="eastAsia" w:ascii="Times New Roman" w:hAnsi="Times New Roman" w:cs="Times New Roman"/>
                <w:sz w:val="24"/>
                <w:szCs w:val="24"/>
                <w:lang w:val="en-US" w:eastAsia="zh-CN"/>
              </w:rPr>
              <w:t>14</w:t>
            </w:r>
            <w:r>
              <w:rPr>
                <w:rFonts w:hint="default" w:ascii="Times New Roman" w:hAnsi="Times New Roman" w:cs="Times New Roman"/>
                <w:sz w:val="24"/>
                <w:szCs w:val="24"/>
                <w:u w:val="single"/>
                <w:lang w:val="en-US" w:eastAsia="zh-CN"/>
              </w:rPr>
              <w:t>.</w:t>
            </w:r>
            <w:r>
              <w:rPr>
                <w:rFonts w:hint="eastAsia" w:ascii="Times New Roman" w:hAnsi="Times New Roman" w:cs="Times New Roman"/>
                <w:sz w:val="24"/>
                <w:szCs w:val="24"/>
                <w:u w:val="single"/>
                <w:lang w:val="en-US" w:eastAsia="zh-CN"/>
              </w:rPr>
              <w:t>962</w:t>
            </w:r>
            <w:r>
              <w:rPr>
                <w:rFonts w:hint="default" w:ascii="Times New Roman" w:hAnsi="Times New Roman" w:cs="Times New Roman"/>
                <w:sz w:val="24"/>
                <w:szCs w:val="24"/>
              </w:rPr>
              <w:t>秒，</w:t>
            </w:r>
            <w:r>
              <w:rPr>
                <w:rFonts w:hint="default" w:ascii="Times New Roman" w:hAnsi="Times New Roman" w:cs="Times New Roman"/>
                <w:sz w:val="24"/>
                <w:szCs w:val="24"/>
                <w:u w:val="single"/>
                <w:lang w:val="en-US" w:eastAsia="zh-CN"/>
              </w:rPr>
              <w:t>26</w:t>
            </w:r>
            <w:r>
              <w:rPr>
                <w:rFonts w:hint="default" w:ascii="Times New Roman" w:hAnsi="Times New Roman" w:cs="Times New Roman"/>
                <w:sz w:val="24"/>
                <w:szCs w:val="24"/>
              </w:rPr>
              <w:t>度</w:t>
            </w:r>
            <w:r>
              <w:rPr>
                <w:rFonts w:hint="default" w:ascii="Times New Roman" w:hAnsi="Times New Roman" w:cs="Times New Roman"/>
                <w:sz w:val="24"/>
                <w:szCs w:val="24"/>
                <w:u w:val="single"/>
                <w:lang w:val="en-US" w:eastAsia="zh-CN"/>
              </w:rPr>
              <w:t>3</w:t>
            </w:r>
            <w:r>
              <w:rPr>
                <w:rFonts w:hint="eastAsia" w:ascii="Times New Roman" w:hAnsi="Times New Roman" w:cs="Times New Roman"/>
                <w:sz w:val="24"/>
                <w:szCs w:val="24"/>
                <w:u w:val="single"/>
                <w:lang w:val="en-US" w:eastAsia="zh-CN"/>
              </w:rPr>
              <w:t>3</w:t>
            </w:r>
            <w:r>
              <w:rPr>
                <w:rFonts w:hint="default" w:ascii="Times New Roman" w:hAnsi="Times New Roman" w:cs="Times New Roman"/>
                <w:sz w:val="24"/>
                <w:szCs w:val="24"/>
              </w:rPr>
              <w:t>分</w:t>
            </w:r>
            <w:r>
              <w:rPr>
                <w:rFonts w:hint="default" w:ascii="Times New Roman" w:hAnsi="Times New Roman" w:cs="Times New Roman"/>
                <w:sz w:val="24"/>
                <w:szCs w:val="24"/>
                <w:u w:val="single"/>
                <w:lang w:val="en-US" w:eastAsia="zh-CN"/>
              </w:rPr>
              <w:t>48.</w:t>
            </w:r>
            <w:r>
              <w:rPr>
                <w:rFonts w:hint="eastAsia" w:ascii="Times New Roman" w:hAnsi="Times New Roman" w:cs="Times New Roman"/>
                <w:sz w:val="24"/>
                <w:szCs w:val="24"/>
                <w:u w:val="single"/>
                <w:lang w:val="en-US" w:eastAsia="zh-CN"/>
              </w:rPr>
              <w:t>857</w:t>
            </w:r>
            <w:r>
              <w:rPr>
                <w:rFonts w:hint="default" w:ascii="Times New Roman" w:hAnsi="Times New Roman" w:cs="Times New Roman"/>
                <w:sz w:val="24"/>
                <w:szCs w:val="24"/>
              </w:rPr>
              <w:t>秒）</w:t>
            </w:r>
          </w:p>
        </w:tc>
      </w:tr>
      <w:tr w14:paraId="169E16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193" w:type="dxa"/>
            <w:vAlign w:val="center"/>
          </w:tcPr>
          <w:p w14:paraId="5FB32A29">
            <w:pPr>
              <w:adjustRightInd w:val="0"/>
              <w:snapToGrid w:val="0"/>
              <w:spacing w:line="240" w:lineRule="auto"/>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国民经济</w:t>
            </w:r>
          </w:p>
          <w:p w14:paraId="5856091F">
            <w:pPr>
              <w:adjustRightInd w:val="0"/>
              <w:snapToGrid w:val="0"/>
              <w:spacing w:line="240" w:lineRule="auto"/>
              <w:jc w:val="center"/>
              <w:rPr>
                <w:rFonts w:hint="default" w:ascii="Times New Roman" w:hAnsi="Times New Roman" w:eastAsia="宋体" w:cs="Times New Roman"/>
                <w:sz w:val="24"/>
                <w:szCs w:val="24"/>
                <w:vertAlign w:val="baseline"/>
              </w:rPr>
            </w:pPr>
            <w:r>
              <w:rPr>
                <w:rFonts w:hint="default" w:ascii="Times New Roman" w:hAnsi="Times New Roman" w:eastAsia="宋体" w:cs="Times New Roman"/>
                <w:sz w:val="24"/>
                <w:szCs w:val="24"/>
              </w:rPr>
              <w:t>行业类别</w:t>
            </w:r>
          </w:p>
        </w:tc>
        <w:tc>
          <w:tcPr>
            <w:tcW w:w="2273" w:type="dxa"/>
            <w:vAlign w:val="center"/>
          </w:tcPr>
          <w:p w14:paraId="223BA59E">
            <w:pPr>
              <w:keepNext w:val="0"/>
              <w:keepLines w:val="0"/>
              <w:widowControl/>
              <w:suppressLineNumbers w:val="0"/>
              <w:jc w:val="left"/>
            </w:pPr>
            <w:r>
              <w:rPr>
                <w:rFonts w:hint="default" w:ascii="Times New Roman" w:hAnsi="Times New Roman" w:eastAsia="宋体" w:cs="Times New Roman"/>
                <w:color w:val="000000"/>
                <w:kern w:val="0"/>
                <w:sz w:val="24"/>
                <w:szCs w:val="24"/>
                <w:lang w:val="en-US" w:eastAsia="zh-CN" w:bidi="ar"/>
              </w:rPr>
              <w:t xml:space="preserve">C2041 </w:t>
            </w:r>
            <w:r>
              <w:rPr>
                <w:rFonts w:hint="eastAsia" w:ascii="宋体" w:hAnsi="宋体" w:eastAsia="宋体" w:cs="宋体"/>
                <w:color w:val="000000"/>
                <w:kern w:val="0"/>
                <w:sz w:val="24"/>
                <w:szCs w:val="24"/>
                <w:lang w:val="en-US" w:eastAsia="zh-CN" w:bidi="ar"/>
              </w:rPr>
              <w:t>竹制品制造</w:t>
            </w:r>
          </w:p>
          <w:p w14:paraId="7FF97501">
            <w:pPr>
              <w:rPr>
                <w:rFonts w:hint="default" w:ascii="Times New Roman" w:hAnsi="Times New Roman" w:eastAsia="宋体" w:cs="Times New Roman"/>
                <w:sz w:val="24"/>
                <w:szCs w:val="24"/>
                <w:vertAlign w:val="baseline"/>
              </w:rPr>
            </w:pPr>
            <w:r>
              <w:rPr>
                <w:rFonts w:hint="default" w:ascii="Times New Roman" w:hAnsi="Times New Roman" w:eastAsia="宋体" w:cs="Times New Roman"/>
                <w:sz w:val="24"/>
                <w:szCs w:val="24"/>
                <w:lang w:val="en-US" w:eastAsia="zh-CN"/>
              </w:rPr>
              <w:t>D4430热力生产和供应业</w:t>
            </w:r>
          </w:p>
        </w:tc>
        <w:tc>
          <w:tcPr>
            <w:tcW w:w="1900" w:type="dxa"/>
            <w:vAlign w:val="center"/>
          </w:tcPr>
          <w:p w14:paraId="4FE20394">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建设项目</w:t>
            </w:r>
          </w:p>
          <w:p w14:paraId="74E4EBE3">
            <w:pPr>
              <w:adjustRightInd w:val="0"/>
              <w:snapToGrid w:val="0"/>
              <w:jc w:val="center"/>
              <w:rPr>
                <w:rFonts w:hint="default" w:ascii="Times New Roman" w:hAnsi="Times New Roman" w:eastAsia="宋体" w:cs="Times New Roman"/>
                <w:sz w:val="24"/>
                <w:szCs w:val="24"/>
                <w:vertAlign w:val="baseline"/>
              </w:rPr>
            </w:pPr>
            <w:r>
              <w:rPr>
                <w:rFonts w:hint="default" w:ascii="Times New Roman" w:hAnsi="Times New Roman" w:eastAsia="宋体" w:cs="Times New Roman"/>
                <w:sz w:val="24"/>
                <w:szCs w:val="24"/>
              </w:rPr>
              <w:t>行业类别</w:t>
            </w:r>
          </w:p>
        </w:tc>
        <w:tc>
          <w:tcPr>
            <w:tcW w:w="3156" w:type="dxa"/>
            <w:vAlign w:val="center"/>
          </w:tcPr>
          <w:p w14:paraId="6A8D34DF">
            <w:pPr>
              <w:keepNext w:val="0"/>
              <w:keepLines w:val="0"/>
              <w:widowControl/>
              <w:suppressLineNumbers w:val="0"/>
              <w:jc w:val="left"/>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四十一、电力、热力生产和供应业91.热力生产和供应工程（包括建设单位自建自用的供热工程）</w:t>
            </w:r>
          </w:p>
          <w:p w14:paraId="43F33DD6">
            <w:pPr>
              <w:keepNext w:val="0"/>
              <w:keepLines w:val="0"/>
              <w:widowControl/>
              <w:suppressLineNumbers w:val="0"/>
              <w:jc w:val="left"/>
              <w:rPr>
                <w:rFonts w:hint="default" w:ascii="Times New Roman" w:hAnsi="Times New Roman" w:eastAsia="宋体" w:cs="Times New Roman"/>
                <w:sz w:val="24"/>
                <w:szCs w:val="24"/>
                <w:vertAlign w:val="baseline"/>
              </w:rPr>
            </w:pPr>
            <w:r>
              <w:rPr>
                <w:rFonts w:hint="eastAsia" w:ascii="宋体" w:hAnsi="宋体" w:eastAsia="宋体" w:cs="宋体"/>
                <w:color w:val="000000"/>
                <w:kern w:val="0"/>
                <w:sz w:val="24"/>
                <w:szCs w:val="24"/>
                <w:lang w:val="en-US" w:eastAsia="zh-CN" w:bidi="ar"/>
              </w:rPr>
              <w:t>十七、木材加工和木、竹、藤、棕、草制品业</w:t>
            </w:r>
            <w:r>
              <w:rPr>
                <w:rFonts w:hint="default" w:ascii="Times New Roman" w:hAnsi="Times New Roman" w:eastAsia="宋体" w:cs="Times New Roman"/>
                <w:color w:val="000000"/>
                <w:kern w:val="0"/>
                <w:sz w:val="24"/>
                <w:szCs w:val="24"/>
                <w:lang w:val="en-US" w:eastAsia="zh-CN" w:bidi="ar"/>
              </w:rPr>
              <w:t>35</w:t>
            </w:r>
            <w:r>
              <w:rPr>
                <w:rFonts w:hint="eastAsia" w:ascii="宋体" w:hAnsi="宋体" w:eastAsia="宋体" w:cs="宋体"/>
                <w:color w:val="000000"/>
                <w:kern w:val="0"/>
                <w:sz w:val="24"/>
                <w:szCs w:val="24"/>
                <w:lang w:val="en-US" w:eastAsia="zh-CN" w:bidi="ar"/>
              </w:rPr>
              <w:t>竹、藤、棕、草等制品制造</w:t>
            </w:r>
            <w:r>
              <w:rPr>
                <w:rFonts w:hint="default" w:ascii="Times New Roman" w:hAnsi="Times New Roman" w:eastAsia="宋体" w:cs="Times New Roman"/>
                <w:color w:val="000000"/>
                <w:kern w:val="0"/>
                <w:sz w:val="24"/>
                <w:szCs w:val="24"/>
                <w:lang w:val="en-US" w:eastAsia="zh-CN" w:bidi="ar"/>
              </w:rPr>
              <w:t>204</w:t>
            </w:r>
          </w:p>
        </w:tc>
      </w:tr>
      <w:tr w14:paraId="36659C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193" w:type="dxa"/>
            <w:vAlign w:val="center"/>
          </w:tcPr>
          <w:p w14:paraId="342F93A4">
            <w:pPr>
              <w:adjustRightInd w:val="0"/>
              <w:snapToGrid w:val="0"/>
              <w:spacing w:line="240" w:lineRule="auto"/>
              <w:jc w:val="center"/>
              <w:rPr>
                <w:rFonts w:hint="eastAsia" w:ascii="宋体" w:hAnsi="宋体" w:eastAsia="宋体" w:cs="宋体"/>
                <w:sz w:val="24"/>
                <w:szCs w:val="24"/>
                <w:vertAlign w:val="baseline"/>
              </w:rPr>
            </w:pPr>
            <w:r>
              <w:rPr>
                <w:rFonts w:hint="eastAsia" w:ascii="宋体" w:hAnsi="宋体" w:eastAsia="宋体" w:cs="宋体"/>
                <w:sz w:val="24"/>
                <w:szCs w:val="24"/>
              </w:rPr>
              <w:t>建设性质</w:t>
            </w:r>
          </w:p>
        </w:tc>
        <w:tc>
          <w:tcPr>
            <w:tcW w:w="2273" w:type="dxa"/>
            <w:vAlign w:val="center"/>
          </w:tcPr>
          <w:p w14:paraId="662B5CE9">
            <w:pPr>
              <w:jc w:val="left"/>
              <w:rPr>
                <w:rFonts w:hint="eastAsia" w:ascii="宋体" w:hAnsi="宋体" w:eastAsia="宋体" w:cs="宋体"/>
                <w:sz w:val="24"/>
                <w:szCs w:val="24"/>
              </w:rPr>
            </w:pPr>
            <w:r>
              <w:rPr>
                <w:rFonts w:hint="eastAsia" w:ascii="宋体" w:hAnsi="宋体" w:cs="宋体"/>
                <w:sz w:val="24"/>
                <w:szCs w:val="24"/>
                <w:lang w:eastAsia="zh-CN"/>
              </w:rPr>
              <w:t>☑</w:t>
            </w:r>
            <w:r>
              <w:rPr>
                <w:rFonts w:hint="eastAsia" w:ascii="宋体" w:hAnsi="宋体" w:eastAsia="宋体" w:cs="宋体"/>
                <w:sz w:val="24"/>
                <w:szCs w:val="24"/>
              </w:rPr>
              <w:t>新建（迁建）</w:t>
            </w:r>
          </w:p>
          <w:p w14:paraId="694D7580">
            <w:pPr>
              <w:jc w:val="left"/>
              <w:rPr>
                <w:rFonts w:hint="eastAsia" w:ascii="宋体" w:hAnsi="宋体" w:eastAsia="宋体" w:cs="宋体"/>
                <w:sz w:val="24"/>
                <w:szCs w:val="24"/>
              </w:rPr>
            </w:pPr>
            <w:r>
              <w:rPr>
                <w:rFonts w:hint="eastAsia" w:ascii="宋体" w:hAnsi="宋体" w:cs="宋体"/>
                <w:sz w:val="24"/>
                <w:szCs w:val="24"/>
                <w:lang w:eastAsia="zh-CN"/>
              </w:rPr>
              <w:t>□</w:t>
            </w:r>
            <w:r>
              <w:rPr>
                <w:rFonts w:hint="eastAsia" w:ascii="宋体" w:hAnsi="宋体" w:eastAsia="宋体" w:cs="宋体"/>
                <w:sz w:val="24"/>
                <w:szCs w:val="24"/>
              </w:rPr>
              <w:t>改建</w:t>
            </w:r>
          </w:p>
          <w:p w14:paraId="533B8693">
            <w:pPr>
              <w:jc w:val="left"/>
              <w:rPr>
                <w:rFonts w:hint="eastAsia" w:ascii="宋体" w:hAnsi="宋体" w:eastAsia="宋体" w:cs="宋体"/>
                <w:sz w:val="24"/>
                <w:szCs w:val="24"/>
              </w:rPr>
            </w:pPr>
            <w:r>
              <w:rPr>
                <w:rFonts w:hint="eastAsia" w:ascii="宋体" w:hAnsi="宋体" w:cs="宋体"/>
                <w:sz w:val="24"/>
                <w:szCs w:val="24"/>
                <w:lang w:eastAsia="zh-CN"/>
              </w:rPr>
              <w:t>□</w:t>
            </w:r>
            <w:r>
              <w:rPr>
                <w:rFonts w:hint="eastAsia" w:ascii="宋体" w:hAnsi="宋体" w:eastAsia="宋体" w:cs="宋体"/>
                <w:sz w:val="24"/>
                <w:szCs w:val="24"/>
              </w:rPr>
              <w:t>扩建</w:t>
            </w:r>
          </w:p>
          <w:p w14:paraId="74E1E1AA">
            <w:pPr>
              <w:rPr>
                <w:rFonts w:hint="default" w:ascii="Times New Roman" w:hAnsi="Times New Roman" w:cs="Times New Roman"/>
                <w:sz w:val="24"/>
                <w:szCs w:val="24"/>
                <w:vertAlign w:val="baseline"/>
              </w:rPr>
            </w:pPr>
            <w:r>
              <w:rPr>
                <w:rFonts w:hint="eastAsia" w:ascii="宋体" w:hAnsi="宋体" w:eastAsia="宋体" w:cs="宋体"/>
                <w:sz w:val="24"/>
                <w:szCs w:val="24"/>
                <w:lang w:eastAsia="zh-CN"/>
              </w:rPr>
              <w:t>□</w:t>
            </w:r>
            <w:r>
              <w:rPr>
                <w:rFonts w:hint="eastAsia" w:ascii="宋体" w:hAnsi="宋体" w:eastAsia="宋体" w:cs="宋体"/>
                <w:sz w:val="24"/>
                <w:szCs w:val="24"/>
              </w:rPr>
              <w:t>技术改造</w:t>
            </w:r>
          </w:p>
        </w:tc>
        <w:tc>
          <w:tcPr>
            <w:tcW w:w="1900" w:type="dxa"/>
            <w:vAlign w:val="center"/>
          </w:tcPr>
          <w:p w14:paraId="28AD1B64">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建设项目</w:t>
            </w:r>
          </w:p>
          <w:p w14:paraId="11C46534">
            <w:pPr>
              <w:adjustRightInd w:val="0"/>
              <w:snapToGrid w:val="0"/>
              <w:jc w:val="center"/>
              <w:rPr>
                <w:rFonts w:hint="default" w:ascii="Times New Roman" w:hAnsi="Times New Roman" w:eastAsia="宋体" w:cs="Times New Roman"/>
                <w:sz w:val="24"/>
                <w:szCs w:val="24"/>
                <w:vertAlign w:val="baseline"/>
              </w:rPr>
            </w:pPr>
            <w:r>
              <w:rPr>
                <w:rFonts w:hint="default" w:ascii="Times New Roman" w:hAnsi="Times New Roman" w:eastAsia="宋体" w:cs="Times New Roman"/>
                <w:sz w:val="24"/>
                <w:szCs w:val="24"/>
              </w:rPr>
              <w:t>申报情形</w:t>
            </w:r>
          </w:p>
        </w:tc>
        <w:tc>
          <w:tcPr>
            <w:tcW w:w="3156" w:type="dxa"/>
            <w:vAlign w:val="center"/>
          </w:tcPr>
          <w:p w14:paraId="10A44B20">
            <w:pPr>
              <w:jc w:val="left"/>
              <w:rPr>
                <w:rFonts w:hint="eastAsia" w:ascii="宋体" w:hAnsi="宋体" w:eastAsia="宋体" w:cs="宋体"/>
                <w:sz w:val="24"/>
                <w:szCs w:val="24"/>
              </w:rPr>
            </w:pPr>
            <w:r>
              <w:rPr>
                <w:rFonts w:hint="eastAsia" w:ascii="宋体" w:hAnsi="宋体" w:eastAsia="宋体" w:cs="宋体"/>
                <w:sz w:val="24"/>
                <w:szCs w:val="24"/>
                <w:lang w:eastAsia="zh-CN"/>
              </w:rPr>
              <w:t>☑</w:t>
            </w:r>
            <w:r>
              <w:rPr>
                <w:rFonts w:hint="eastAsia" w:ascii="宋体" w:hAnsi="宋体" w:eastAsia="宋体" w:cs="宋体"/>
                <w:sz w:val="24"/>
                <w:szCs w:val="24"/>
              </w:rPr>
              <w:t xml:space="preserve">首次申报项目             </w:t>
            </w:r>
          </w:p>
          <w:p w14:paraId="67D6182F">
            <w:pPr>
              <w:jc w:val="left"/>
              <w:rPr>
                <w:rFonts w:hint="eastAsia" w:ascii="宋体" w:hAnsi="宋体" w:eastAsia="宋体" w:cs="宋体"/>
                <w:sz w:val="24"/>
                <w:szCs w:val="24"/>
              </w:rPr>
            </w:pPr>
            <w:r>
              <w:rPr>
                <w:rFonts w:hint="eastAsia" w:ascii="宋体" w:hAnsi="宋体" w:eastAsia="宋体" w:cs="宋体"/>
                <w:sz w:val="24"/>
                <w:szCs w:val="24"/>
                <w:lang w:eastAsia="zh-CN"/>
              </w:rPr>
              <w:t>□</w:t>
            </w:r>
            <w:r>
              <w:rPr>
                <w:rFonts w:hint="eastAsia" w:ascii="宋体" w:hAnsi="宋体" w:eastAsia="宋体" w:cs="宋体"/>
                <w:sz w:val="24"/>
                <w:szCs w:val="24"/>
              </w:rPr>
              <w:t>不予批准后再次申报项目</w:t>
            </w:r>
          </w:p>
          <w:p w14:paraId="444B3F5E">
            <w:pPr>
              <w:jc w:val="left"/>
              <w:rPr>
                <w:rFonts w:hint="eastAsia" w:ascii="宋体" w:hAnsi="宋体" w:eastAsia="宋体" w:cs="宋体"/>
                <w:sz w:val="24"/>
                <w:szCs w:val="24"/>
              </w:rPr>
            </w:pPr>
            <w:r>
              <w:rPr>
                <w:rFonts w:hint="eastAsia" w:ascii="宋体" w:hAnsi="宋体" w:eastAsia="宋体" w:cs="宋体"/>
                <w:sz w:val="24"/>
                <w:szCs w:val="24"/>
              </w:rPr>
              <w:t xml:space="preserve">□超五年重新审核项目     </w:t>
            </w:r>
          </w:p>
          <w:p w14:paraId="0EC4AA2D">
            <w:pPr>
              <w:rPr>
                <w:rFonts w:hint="default" w:ascii="Times New Roman" w:hAnsi="Times New Roman" w:cs="Times New Roman"/>
                <w:sz w:val="24"/>
                <w:szCs w:val="24"/>
                <w:vertAlign w:val="baseline"/>
              </w:rPr>
            </w:pPr>
            <w:r>
              <w:rPr>
                <w:rFonts w:hint="eastAsia" w:ascii="宋体" w:hAnsi="宋体" w:eastAsia="宋体" w:cs="宋体"/>
                <w:sz w:val="24"/>
                <w:szCs w:val="24"/>
              </w:rPr>
              <w:t>□重大变动重新报批项目</w:t>
            </w:r>
          </w:p>
        </w:tc>
      </w:tr>
      <w:tr w14:paraId="43041D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193" w:type="dxa"/>
            <w:vAlign w:val="center"/>
          </w:tcPr>
          <w:p w14:paraId="7C008E76">
            <w:pPr>
              <w:adjustRightInd w:val="0"/>
              <w:snapToGrid w:val="0"/>
              <w:jc w:val="center"/>
              <w:rPr>
                <w:rFonts w:hint="eastAsia" w:ascii="宋体" w:hAnsi="宋体" w:cs="宋体"/>
                <w:sz w:val="24"/>
                <w:szCs w:val="24"/>
              </w:rPr>
            </w:pPr>
            <w:r>
              <w:rPr>
                <w:rFonts w:hint="eastAsia" w:ascii="宋体" w:hAnsi="宋体" w:cs="宋体"/>
                <w:sz w:val="24"/>
                <w:szCs w:val="24"/>
              </w:rPr>
              <w:t>项目审批（核准</w:t>
            </w:r>
            <w:r>
              <w:rPr>
                <w:rFonts w:ascii="宋体" w:hAnsi="宋体" w:cs="宋体"/>
                <w:sz w:val="24"/>
                <w:szCs w:val="24"/>
              </w:rPr>
              <w:t>/</w:t>
            </w:r>
          </w:p>
          <w:p w14:paraId="3A2AEDAE">
            <w:pPr>
              <w:adjustRightInd w:val="0"/>
              <w:snapToGrid w:val="0"/>
              <w:jc w:val="center"/>
              <w:rPr>
                <w:rFonts w:hint="eastAsia" w:ascii="宋体" w:hAnsi="宋体" w:eastAsia="宋体" w:cs="宋体"/>
                <w:sz w:val="24"/>
                <w:szCs w:val="24"/>
              </w:rPr>
            </w:pPr>
            <w:r>
              <w:rPr>
                <w:rFonts w:hint="eastAsia" w:ascii="宋体" w:hAnsi="宋体" w:cs="宋体"/>
                <w:sz w:val="24"/>
                <w:szCs w:val="24"/>
              </w:rPr>
              <w:t>备案）部门（选填）</w:t>
            </w:r>
          </w:p>
        </w:tc>
        <w:tc>
          <w:tcPr>
            <w:tcW w:w="2273" w:type="dxa"/>
            <w:vAlign w:val="center"/>
          </w:tcPr>
          <w:p w14:paraId="575954F0">
            <w:pPr>
              <w:jc w:val="center"/>
              <w:rPr>
                <w:rFonts w:hint="default" w:ascii="宋体" w:hAnsi="宋体" w:eastAsia="宋体" w:cs="宋体"/>
                <w:sz w:val="24"/>
                <w:szCs w:val="24"/>
                <w:lang w:val="en-US" w:eastAsia="zh-CN"/>
              </w:rPr>
            </w:pPr>
            <w:r>
              <w:rPr>
                <w:rFonts w:hint="eastAsia" w:ascii="宋体" w:hAnsi="宋体" w:cs="宋体"/>
                <w:sz w:val="24"/>
                <w:szCs w:val="24"/>
                <w:lang w:val="en-US" w:eastAsia="zh-CN"/>
              </w:rPr>
              <w:t>/</w:t>
            </w:r>
          </w:p>
        </w:tc>
        <w:tc>
          <w:tcPr>
            <w:tcW w:w="1900" w:type="dxa"/>
            <w:vAlign w:val="center"/>
          </w:tcPr>
          <w:p w14:paraId="49F89E4F">
            <w:pPr>
              <w:adjustRightInd w:val="0"/>
              <w:snapToGrid w:val="0"/>
              <w:jc w:val="center"/>
              <w:rPr>
                <w:rFonts w:hint="eastAsia" w:ascii="宋体" w:hAnsi="宋体" w:cs="宋体"/>
                <w:sz w:val="24"/>
                <w:szCs w:val="24"/>
              </w:rPr>
            </w:pPr>
            <w:r>
              <w:rPr>
                <w:rFonts w:hint="eastAsia" w:ascii="宋体" w:hAnsi="宋体" w:cs="宋体"/>
                <w:sz w:val="24"/>
                <w:szCs w:val="24"/>
              </w:rPr>
              <w:t>项目审批（核准</w:t>
            </w:r>
            <w:r>
              <w:rPr>
                <w:rFonts w:ascii="宋体" w:hAnsi="宋体" w:cs="宋体"/>
                <w:sz w:val="24"/>
                <w:szCs w:val="24"/>
              </w:rPr>
              <w:t>/</w:t>
            </w:r>
          </w:p>
          <w:p w14:paraId="45DCA74D">
            <w:pPr>
              <w:adjustRightInd w:val="0"/>
              <w:snapToGrid w:val="0"/>
              <w:jc w:val="center"/>
              <w:rPr>
                <w:rFonts w:hint="default" w:ascii="Times New Roman" w:hAnsi="Times New Roman" w:eastAsia="宋体" w:cs="Times New Roman"/>
                <w:sz w:val="24"/>
                <w:szCs w:val="24"/>
              </w:rPr>
            </w:pPr>
            <w:r>
              <w:rPr>
                <w:rFonts w:hint="eastAsia" w:ascii="宋体" w:hAnsi="宋体" w:cs="宋体"/>
                <w:sz w:val="24"/>
                <w:szCs w:val="24"/>
              </w:rPr>
              <w:t>备案）文号（选填）</w:t>
            </w:r>
          </w:p>
        </w:tc>
        <w:tc>
          <w:tcPr>
            <w:tcW w:w="3156" w:type="dxa"/>
            <w:vAlign w:val="center"/>
          </w:tcPr>
          <w:p w14:paraId="7782D6D7">
            <w:pPr>
              <w:adjustRightInd w:val="0"/>
              <w:snapToGrid w:val="0"/>
              <w:jc w:val="center"/>
              <w:rPr>
                <w:rFonts w:hint="eastAsia" w:ascii="宋体" w:hAnsi="宋体" w:eastAsia="宋体" w:cs="宋体"/>
                <w:sz w:val="24"/>
                <w:szCs w:val="24"/>
                <w:lang w:val="en-US" w:eastAsia="zh-CN"/>
              </w:rPr>
            </w:pPr>
            <w:r>
              <w:rPr>
                <w:rFonts w:hint="eastAsia" w:ascii="宋体" w:hAnsi="宋体" w:cs="宋体"/>
                <w:sz w:val="24"/>
                <w:szCs w:val="24"/>
                <w:lang w:val="en-US" w:eastAsia="zh-CN"/>
              </w:rPr>
              <w:t>/</w:t>
            </w:r>
          </w:p>
        </w:tc>
      </w:tr>
      <w:tr w14:paraId="50EB63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193" w:type="dxa"/>
            <w:vAlign w:val="center"/>
          </w:tcPr>
          <w:p w14:paraId="3AACFA97">
            <w:pPr>
              <w:adjustRightInd w:val="0"/>
              <w:snapToGrid w:val="0"/>
              <w:spacing w:line="240" w:lineRule="auto"/>
              <w:jc w:val="center"/>
              <w:rPr>
                <w:rFonts w:hint="default" w:ascii="Times New Roman" w:hAnsi="Times New Roman" w:eastAsia="宋体" w:cs="Times New Roman"/>
                <w:sz w:val="24"/>
                <w:szCs w:val="24"/>
                <w:vertAlign w:val="baseline"/>
              </w:rPr>
            </w:pPr>
            <w:r>
              <w:rPr>
                <w:rFonts w:hint="default" w:ascii="Times New Roman" w:hAnsi="Times New Roman" w:eastAsia="宋体" w:cs="Times New Roman"/>
                <w:sz w:val="24"/>
                <w:szCs w:val="24"/>
              </w:rPr>
              <w:t>总投资（万元）</w:t>
            </w:r>
          </w:p>
        </w:tc>
        <w:tc>
          <w:tcPr>
            <w:tcW w:w="2273" w:type="dxa"/>
            <w:vAlign w:val="center"/>
          </w:tcPr>
          <w:p w14:paraId="3E78D48B">
            <w:pPr>
              <w:jc w:val="center"/>
              <w:rPr>
                <w:rFonts w:hint="default" w:ascii="Times New Roman" w:hAnsi="Times New Roman" w:eastAsia="宋体" w:cs="Times New Roman"/>
                <w:sz w:val="24"/>
                <w:szCs w:val="24"/>
                <w:vertAlign w:val="baseline"/>
                <w:lang w:val="en-US" w:eastAsia="zh-CN"/>
              </w:rPr>
            </w:pPr>
            <w:r>
              <w:rPr>
                <w:rFonts w:hint="eastAsia" w:cs="Times New Roman"/>
                <w:sz w:val="24"/>
                <w:szCs w:val="24"/>
                <w:vertAlign w:val="baseline"/>
                <w:lang w:val="en-US" w:eastAsia="zh-CN"/>
              </w:rPr>
              <w:t>200</w:t>
            </w:r>
          </w:p>
        </w:tc>
        <w:tc>
          <w:tcPr>
            <w:tcW w:w="1900" w:type="dxa"/>
            <w:vAlign w:val="center"/>
          </w:tcPr>
          <w:p w14:paraId="10E0C602">
            <w:pPr>
              <w:adjustRightInd w:val="0"/>
              <w:snapToGrid w:val="0"/>
              <w:jc w:val="center"/>
              <w:rPr>
                <w:rFonts w:hint="default" w:ascii="Times New Roman" w:hAnsi="Times New Roman" w:eastAsia="宋体" w:cs="Times New Roman"/>
                <w:sz w:val="24"/>
                <w:szCs w:val="24"/>
                <w:vertAlign w:val="baseline"/>
              </w:rPr>
            </w:pPr>
            <w:r>
              <w:rPr>
                <w:rFonts w:hint="default" w:ascii="Times New Roman" w:hAnsi="Times New Roman" w:eastAsia="宋体" w:cs="Times New Roman"/>
                <w:sz w:val="24"/>
                <w:szCs w:val="24"/>
              </w:rPr>
              <w:t>环保投资（万元）</w:t>
            </w:r>
          </w:p>
        </w:tc>
        <w:tc>
          <w:tcPr>
            <w:tcW w:w="3156" w:type="dxa"/>
            <w:vAlign w:val="center"/>
          </w:tcPr>
          <w:p w14:paraId="18BDB002">
            <w:pPr>
              <w:jc w:val="center"/>
              <w:rPr>
                <w:rFonts w:hint="default" w:ascii="Times New Roman" w:hAnsi="Times New Roman" w:eastAsia="宋体" w:cs="Times New Roman"/>
                <w:sz w:val="24"/>
                <w:szCs w:val="24"/>
                <w:vertAlign w:val="baseline"/>
                <w:lang w:val="en-US" w:eastAsia="zh-CN"/>
              </w:rPr>
            </w:pPr>
            <w:r>
              <w:rPr>
                <w:rFonts w:hint="eastAsia" w:cs="Times New Roman"/>
                <w:sz w:val="24"/>
                <w:szCs w:val="24"/>
                <w:vertAlign w:val="baseline"/>
                <w:lang w:val="en-US" w:eastAsia="zh-CN"/>
              </w:rPr>
              <w:t>39</w:t>
            </w:r>
          </w:p>
        </w:tc>
      </w:tr>
      <w:tr w14:paraId="3898C6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193" w:type="dxa"/>
            <w:vAlign w:val="center"/>
          </w:tcPr>
          <w:p w14:paraId="10A1E307">
            <w:pPr>
              <w:adjustRightInd w:val="0"/>
              <w:snapToGrid w:val="0"/>
              <w:spacing w:line="240" w:lineRule="auto"/>
              <w:jc w:val="center"/>
              <w:rPr>
                <w:rFonts w:hint="default" w:ascii="Times New Roman" w:hAnsi="Times New Roman" w:eastAsia="宋体" w:cs="Times New Roman"/>
                <w:sz w:val="24"/>
                <w:szCs w:val="24"/>
                <w:vertAlign w:val="baseline"/>
              </w:rPr>
            </w:pPr>
            <w:r>
              <w:rPr>
                <w:rFonts w:hint="default" w:ascii="Times New Roman" w:hAnsi="Times New Roman" w:eastAsia="宋体" w:cs="Times New Roman"/>
                <w:sz w:val="24"/>
                <w:szCs w:val="24"/>
              </w:rPr>
              <w:t>环保投资占比（%）</w:t>
            </w:r>
          </w:p>
        </w:tc>
        <w:tc>
          <w:tcPr>
            <w:tcW w:w="2273" w:type="dxa"/>
            <w:vAlign w:val="center"/>
          </w:tcPr>
          <w:p w14:paraId="2B542A26">
            <w:pPr>
              <w:jc w:val="center"/>
              <w:rPr>
                <w:rFonts w:hint="default" w:ascii="Times New Roman" w:hAnsi="Times New Roman" w:eastAsia="宋体" w:cs="Times New Roman"/>
                <w:sz w:val="24"/>
                <w:szCs w:val="24"/>
                <w:vertAlign w:val="baseline"/>
                <w:lang w:val="en-US" w:eastAsia="zh-CN"/>
              </w:rPr>
            </w:pPr>
            <w:r>
              <w:rPr>
                <w:rFonts w:hint="eastAsia" w:cs="Times New Roman"/>
                <w:color w:val="auto"/>
                <w:sz w:val="24"/>
                <w:szCs w:val="24"/>
                <w:highlight w:val="none"/>
                <w:u w:val="none"/>
                <w:lang w:val="en-US" w:eastAsia="zh-CN"/>
              </w:rPr>
              <w:t>19.5%</w:t>
            </w:r>
          </w:p>
        </w:tc>
        <w:tc>
          <w:tcPr>
            <w:tcW w:w="1900" w:type="dxa"/>
            <w:vAlign w:val="center"/>
          </w:tcPr>
          <w:p w14:paraId="690A7B2A">
            <w:pPr>
              <w:adjustRightInd w:val="0"/>
              <w:snapToGrid w:val="0"/>
              <w:jc w:val="center"/>
              <w:rPr>
                <w:rFonts w:hint="default" w:ascii="Times New Roman" w:hAnsi="Times New Roman" w:eastAsia="宋体" w:cs="Times New Roman"/>
                <w:sz w:val="24"/>
                <w:szCs w:val="24"/>
                <w:vertAlign w:val="baseline"/>
              </w:rPr>
            </w:pPr>
            <w:r>
              <w:rPr>
                <w:rFonts w:hint="default" w:ascii="Times New Roman" w:hAnsi="Times New Roman" w:eastAsia="宋体" w:cs="Times New Roman"/>
                <w:sz w:val="24"/>
                <w:szCs w:val="24"/>
              </w:rPr>
              <w:t>施工工期</w:t>
            </w:r>
          </w:p>
        </w:tc>
        <w:tc>
          <w:tcPr>
            <w:tcW w:w="3156" w:type="dxa"/>
            <w:vAlign w:val="center"/>
          </w:tcPr>
          <w:p w14:paraId="26CDCE75">
            <w:pPr>
              <w:jc w:val="center"/>
              <w:rPr>
                <w:rFonts w:hint="default" w:ascii="Times New Roman" w:hAnsi="Times New Roman" w:eastAsia="宋体" w:cs="Times New Roman"/>
                <w:sz w:val="24"/>
                <w:szCs w:val="24"/>
                <w:vertAlign w:val="baseline"/>
                <w:lang w:val="en-US" w:eastAsia="zh-CN"/>
              </w:rPr>
            </w:pPr>
            <w:r>
              <w:rPr>
                <w:rFonts w:hint="eastAsia" w:cs="Times New Roman"/>
                <w:sz w:val="24"/>
                <w:szCs w:val="24"/>
                <w:vertAlign w:val="baseline"/>
                <w:lang w:val="en-US" w:eastAsia="zh-CN"/>
              </w:rPr>
              <w:t>/</w:t>
            </w:r>
          </w:p>
        </w:tc>
      </w:tr>
      <w:tr w14:paraId="4603EE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193" w:type="dxa"/>
            <w:vAlign w:val="center"/>
          </w:tcPr>
          <w:p w14:paraId="69D4E842">
            <w:pPr>
              <w:adjustRightInd w:val="0"/>
              <w:snapToGrid w:val="0"/>
              <w:spacing w:line="240" w:lineRule="auto"/>
              <w:jc w:val="center"/>
              <w:rPr>
                <w:rFonts w:hint="eastAsia" w:ascii="宋体" w:hAnsi="宋体" w:eastAsia="宋体" w:cs="宋体"/>
                <w:sz w:val="24"/>
                <w:szCs w:val="24"/>
                <w:vertAlign w:val="baseline"/>
              </w:rPr>
            </w:pPr>
            <w:r>
              <w:rPr>
                <w:rFonts w:hint="eastAsia" w:ascii="宋体" w:hAnsi="宋体" w:eastAsia="宋体" w:cs="宋体"/>
                <w:sz w:val="24"/>
                <w:szCs w:val="24"/>
              </w:rPr>
              <w:t>是否开工建设</w:t>
            </w:r>
          </w:p>
        </w:tc>
        <w:tc>
          <w:tcPr>
            <w:tcW w:w="2273" w:type="dxa"/>
            <w:vAlign w:val="center"/>
          </w:tcPr>
          <w:p w14:paraId="08FAC173">
            <w:pPr>
              <w:adjustRightInd w:val="0"/>
              <w:snapToGrid w:val="0"/>
              <w:rPr>
                <w:rFonts w:hint="eastAsia" w:ascii="宋体" w:hAnsi="宋体" w:eastAsia="宋体" w:cs="宋体"/>
                <w:sz w:val="24"/>
                <w:szCs w:val="24"/>
              </w:rPr>
            </w:pPr>
            <w:r>
              <w:rPr>
                <w:rFonts w:hint="eastAsia" w:ascii="宋体" w:hAnsi="宋体" w:cs="宋体"/>
                <w:sz w:val="24"/>
                <w:szCs w:val="24"/>
                <w:lang w:eastAsia="zh-CN"/>
              </w:rPr>
              <w:t>□</w:t>
            </w:r>
            <w:r>
              <w:rPr>
                <w:rFonts w:hint="eastAsia" w:ascii="宋体" w:hAnsi="宋体" w:eastAsia="宋体" w:cs="宋体"/>
                <w:sz w:val="24"/>
                <w:szCs w:val="24"/>
              </w:rPr>
              <w:t>否</w:t>
            </w:r>
          </w:p>
          <w:p w14:paraId="35079D3C">
            <w:pPr>
              <w:rPr>
                <w:rFonts w:hint="default" w:ascii="Times New Roman" w:hAnsi="Times New Roman" w:cs="Times New Roman"/>
                <w:sz w:val="24"/>
                <w:szCs w:val="24"/>
                <w:vertAlign w:val="baseline"/>
              </w:rPr>
            </w:pPr>
            <w:r>
              <w:rPr>
                <w:rFonts w:hint="eastAsia" w:ascii="宋体" w:hAnsi="宋体" w:cs="宋体"/>
                <w:sz w:val="24"/>
                <w:szCs w:val="24"/>
                <w:lang w:eastAsia="zh-CN"/>
              </w:rPr>
              <w:t>☑</w:t>
            </w:r>
            <w:r>
              <w:rPr>
                <w:rFonts w:hint="eastAsia" w:ascii="宋体" w:hAnsi="宋体" w:eastAsia="宋体" w:cs="宋体"/>
                <w:sz w:val="24"/>
                <w:szCs w:val="24"/>
              </w:rPr>
              <w:t>是：</w:t>
            </w:r>
            <w:r>
              <w:rPr>
                <w:rFonts w:hint="eastAsia" w:ascii="宋体" w:hAnsi="宋体" w:eastAsia="宋体" w:cs="宋体"/>
                <w:sz w:val="24"/>
                <w:szCs w:val="24"/>
                <w:u w:val="single"/>
              </w:rPr>
              <w:t xml:space="preserve">         </w:t>
            </w:r>
          </w:p>
        </w:tc>
        <w:tc>
          <w:tcPr>
            <w:tcW w:w="1900" w:type="dxa"/>
            <w:vAlign w:val="center"/>
          </w:tcPr>
          <w:p w14:paraId="5CBD35B2">
            <w:pPr>
              <w:adjustRightInd w:val="0"/>
              <w:snapToGrid w:val="0"/>
              <w:jc w:val="center"/>
              <w:rPr>
                <w:rFonts w:hint="default" w:ascii="Times New Roman" w:hAnsi="Times New Roman" w:eastAsia="宋体" w:cs="Times New Roman"/>
                <w:spacing w:val="-6"/>
                <w:sz w:val="24"/>
                <w:szCs w:val="24"/>
              </w:rPr>
            </w:pPr>
            <w:r>
              <w:rPr>
                <w:rFonts w:hint="default" w:ascii="Times New Roman" w:hAnsi="Times New Roman" w:eastAsia="宋体" w:cs="Times New Roman"/>
                <w:spacing w:val="-6"/>
                <w:sz w:val="24"/>
                <w:szCs w:val="24"/>
              </w:rPr>
              <w:t>用地（用海）</w:t>
            </w:r>
          </w:p>
          <w:p w14:paraId="484977A1">
            <w:pPr>
              <w:adjustRightInd w:val="0"/>
              <w:snapToGrid w:val="0"/>
              <w:jc w:val="center"/>
              <w:rPr>
                <w:rFonts w:hint="default" w:ascii="Times New Roman" w:hAnsi="Times New Roman" w:eastAsia="宋体" w:cs="Times New Roman"/>
                <w:sz w:val="24"/>
                <w:szCs w:val="24"/>
                <w:vertAlign w:val="baseline"/>
              </w:rPr>
            </w:pPr>
            <w:r>
              <w:rPr>
                <w:rFonts w:hint="default" w:ascii="Times New Roman" w:hAnsi="Times New Roman" w:eastAsia="宋体" w:cs="Times New Roman"/>
                <w:spacing w:val="-6"/>
                <w:sz w:val="24"/>
                <w:szCs w:val="24"/>
              </w:rPr>
              <w:t>面积（m</w:t>
            </w:r>
            <w:r>
              <w:rPr>
                <w:rFonts w:hint="default" w:ascii="Times New Roman" w:hAnsi="Times New Roman" w:eastAsia="宋体" w:cs="Times New Roman"/>
                <w:spacing w:val="-6"/>
                <w:sz w:val="24"/>
                <w:szCs w:val="24"/>
                <w:vertAlign w:val="superscript"/>
              </w:rPr>
              <w:t>2</w:t>
            </w:r>
            <w:r>
              <w:rPr>
                <w:rFonts w:hint="default" w:ascii="Times New Roman" w:hAnsi="Times New Roman" w:eastAsia="宋体" w:cs="Times New Roman"/>
                <w:spacing w:val="-6"/>
                <w:sz w:val="24"/>
                <w:szCs w:val="24"/>
              </w:rPr>
              <w:t>）</w:t>
            </w:r>
          </w:p>
        </w:tc>
        <w:tc>
          <w:tcPr>
            <w:tcW w:w="3156" w:type="dxa"/>
            <w:vAlign w:val="center"/>
          </w:tcPr>
          <w:p w14:paraId="461C8F50">
            <w:pPr>
              <w:jc w:val="center"/>
              <w:rPr>
                <w:rFonts w:hint="default" w:ascii="Times New Roman" w:hAnsi="Times New Roman" w:eastAsia="宋体" w:cs="Times New Roman"/>
                <w:sz w:val="24"/>
                <w:szCs w:val="24"/>
                <w:vertAlign w:val="baseline"/>
                <w:lang w:val="en-US" w:eastAsia="zh-CN"/>
              </w:rPr>
            </w:pPr>
            <w:r>
              <w:rPr>
                <w:rFonts w:hint="eastAsia" w:cs="Times New Roman"/>
                <w:sz w:val="24"/>
                <w:szCs w:val="24"/>
                <w:vertAlign w:val="baseline"/>
                <w:lang w:val="en-US" w:eastAsia="zh-CN"/>
              </w:rPr>
              <w:t>2774.46</w:t>
            </w:r>
          </w:p>
        </w:tc>
      </w:tr>
      <w:tr w14:paraId="521FF7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193" w:type="dxa"/>
            <w:vAlign w:val="center"/>
          </w:tcPr>
          <w:p w14:paraId="39A428A9">
            <w:pPr>
              <w:autoSpaceDE w:val="0"/>
              <w:autoSpaceDN w:val="0"/>
              <w:adjustRightInd w:val="0"/>
              <w:snapToGrid w:val="0"/>
              <w:spacing w:line="240" w:lineRule="auto"/>
              <w:jc w:val="center"/>
              <w:rPr>
                <w:rFonts w:hint="eastAsia" w:ascii="宋体" w:hAnsi="宋体" w:eastAsia="宋体" w:cs="宋体"/>
                <w:sz w:val="24"/>
                <w:szCs w:val="24"/>
                <w:vertAlign w:val="baseline"/>
              </w:rPr>
            </w:pPr>
            <w:r>
              <w:rPr>
                <w:rFonts w:hint="eastAsia" w:ascii="宋体" w:hAnsi="宋体" w:eastAsia="宋体" w:cs="宋体"/>
                <w:kern w:val="0"/>
                <w:sz w:val="24"/>
                <w:szCs w:val="24"/>
              </w:rPr>
              <w:t>专项评价设置情况</w:t>
            </w:r>
          </w:p>
        </w:tc>
        <w:tc>
          <w:tcPr>
            <w:tcW w:w="7329" w:type="dxa"/>
            <w:gridSpan w:val="3"/>
            <w:vAlign w:val="center"/>
          </w:tcPr>
          <w:p w14:paraId="33A4B821">
            <w:pPr>
              <w:keepNext w:val="0"/>
              <w:keepLines w:val="0"/>
              <w:widowControl/>
              <w:suppressLineNumbers w:val="0"/>
              <w:spacing w:line="360" w:lineRule="auto"/>
              <w:jc w:val="center"/>
              <w:rPr>
                <w:rFonts w:hint="eastAsia" w:eastAsia="宋体"/>
                <w:sz w:val="24"/>
                <w:szCs w:val="24"/>
                <w:vertAlign w:val="baseline"/>
                <w:lang w:eastAsia="zh-CN"/>
              </w:rPr>
            </w:pPr>
            <w:r>
              <w:rPr>
                <w:rFonts w:hint="eastAsia"/>
                <w:sz w:val="24"/>
                <w:szCs w:val="24"/>
                <w:vertAlign w:val="baseline"/>
                <w:lang w:eastAsia="zh-CN"/>
              </w:rPr>
              <w:t>无</w:t>
            </w:r>
          </w:p>
        </w:tc>
      </w:tr>
      <w:tr w14:paraId="354828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193" w:type="dxa"/>
            <w:vAlign w:val="center"/>
          </w:tcPr>
          <w:p w14:paraId="30EA2486">
            <w:pPr>
              <w:autoSpaceDE w:val="0"/>
              <w:autoSpaceDN w:val="0"/>
              <w:adjustRightInd w:val="0"/>
              <w:snapToGrid w:val="0"/>
              <w:spacing w:line="240" w:lineRule="auto"/>
              <w:jc w:val="center"/>
              <w:rPr>
                <w:rFonts w:hint="eastAsia" w:ascii="宋体" w:hAnsi="宋体" w:eastAsia="宋体" w:cs="宋体"/>
                <w:sz w:val="24"/>
                <w:szCs w:val="24"/>
                <w:vertAlign w:val="baseline"/>
              </w:rPr>
            </w:pPr>
            <w:r>
              <w:rPr>
                <w:rFonts w:hint="eastAsia" w:ascii="宋体" w:hAnsi="宋体" w:eastAsia="宋体" w:cs="宋体"/>
                <w:sz w:val="24"/>
                <w:szCs w:val="24"/>
              </w:rPr>
              <w:t>规划情况</w:t>
            </w:r>
          </w:p>
        </w:tc>
        <w:tc>
          <w:tcPr>
            <w:tcW w:w="7329" w:type="dxa"/>
            <w:gridSpan w:val="3"/>
            <w:vAlign w:val="center"/>
          </w:tcPr>
          <w:p w14:paraId="5A4B8430">
            <w:pPr>
              <w:keepNext w:val="0"/>
              <w:keepLines w:val="0"/>
              <w:widowControl/>
              <w:suppressLineNumbers w:val="0"/>
              <w:jc w:val="center"/>
              <w:rPr>
                <w:rFonts w:hint="eastAsia" w:eastAsia="宋体"/>
                <w:sz w:val="24"/>
                <w:szCs w:val="24"/>
                <w:vertAlign w:val="baseline"/>
                <w:lang w:eastAsia="zh-CN"/>
              </w:rPr>
            </w:pPr>
            <w:r>
              <w:rPr>
                <w:rFonts w:hint="eastAsia"/>
                <w:sz w:val="24"/>
                <w:szCs w:val="24"/>
                <w:vertAlign w:val="baseline"/>
                <w:lang w:eastAsia="zh-CN"/>
              </w:rPr>
              <w:t>无</w:t>
            </w:r>
          </w:p>
        </w:tc>
      </w:tr>
      <w:tr w14:paraId="51B3F2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193" w:type="dxa"/>
            <w:vAlign w:val="center"/>
          </w:tcPr>
          <w:p w14:paraId="458E9481">
            <w:pPr>
              <w:adjustRightInd w:val="0"/>
              <w:snapToGrid w:val="0"/>
              <w:spacing w:line="240" w:lineRule="auto"/>
              <w:jc w:val="center"/>
              <w:rPr>
                <w:rFonts w:hint="eastAsia" w:ascii="宋体" w:hAnsi="宋体" w:eastAsia="宋体" w:cs="宋体"/>
                <w:sz w:val="24"/>
                <w:szCs w:val="24"/>
                <w:vertAlign w:val="baseline"/>
              </w:rPr>
            </w:pPr>
            <w:r>
              <w:rPr>
                <w:rFonts w:hint="eastAsia" w:ascii="宋体" w:hAnsi="宋体" w:eastAsia="宋体" w:cs="宋体"/>
                <w:sz w:val="24"/>
                <w:szCs w:val="24"/>
              </w:rPr>
              <w:t>规划环境影响评价情况</w:t>
            </w:r>
          </w:p>
        </w:tc>
        <w:tc>
          <w:tcPr>
            <w:tcW w:w="7329" w:type="dxa"/>
            <w:gridSpan w:val="3"/>
            <w:vAlign w:val="center"/>
          </w:tcPr>
          <w:p w14:paraId="094867F4">
            <w:pPr>
              <w:keepNext w:val="0"/>
              <w:keepLines w:val="0"/>
              <w:widowControl/>
              <w:suppressLineNumbers w:val="0"/>
              <w:jc w:val="center"/>
              <w:rPr>
                <w:sz w:val="24"/>
                <w:szCs w:val="24"/>
                <w:vertAlign w:val="baseline"/>
              </w:rPr>
            </w:pPr>
            <w:r>
              <w:rPr>
                <w:rFonts w:hint="eastAsia" w:ascii="宋体" w:hAnsi="宋体" w:eastAsia="宋体" w:cs="宋体"/>
                <w:color w:val="000000"/>
                <w:kern w:val="0"/>
                <w:sz w:val="24"/>
                <w:szCs w:val="24"/>
                <w:lang w:val="en-US" w:eastAsia="zh-CN" w:bidi="ar"/>
              </w:rPr>
              <w:t>无</w:t>
            </w:r>
          </w:p>
        </w:tc>
      </w:tr>
      <w:tr w14:paraId="15BFB3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193" w:type="dxa"/>
            <w:vAlign w:val="center"/>
          </w:tcPr>
          <w:p w14:paraId="1ED97D3F">
            <w:pPr>
              <w:autoSpaceDE w:val="0"/>
              <w:autoSpaceDN w:val="0"/>
              <w:adjustRightInd w:val="0"/>
              <w:snapToGrid w:val="0"/>
              <w:spacing w:line="240" w:lineRule="auto"/>
              <w:jc w:val="center"/>
              <w:rPr>
                <w:rFonts w:hint="eastAsia" w:ascii="宋体" w:hAnsi="宋体" w:eastAsia="宋体" w:cs="宋体"/>
                <w:sz w:val="24"/>
                <w:szCs w:val="24"/>
                <w:vertAlign w:val="baseline"/>
              </w:rPr>
            </w:pPr>
            <w:r>
              <w:rPr>
                <w:rFonts w:hint="eastAsia" w:ascii="宋体" w:hAnsi="宋体" w:eastAsia="宋体" w:cs="宋体"/>
                <w:kern w:val="0"/>
                <w:sz w:val="24"/>
                <w:szCs w:val="24"/>
              </w:rPr>
              <w:t>规划及规划环境影响评价符合性分析</w:t>
            </w:r>
          </w:p>
        </w:tc>
        <w:tc>
          <w:tcPr>
            <w:tcW w:w="7329" w:type="dxa"/>
            <w:gridSpan w:val="3"/>
            <w:vAlign w:val="center"/>
          </w:tcPr>
          <w:p w14:paraId="15354678">
            <w:pPr>
              <w:bidi w:val="0"/>
              <w:spacing w:line="360" w:lineRule="auto"/>
              <w:jc w:val="center"/>
              <w:rPr>
                <w:rFonts w:hint="eastAsia" w:eastAsia="宋体"/>
                <w:sz w:val="24"/>
                <w:szCs w:val="24"/>
                <w:vertAlign w:val="baseline"/>
                <w:lang w:eastAsia="zh-CN"/>
              </w:rPr>
            </w:pPr>
            <w:r>
              <w:rPr>
                <w:rFonts w:hint="eastAsia"/>
                <w:sz w:val="24"/>
                <w:szCs w:val="24"/>
                <w:vertAlign w:val="baseline"/>
                <w:lang w:eastAsia="zh-CN"/>
              </w:rPr>
              <w:t>无</w:t>
            </w:r>
          </w:p>
        </w:tc>
      </w:tr>
      <w:tr w14:paraId="3C9116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72" w:hRule="atLeast"/>
          <w:jc w:val="center"/>
        </w:trPr>
        <w:tc>
          <w:tcPr>
            <w:tcW w:w="1193" w:type="dxa"/>
            <w:vAlign w:val="center"/>
          </w:tcPr>
          <w:p w14:paraId="2274A751">
            <w:pPr>
              <w:autoSpaceDE w:val="0"/>
              <w:autoSpaceDN w:val="0"/>
              <w:adjustRightInd w:val="0"/>
              <w:snapToGrid w:val="0"/>
              <w:spacing w:line="240" w:lineRule="auto"/>
              <w:jc w:val="center"/>
              <w:rPr>
                <w:rFonts w:hint="eastAsia" w:ascii="宋体" w:hAnsi="宋体" w:eastAsia="宋体" w:cs="宋体"/>
                <w:sz w:val="24"/>
                <w:szCs w:val="24"/>
                <w:vertAlign w:val="baseline"/>
              </w:rPr>
            </w:pPr>
            <w:r>
              <w:rPr>
                <w:rFonts w:hint="eastAsia" w:ascii="宋体" w:hAnsi="宋体" w:eastAsia="宋体" w:cs="宋体"/>
                <w:kern w:val="0"/>
                <w:sz w:val="24"/>
                <w:szCs w:val="24"/>
              </w:rPr>
              <w:t>其他符合性分析</w:t>
            </w:r>
          </w:p>
        </w:tc>
        <w:tc>
          <w:tcPr>
            <w:tcW w:w="7329" w:type="dxa"/>
            <w:gridSpan w:val="3"/>
            <w:vAlign w:val="center"/>
          </w:tcPr>
          <w:p w14:paraId="3A61CCDA">
            <w:pPr>
              <w:autoSpaceDE w:val="0"/>
              <w:autoSpaceDN w:val="0"/>
              <w:spacing w:line="360" w:lineRule="auto"/>
              <w:ind w:firstLine="482" w:firstLineChars="200"/>
              <w:jc w:val="both"/>
              <w:rPr>
                <w:rFonts w:hint="default" w:ascii="Times New Roman" w:hAnsi="Times New Roman" w:eastAsia="宋体" w:cs="Times New Roman"/>
                <w:b/>
                <w:bCs/>
                <w:kern w:val="0"/>
                <w:sz w:val="24"/>
                <w:szCs w:val="24"/>
              </w:rPr>
            </w:pPr>
            <w:r>
              <w:rPr>
                <w:rFonts w:hint="default" w:ascii="Times New Roman" w:hAnsi="Times New Roman" w:eastAsia="宋体" w:cs="Times New Roman"/>
                <w:b/>
                <w:bCs/>
                <w:kern w:val="0"/>
                <w:sz w:val="24"/>
                <w:szCs w:val="24"/>
              </w:rPr>
              <w:t>1、产业政策</w:t>
            </w:r>
            <w:r>
              <w:rPr>
                <w:rFonts w:hint="default" w:ascii="Times New Roman" w:hAnsi="Times New Roman" w:eastAsia="宋体" w:cs="Times New Roman"/>
                <w:b/>
                <w:bCs/>
                <w:kern w:val="0"/>
                <w:sz w:val="24"/>
                <w:szCs w:val="24"/>
                <w:lang w:eastAsia="zh-CN"/>
              </w:rPr>
              <w:t>符合</w:t>
            </w:r>
            <w:r>
              <w:rPr>
                <w:rFonts w:hint="default" w:ascii="Times New Roman" w:hAnsi="Times New Roman" w:eastAsia="宋体" w:cs="Times New Roman"/>
                <w:b/>
                <w:bCs/>
                <w:kern w:val="0"/>
                <w:sz w:val="24"/>
                <w:szCs w:val="24"/>
              </w:rPr>
              <w:t>性分析</w:t>
            </w:r>
          </w:p>
          <w:p w14:paraId="40832593">
            <w:pPr>
              <w:bidi w:val="0"/>
              <w:spacing w:line="360" w:lineRule="auto"/>
              <w:ind w:firstLine="480" w:firstLineChars="200"/>
              <w:rPr>
                <w:rFonts w:hint="eastAsia"/>
                <w:b/>
                <w:bCs/>
                <w:color w:val="0000FF"/>
                <w:sz w:val="24"/>
                <w:szCs w:val="32"/>
              </w:rPr>
            </w:pPr>
            <w:r>
              <w:rPr>
                <w:rFonts w:hint="eastAsia"/>
                <w:sz w:val="24"/>
                <w:szCs w:val="32"/>
                <w:lang w:val="en-US" w:eastAsia="zh-CN"/>
              </w:rPr>
              <w:t>本项目为竹制品加工及配套锅炉建设项目，根据国家发展和改革委员会颁布的《产业结构调整指导目录（</w:t>
            </w:r>
            <w:r>
              <w:rPr>
                <w:rFonts w:hint="default"/>
                <w:sz w:val="24"/>
                <w:szCs w:val="32"/>
                <w:lang w:val="en-US" w:eastAsia="zh-CN"/>
              </w:rPr>
              <w:t>2024</w:t>
            </w:r>
            <w:r>
              <w:rPr>
                <w:rFonts w:hint="eastAsia"/>
                <w:sz w:val="24"/>
                <w:szCs w:val="32"/>
                <w:lang w:val="en-US" w:eastAsia="zh-CN"/>
              </w:rPr>
              <w:t>年本）》，本项目不在其鼓励、限制和淘汰类项目之列，本项目所使用的设备不在其限制和淘汰类，且符合国家相关法律、法规和政策规定，属允许发展类产业。因此，本项目的建设符合国家产业政策。</w:t>
            </w:r>
            <w:bookmarkStart w:id="13" w:name="_Toc351445312"/>
          </w:p>
          <w:p w14:paraId="1E6D3B17">
            <w:pPr>
              <w:keepNext w:val="0"/>
              <w:keepLines w:val="0"/>
              <w:widowControl/>
              <w:suppressLineNumbers w:val="0"/>
              <w:spacing w:line="360" w:lineRule="auto"/>
              <w:ind w:firstLine="482" w:firstLineChars="200"/>
              <w:jc w:val="both"/>
              <w:rPr>
                <w:rFonts w:hint="default" w:ascii="Times New Roman" w:hAnsi="Times New Roman" w:eastAsia="宋体" w:cs="Times New Roman"/>
                <w:sz w:val="24"/>
                <w:szCs w:val="24"/>
              </w:rPr>
            </w:pPr>
            <w:r>
              <w:rPr>
                <w:rFonts w:hint="default" w:ascii="Times New Roman" w:hAnsi="Times New Roman" w:eastAsia="宋体" w:cs="Times New Roman"/>
                <w:b/>
                <w:bCs/>
                <w:color w:val="000000"/>
                <w:kern w:val="0"/>
                <w:sz w:val="24"/>
                <w:szCs w:val="24"/>
                <w:lang w:val="en-US" w:eastAsia="zh-CN" w:bidi="ar"/>
              </w:rPr>
              <w:t xml:space="preserve">2、“三线一单”符合性分析 </w:t>
            </w:r>
          </w:p>
          <w:p w14:paraId="13A1F4B9">
            <w:pPr>
              <w:keepNext w:val="0"/>
              <w:keepLines w:val="0"/>
              <w:widowControl/>
              <w:suppressLineNumbers w:val="0"/>
              <w:spacing w:line="360" w:lineRule="auto"/>
              <w:ind w:firstLine="480" w:firstLineChars="200"/>
              <w:jc w:val="both"/>
              <w:rPr>
                <w:rFonts w:hint="default" w:ascii="Times New Roman" w:hAnsi="Times New Roman" w:eastAsia="宋体" w:cs="Times New Roman"/>
                <w:sz w:val="24"/>
                <w:szCs w:val="24"/>
              </w:rPr>
            </w:pPr>
            <w:r>
              <w:rPr>
                <w:rFonts w:hint="default" w:ascii="Times New Roman" w:hAnsi="Times New Roman" w:eastAsia="宋体" w:cs="Times New Roman"/>
                <w:color w:val="000000"/>
                <w:kern w:val="0"/>
                <w:sz w:val="24"/>
                <w:szCs w:val="24"/>
                <w:lang w:val="en-US" w:eastAsia="zh-CN" w:bidi="ar"/>
              </w:rPr>
              <w:t>①生态</w:t>
            </w:r>
            <w:r>
              <w:rPr>
                <w:rFonts w:hint="eastAsia" w:cs="Times New Roman"/>
                <w:color w:val="000000"/>
                <w:kern w:val="0"/>
                <w:sz w:val="24"/>
                <w:szCs w:val="24"/>
                <w:lang w:val="en-US" w:eastAsia="zh-CN" w:bidi="ar"/>
              </w:rPr>
              <w:t>保护</w:t>
            </w:r>
            <w:r>
              <w:rPr>
                <w:rFonts w:hint="default" w:ascii="Times New Roman" w:hAnsi="Times New Roman" w:eastAsia="宋体" w:cs="Times New Roman"/>
                <w:color w:val="000000"/>
                <w:kern w:val="0"/>
                <w:sz w:val="24"/>
                <w:szCs w:val="24"/>
                <w:lang w:val="en-US" w:eastAsia="zh-CN" w:bidi="ar"/>
              </w:rPr>
              <w:t xml:space="preserve">红线 </w:t>
            </w:r>
          </w:p>
          <w:p w14:paraId="74B4E3B5">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napToGrid/>
                <w:kern w:val="0"/>
                <w:sz w:val="24"/>
                <w:szCs w:val="24"/>
                <w:lang w:eastAsia="zh-CN"/>
              </w:rPr>
              <w:t>本项目位于</w:t>
            </w:r>
            <w:r>
              <w:rPr>
                <w:rFonts w:hint="default" w:ascii="Times New Roman" w:hAnsi="Times New Roman" w:eastAsia="宋体" w:cs="Times New Roman"/>
                <w:snapToGrid w:val="0"/>
                <w:color w:val="auto"/>
                <w:kern w:val="24"/>
                <w:sz w:val="24"/>
                <w:szCs w:val="24"/>
              </w:rPr>
              <w:t>湖南省怀化市靖州苗族侗族自治县渠阳镇二凉亭园艺示范场</w:t>
            </w:r>
            <w:r>
              <w:rPr>
                <w:rFonts w:hint="default" w:ascii="Times New Roman" w:hAnsi="Times New Roman" w:eastAsia="宋体" w:cs="Times New Roman"/>
                <w:snapToGrid/>
                <w:kern w:val="0"/>
                <w:sz w:val="24"/>
                <w:szCs w:val="24"/>
                <w:lang w:eastAsia="zh-CN"/>
              </w:rPr>
              <w:t>，选址不在湖南省生态保护红线范围内。</w:t>
            </w:r>
          </w:p>
          <w:p w14:paraId="35CF3A56">
            <w:pPr>
              <w:keepNext w:val="0"/>
              <w:keepLines w:val="0"/>
              <w:widowControl/>
              <w:suppressLineNumbers w:val="0"/>
              <w:spacing w:line="360" w:lineRule="auto"/>
              <w:ind w:firstLine="480" w:firstLineChars="200"/>
              <w:jc w:val="both"/>
              <w:rPr>
                <w:rFonts w:hint="default" w:ascii="Times New Roman" w:hAnsi="Times New Roman" w:eastAsia="宋体" w:cs="Times New Roman"/>
                <w:sz w:val="24"/>
                <w:szCs w:val="24"/>
              </w:rPr>
            </w:pPr>
            <w:r>
              <w:rPr>
                <w:rFonts w:hint="default" w:ascii="Times New Roman" w:hAnsi="Times New Roman" w:eastAsia="宋体" w:cs="Times New Roman"/>
                <w:color w:val="000000"/>
                <w:kern w:val="0"/>
                <w:sz w:val="24"/>
                <w:szCs w:val="24"/>
                <w:lang w:val="en-US" w:eastAsia="zh-CN" w:bidi="ar"/>
              </w:rPr>
              <w:t xml:space="preserve">②环境质量底线 </w:t>
            </w:r>
          </w:p>
          <w:p w14:paraId="1D9D0A6B">
            <w:pPr>
              <w:keepNext w:val="0"/>
              <w:keepLines w:val="0"/>
              <w:widowControl/>
              <w:suppressLineNumbers w:val="0"/>
              <w:spacing w:line="360" w:lineRule="auto"/>
              <w:ind w:firstLine="480" w:firstLineChars="200"/>
              <w:jc w:val="both"/>
              <w:rPr>
                <w:rFonts w:hint="default" w:ascii="Times New Roman" w:hAnsi="Times New Roman" w:eastAsia="宋体" w:cs="Times New Roman"/>
                <w:snapToGrid/>
                <w:kern w:val="0"/>
                <w:sz w:val="24"/>
                <w:szCs w:val="24"/>
                <w:lang w:eastAsia="zh-CN"/>
              </w:rPr>
            </w:pPr>
            <w:r>
              <w:rPr>
                <w:rFonts w:hint="default" w:ascii="Times New Roman" w:hAnsi="Times New Roman" w:eastAsia="宋体" w:cs="Times New Roman"/>
                <w:snapToGrid/>
                <w:color w:val="auto"/>
                <w:kern w:val="0"/>
                <w:sz w:val="24"/>
                <w:szCs w:val="24"/>
                <w:highlight w:val="none"/>
                <w:lang w:eastAsia="zh-CN"/>
              </w:rPr>
              <w:t>根据怀化市生态环境局公布的</w:t>
            </w:r>
            <w:r>
              <w:rPr>
                <w:rFonts w:hint="default" w:ascii="Times New Roman" w:hAnsi="Times New Roman" w:eastAsia="宋体" w:cs="Times New Roman"/>
                <w:snapToGrid/>
                <w:color w:val="auto"/>
                <w:kern w:val="0"/>
                <w:sz w:val="24"/>
                <w:szCs w:val="24"/>
                <w:highlight w:val="none"/>
                <w:lang w:val="en-US" w:eastAsia="zh-CN"/>
              </w:rPr>
              <w:t>2024</w:t>
            </w:r>
            <w:r>
              <w:rPr>
                <w:rFonts w:hint="default" w:ascii="Times New Roman" w:hAnsi="Times New Roman" w:eastAsia="宋体" w:cs="Times New Roman"/>
                <w:snapToGrid/>
                <w:color w:val="auto"/>
                <w:kern w:val="0"/>
                <w:sz w:val="24"/>
                <w:szCs w:val="24"/>
                <w:highlight w:val="none"/>
                <w:lang w:eastAsia="zh-CN"/>
              </w:rPr>
              <w:t>年环境空气质量年报中的数据中关于靖州苗族侗族自治县环境空气监测因子SO</w:t>
            </w:r>
            <w:r>
              <w:rPr>
                <w:rFonts w:hint="default" w:ascii="Times New Roman" w:hAnsi="Times New Roman" w:eastAsia="宋体" w:cs="Times New Roman"/>
                <w:snapToGrid/>
                <w:color w:val="auto"/>
                <w:kern w:val="0"/>
                <w:sz w:val="24"/>
                <w:szCs w:val="24"/>
                <w:highlight w:val="none"/>
                <w:vertAlign w:val="subscript"/>
                <w:lang w:eastAsia="zh-CN"/>
              </w:rPr>
              <w:t>2</w:t>
            </w:r>
            <w:r>
              <w:rPr>
                <w:rFonts w:hint="default" w:ascii="Times New Roman" w:hAnsi="Times New Roman" w:eastAsia="宋体" w:cs="Times New Roman"/>
                <w:snapToGrid/>
                <w:color w:val="auto"/>
                <w:kern w:val="0"/>
                <w:sz w:val="24"/>
                <w:szCs w:val="24"/>
                <w:highlight w:val="none"/>
                <w:lang w:eastAsia="zh-CN"/>
              </w:rPr>
              <w:t>、NO</w:t>
            </w:r>
            <w:r>
              <w:rPr>
                <w:rFonts w:hint="default" w:ascii="Times New Roman" w:hAnsi="Times New Roman" w:eastAsia="宋体" w:cs="Times New Roman"/>
                <w:snapToGrid/>
                <w:color w:val="auto"/>
                <w:kern w:val="0"/>
                <w:sz w:val="24"/>
                <w:szCs w:val="24"/>
                <w:highlight w:val="none"/>
                <w:vertAlign w:val="subscript"/>
                <w:lang w:eastAsia="zh-CN"/>
              </w:rPr>
              <w:t>2</w:t>
            </w:r>
            <w:r>
              <w:rPr>
                <w:rFonts w:hint="default" w:ascii="Times New Roman" w:hAnsi="Times New Roman" w:eastAsia="宋体" w:cs="Times New Roman"/>
                <w:snapToGrid/>
                <w:color w:val="auto"/>
                <w:kern w:val="0"/>
                <w:sz w:val="24"/>
                <w:szCs w:val="24"/>
                <w:highlight w:val="none"/>
                <w:lang w:eastAsia="zh-CN"/>
              </w:rPr>
              <w:t>、PM</w:t>
            </w:r>
            <w:r>
              <w:rPr>
                <w:rFonts w:hint="default" w:ascii="Times New Roman" w:hAnsi="Times New Roman" w:eastAsia="宋体" w:cs="Times New Roman"/>
                <w:snapToGrid/>
                <w:color w:val="auto"/>
                <w:kern w:val="0"/>
                <w:sz w:val="24"/>
                <w:szCs w:val="24"/>
                <w:highlight w:val="none"/>
                <w:vertAlign w:val="subscript"/>
                <w:lang w:eastAsia="zh-CN"/>
              </w:rPr>
              <w:t>10</w:t>
            </w:r>
            <w:r>
              <w:rPr>
                <w:rFonts w:hint="default" w:ascii="Times New Roman" w:hAnsi="Times New Roman" w:eastAsia="宋体" w:cs="Times New Roman"/>
                <w:snapToGrid/>
                <w:color w:val="auto"/>
                <w:kern w:val="0"/>
                <w:sz w:val="24"/>
                <w:szCs w:val="24"/>
                <w:highlight w:val="none"/>
                <w:lang w:eastAsia="zh-CN"/>
              </w:rPr>
              <w:t>、CO、O</w:t>
            </w:r>
            <w:r>
              <w:rPr>
                <w:rFonts w:hint="default" w:ascii="Times New Roman" w:hAnsi="Times New Roman" w:eastAsia="宋体" w:cs="Times New Roman"/>
                <w:snapToGrid/>
                <w:color w:val="auto"/>
                <w:kern w:val="0"/>
                <w:sz w:val="24"/>
                <w:szCs w:val="24"/>
                <w:highlight w:val="none"/>
                <w:vertAlign w:val="subscript"/>
                <w:lang w:eastAsia="zh-CN"/>
              </w:rPr>
              <w:t>3</w:t>
            </w:r>
            <w:r>
              <w:rPr>
                <w:rFonts w:hint="default" w:ascii="Times New Roman" w:hAnsi="Times New Roman" w:eastAsia="宋体" w:cs="Times New Roman"/>
                <w:snapToGrid/>
                <w:color w:val="auto"/>
                <w:kern w:val="0"/>
                <w:sz w:val="24"/>
                <w:szCs w:val="24"/>
                <w:highlight w:val="none"/>
                <w:lang w:eastAsia="zh-CN"/>
              </w:rPr>
              <w:t>、PM</w:t>
            </w:r>
            <w:r>
              <w:rPr>
                <w:rFonts w:hint="default" w:ascii="Times New Roman" w:hAnsi="Times New Roman" w:eastAsia="宋体" w:cs="Times New Roman"/>
                <w:snapToGrid/>
                <w:color w:val="auto"/>
                <w:kern w:val="0"/>
                <w:sz w:val="24"/>
                <w:szCs w:val="24"/>
                <w:highlight w:val="none"/>
                <w:vertAlign w:val="subscript"/>
                <w:lang w:eastAsia="zh-CN"/>
              </w:rPr>
              <w:t>2.5</w:t>
            </w:r>
            <w:r>
              <w:rPr>
                <w:rFonts w:hint="default" w:ascii="Times New Roman" w:hAnsi="Times New Roman" w:eastAsia="宋体" w:cs="Times New Roman"/>
                <w:snapToGrid/>
                <w:color w:val="auto"/>
                <w:kern w:val="0"/>
                <w:sz w:val="24"/>
                <w:szCs w:val="24"/>
                <w:highlight w:val="none"/>
                <w:lang w:eastAsia="zh-CN"/>
              </w:rPr>
              <w:t>的202</w:t>
            </w:r>
            <w:r>
              <w:rPr>
                <w:rFonts w:hint="default" w:ascii="Times New Roman" w:hAnsi="Times New Roman" w:eastAsia="宋体" w:cs="Times New Roman"/>
                <w:snapToGrid/>
                <w:color w:val="auto"/>
                <w:kern w:val="0"/>
                <w:sz w:val="24"/>
                <w:szCs w:val="24"/>
                <w:highlight w:val="none"/>
                <w:lang w:val="en-US" w:eastAsia="zh-CN"/>
              </w:rPr>
              <w:t>4</w:t>
            </w:r>
            <w:r>
              <w:rPr>
                <w:rFonts w:hint="default" w:ascii="Times New Roman" w:hAnsi="Times New Roman" w:eastAsia="宋体" w:cs="Times New Roman"/>
                <w:snapToGrid/>
                <w:color w:val="auto"/>
                <w:kern w:val="0"/>
                <w:sz w:val="24"/>
                <w:szCs w:val="24"/>
                <w:highlight w:val="none"/>
                <w:lang w:eastAsia="zh-CN"/>
              </w:rPr>
              <w:t>年年平均浓度的数据，区域为达标区。</w:t>
            </w:r>
            <w:r>
              <w:rPr>
                <w:rFonts w:hint="default" w:ascii="Times New Roman" w:hAnsi="Times New Roman" w:eastAsia="宋体" w:cs="Times New Roman"/>
                <w:snapToGrid/>
                <w:color w:val="auto"/>
                <w:kern w:val="0"/>
                <w:sz w:val="24"/>
                <w:szCs w:val="24"/>
                <w:highlight w:val="none"/>
                <w:lang w:val="en-US" w:eastAsia="zh-CN"/>
              </w:rPr>
              <w:t>2024年</w:t>
            </w:r>
            <w:r>
              <w:rPr>
                <w:rFonts w:hint="default" w:ascii="Times New Roman" w:hAnsi="Times New Roman" w:eastAsia="宋体" w:cs="Times New Roman"/>
                <w:snapToGrid/>
                <w:color w:val="auto"/>
                <w:kern w:val="0"/>
                <w:sz w:val="24"/>
                <w:szCs w:val="24"/>
                <w:highlight w:val="none"/>
                <w:lang w:eastAsia="zh-CN"/>
              </w:rPr>
              <w:t>靖州苗族侗族自治县</w:t>
            </w:r>
            <w:r>
              <w:rPr>
                <w:rFonts w:hint="default" w:ascii="Times New Roman" w:hAnsi="Times New Roman" w:eastAsia="宋体" w:cs="Times New Roman"/>
                <w:snapToGrid/>
                <w:color w:val="auto"/>
                <w:kern w:val="0"/>
                <w:sz w:val="24"/>
                <w:szCs w:val="24"/>
                <w:highlight w:val="none"/>
                <w:lang w:val="en-US" w:eastAsia="zh-CN"/>
              </w:rPr>
              <w:t>水环境质量监测断面桐油岭</w:t>
            </w:r>
            <w:r>
              <w:rPr>
                <w:rFonts w:hint="default" w:ascii="Times New Roman" w:hAnsi="Times New Roman" w:eastAsia="宋体" w:cs="Times New Roman"/>
                <w:snapToGrid/>
                <w:color w:val="auto"/>
                <w:kern w:val="0"/>
                <w:sz w:val="24"/>
                <w:szCs w:val="24"/>
                <w:highlight w:val="none"/>
                <w:lang w:eastAsia="zh-CN"/>
              </w:rPr>
              <w:t>的</w:t>
            </w:r>
            <w:r>
              <w:rPr>
                <w:rFonts w:hint="default" w:ascii="Times New Roman" w:hAnsi="Times New Roman" w:eastAsia="宋体" w:cs="Times New Roman"/>
                <w:snapToGrid/>
                <w:color w:val="auto"/>
                <w:kern w:val="0"/>
                <w:sz w:val="24"/>
                <w:szCs w:val="24"/>
                <w:highlight w:val="none"/>
                <w:lang w:val="en-US" w:eastAsia="zh-CN"/>
              </w:rPr>
              <w:t>水质满足</w:t>
            </w:r>
            <w:r>
              <w:rPr>
                <w:rFonts w:hint="default" w:ascii="Times New Roman" w:hAnsi="Times New Roman" w:eastAsia="宋体" w:cs="Times New Roman"/>
                <w:snapToGrid/>
                <w:color w:val="auto"/>
                <w:kern w:val="0"/>
                <w:sz w:val="24"/>
                <w:szCs w:val="24"/>
                <w:highlight w:val="none"/>
                <w:lang w:eastAsia="zh-CN"/>
              </w:rPr>
              <w:t>《地表水环境质量标准》（GB3838-2002）</w:t>
            </w:r>
            <w:r>
              <w:rPr>
                <w:rFonts w:hint="eastAsia" w:cs="Times New Roman"/>
                <w:snapToGrid/>
                <w:color w:val="auto"/>
                <w:kern w:val="0"/>
                <w:sz w:val="24"/>
                <w:szCs w:val="24"/>
                <w:highlight w:val="none"/>
                <w:lang w:eastAsia="zh-CN"/>
              </w:rPr>
              <w:t>Ⅱ类</w:t>
            </w:r>
            <w:r>
              <w:rPr>
                <w:rFonts w:hint="default" w:ascii="Times New Roman" w:hAnsi="Times New Roman" w:eastAsia="宋体" w:cs="Times New Roman"/>
                <w:snapToGrid/>
                <w:color w:val="auto"/>
                <w:kern w:val="0"/>
                <w:sz w:val="24"/>
                <w:szCs w:val="24"/>
                <w:highlight w:val="none"/>
                <w:lang w:eastAsia="zh-CN"/>
              </w:rPr>
              <w:t>标准要求。</w:t>
            </w:r>
            <w:r>
              <w:rPr>
                <w:rFonts w:hint="default" w:ascii="Times New Roman" w:hAnsi="Times New Roman" w:eastAsia="宋体" w:cs="Times New Roman"/>
                <w:snapToGrid/>
                <w:kern w:val="0"/>
                <w:sz w:val="24"/>
                <w:szCs w:val="24"/>
                <w:lang w:eastAsia="zh-CN"/>
              </w:rPr>
              <w:t>根据污染源强核算和环境影响分析，本项目产生的废气、噪声、固废经治理后均达标排放，建成后不会改变环境功能，不会触碰环境质量底线。在采取本环评提出的环保措施后，项目运营对周边环境质量影响较小。</w:t>
            </w:r>
          </w:p>
          <w:p w14:paraId="6432A777">
            <w:pPr>
              <w:keepNext w:val="0"/>
              <w:keepLines w:val="0"/>
              <w:widowControl/>
              <w:suppressLineNumbers w:val="0"/>
              <w:spacing w:line="360" w:lineRule="auto"/>
              <w:ind w:firstLine="480" w:firstLineChars="200"/>
              <w:jc w:val="both"/>
              <w:rPr>
                <w:rFonts w:hint="default" w:ascii="Times New Roman" w:hAnsi="Times New Roman" w:eastAsia="宋体" w:cs="Times New Roman"/>
                <w:sz w:val="24"/>
                <w:szCs w:val="24"/>
              </w:rPr>
            </w:pPr>
            <w:r>
              <w:rPr>
                <w:rFonts w:hint="default" w:ascii="Times New Roman" w:hAnsi="Times New Roman" w:eastAsia="宋体" w:cs="Times New Roman"/>
                <w:color w:val="000000"/>
                <w:kern w:val="0"/>
                <w:sz w:val="24"/>
                <w:szCs w:val="24"/>
                <w:lang w:val="en-US" w:eastAsia="zh-CN" w:bidi="ar"/>
              </w:rPr>
              <w:t>③资源利用</w:t>
            </w:r>
            <w:r>
              <w:rPr>
                <w:rFonts w:hint="eastAsia" w:cs="Times New Roman"/>
                <w:color w:val="000000"/>
                <w:kern w:val="0"/>
                <w:sz w:val="24"/>
                <w:szCs w:val="24"/>
                <w:lang w:val="en-US" w:eastAsia="zh-CN" w:bidi="ar"/>
              </w:rPr>
              <w:t>上限</w:t>
            </w:r>
            <w:r>
              <w:rPr>
                <w:rFonts w:hint="default" w:ascii="Times New Roman" w:hAnsi="Times New Roman" w:eastAsia="宋体" w:cs="Times New Roman"/>
                <w:color w:val="000000"/>
                <w:kern w:val="0"/>
                <w:sz w:val="24"/>
                <w:szCs w:val="24"/>
                <w:lang w:val="en-US" w:eastAsia="zh-CN" w:bidi="ar"/>
              </w:rPr>
              <w:t xml:space="preserve"> </w:t>
            </w:r>
          </w:p>
          <w:p w14:paraId="013D7EB8">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eastAsia="宋体" w:cs="Times New Roman"/>
                <w:snapToGrid/>
                <w:kern w:val="0"/>
                <w:sz w:val="24"/>
                <w:szCs w:val="24"/>
                <w:lang w:eastAsia="zh-CN"/>
              </w:rPr>
            </w:pPr>
            <w:r>
              <w:rPr>
                <w:rFonts w:hint="default" w:ascii="Times New Roman" w:hAnsi="Times New Roman" w:eastAsia="宋体" w:cs="Times New Roman"/>
                <w:snapToGrid/>
                <w:kern w:val="0"/>
                <w:sz w:val="24"/>
                <w:szCs w:val="24"/>
                <w:lang w:eastAsia="zh-CN"/>
              </w:rPr>
              <w:t>本项目营运过程中消耗一定量的电源、水、</w:t>
            </w:r>
            <w:r>
              <w:rPr>
                <w:rFonts w:hint="default" w:ascii="Times New Roman" w:hAnsi="Times New Roman" w:eastAsia="宋体" w:cs="Times New Roman"/>
                <w:snapToGrid/>
                <w:kern w:val="0"/>
                <w:sz w:val="24"/>
                <w:szCs w:val="24"/>
                <w:lang w:val="en-US" w:eastAsia="zh-CN"/>
              </w:rPr>
              <w:t>生物质燃料</w:t>
            </w:r>
            <w:r>
              <w:rPr>
                <w:rFonts w:hint="default" w:ascii="Times New Roman" w:hAnsi="Times New Roman" w:eastAsia="宋体" w:cs="Times New Roman"/>
                <w:snapToGrid/>
                <w:kern w:val="0"/>
                <w:sz w:val="24"/>
                <w:szCs w:val="24"/>
                <w:lang w:eastAsia="zh-CN"/>
              </w:rPr>
              <w:t>等资源消耗，项目资源消耗量相对区域资源利用总量较少，符合资源利用上限要求。</w:t>
            </w:r>
          </w:p>
          <w:p w14:paraId="262144FD">
            <w:pPr>
              <w:keepNext w:val="0"/>
              <w:keepLines w:val="0"/>
              <w:widowControl/>
              <w:suppressLineNumbers w:val="0"/>
              <w:spacing w:line="360" w:lineRule="auto"/>
              <w:ind w:firstLine="480" w:firstLineChars="200"/>
              <w:jc w:val="both"/>
              <w:rPr>
                <w:rFonts w:hint="default" w:ascii="Times New Roman" w:hAnsi="Times New Roman" w:eastAsia="宋体" w:cs="Times New Roman"/>
                <w:sz w:val="24"/>
                <w:szCs w:val="24"/>
                <w:lang w:val="en-US" w:eastAsia="zh-CN"/>
              </w:rPr>
            </w:pPr>
            <w:r>
              <w:rPr>
                <w:rFonts w:hint="default" w:ascii="Times New Roman" w:hAnsi="Times New Roman" w:eastAsia="宋体" w:cs="Times New Roman"/>
                <w:color w:val="000000"/>
                <w:kern w:val="0"/>
                <w:sz w:val="24"/>
                <w:szCs w:val="24"/>
                <w:lang w:val="en-US" w:eastAsia="zh-CN" w:bidi="ar"/>
              </w:rPr>
              <w:t>④生态环境准入清单</w:t>
            </w:r>
          </w:p>
          <w:bookmarkEnd w:id="13"/>
          <w:p w14:paraId="64D2615E">
            <w:pPr>
              <w:keepNext w:val="0"/>
              <w:keepLines w:val="0"/>
              <w:widowControl/>
              <w:numPr>
                <w:ilvl w:val="0"/>
                <w:numId w:val="0"/>
              </w:numPr>
              <w:suppressLineNumbers w:val="0"/>
              <w:spacing w:line="360" w:lineRule="auto"/>
              <w:ind w:firstLine="480" w:firstLineChars="200"/>
              <w:jc w:val="both"/>
              <w:rPr>
                <w:rFonts w:hint="eastAsia" w:asciiTheme="minorEastAsia" w:hAnsiTheme="minorEastAsia" w:eastAsiaTheme="minorEastAsia" w:cstheme="minorEastAsia"/>
                <w:b/>
                <w:bCs/>
                <w:color w:val="auto"/>
                <w:sz w:val="21"/>
                <w:szCs w:val="21"/>
              </w:rPr>
            </w:pPr>
            <w:r>
              <w:rPr>
                <w:rFonts w:hint="default" w:ascii="Times New Roman" w:hAnsi="Times New Roman" w:eastAsia="宋体" w:cs="Times New Roman"/>
                <w:snapToGrid/>
                <w:kern w:val="0"/>
                <w:sz w:val="24"/>
                <w:szCs w:val="24"/>
                <w:lang w:eastAsia="zh-CN"/>
              </w:rPr>
              <w:t>根据</w:t>
            </w:r>
            <w:r>
              <w:rPr>
                <w:rFonts w:hint="default" w:ascii="Times New Roman" w:hAnsi="Times New Roman" w:eastAsia="宋体" w:cs="Times New Roman"/>
                <w:snapToGrid/>
                <w:kern w:val="0"/>
                <w:sz w:val="24"/>
                <w:szCs w:val="24"/>
                <w:lang w:val="en-US" w:eastAsia="zh-CN"/>
              </w:rPr>
              <w:t>与《</w:t>
            </w:r>
            <w:r>
              <w:rPr>
                <w:rFonts w:hint="default" w:ascii="Times New Roman" w:hAnsi="Times New Roman" w:eastAsia="宋体" w:cs="Times New Roman"/>
                <w:snapToGrid/>
                <w:kern w:val="0"/>
                <w:sz w:val="24"/>
                <w:szCs w:val="24"/>
                <w:lang w:eastAsia="zh-CN"/>
              </w:rPr>
              <w:t>怀化市生态环境</w:t>
            </w:r>
            <w:r>
              <w:rPr>
                <w:rFonts w:hint="default" w:ascii="Times New Roman" w:hAnsi="Times New Roman" w:eastAsia="宋体" w:cs="Times New Roman"/>
                <w:snapToGrid/>
                <w:kern w:val="0"/>
                <w:sz w:val="24"/>
                <w:szCs w:val="24"/>
                <w:lang w:val="en-US" w:eastAsia="zh-CN"/>
              </w:rPr>
              <w:t>分区</w:t>
            </w:r>
            <w:r>
              <w:rPr>
                <w:rFonts w:hint="default" w:ascii="Times New Roman" w:hAnsi="Times New Roman" w:eastAsia="宋体" w:cs="Times New Roman"/>
                <w:snapToGrid/>
                <w:kern w:val="0"/>
                <w:sz w:val="24"/>
                <w:szCs w:val="24"/>
                <w:lang w:eastAsia="zh-CN"/>
              </w:rPr>
              <w:t>管控基本要求暨</w:t>
            </w:r>
            <w:r>
              <w:rPr>
                <w:rFonts w:hint="default" w:ascii="Times New Roman" w:hAnsi="Times New Roman" w:eastAsia="宋体" w:cs="Times New Roman"/>
                <w:snapToGrid/>
                <w:kern w:val="0"/>
                <w:sz w:val="24"/>
                <w:szCs w:val="24"/>
                <w:lang w:val="en-US" w:eastAsia="zh-CN"/>
              </w:rPr>
              <w:t>生态</w:t>
            </w:r>
            <w:r>
              <w:rPr>
                <w:rFonts w:hint="default" w:ascii="Times New Roman" w:hAnsi="Times New Roman" w:eastAsia="宋体" w:cs="Times New Roman"/>
                <w:snapToGrid/>
                <w:kern w:val="0"/>
                <w:sz w:val="24"/>
                <w:szCs w:val="24"/>
                <w:lang w:eastAsia="zh-CN"/>
              </w:rPr>
              <w:t>环境管控单元（省级以上产业园区除外）生态环境准入清单》（</w:t>
            </w:r>
            <w:r>
              <w:rPr>
                <w:rFonts w:hint="default" w:ascii="Times New Roman" w:hAnsi="Times New Roman" w:eastAsia="宋体" w:cs="Times New Roman"/>
                <w:snapToGrid/>
                <w:kern w:val="0"/>
                <w:sz w:val="24"/>
                <w:szCs w:val="24"/>
                <w:lang w:val="en-US" w:eastAsia="zh-CN"/>
              </w:rPr>
              <w:t>2023年版）</w:t>
            </w:r>
            <w:r>
              <w:rPr>
                <w:rFonts w:hint="default" w:ascii="Times New Roman" w:hAnsi="Times New Roman" w:eastAsia="宋体" w:cs="Times New Roman"/>
                <w:snapToGrid/>
                <w:kern w:val="0"/>
                <w:sz w:val="24"/>
                <w:szCs w:val="24"/>
                <w:lang w:eastAsia="zh-CN"/>
              </w:rPr>
              <w:t>符合性分析。本项目所在地位于</w:t>
            </w:r>
            <w:r>
              <w:rPr>
                <w:rFonts w:hint="default" w:ascii="Times New Roman" w:hAnsi="Times New Roman" w:eastAsia="宋体" w:cs="Times New Roman"/>
                <w:snapToGrid/>
                <w:kern w:val="0"/>
                <w:sz w:val="24"/>
                <w:szCs w:val="24"/>
                <w:lang w:val="en-US" w:eastAsia="zh-CN"/>
              </w:rPr>
              <w:t>渠阳镇，为</w:t>
            </w:r>
            <w:r>
              <w:rPr>
                <w:rFonts w:hint="default" w:ascii="Times New Roman" w:hAnsi="Times New Roman" w:eastAsia="宋体" w:cs="Times New Roman"/>
                <w:snapToGrid/>
                <w:kern w:val="0"/>
                <w:sz w:val="24"/>
                <w:szCs w:val="24"/>
                <w:lang w:eastAsia="zh-CN"/>
              </w:rPr>
              <w:t>重点管控单元，</w:t>
            </w:r>
            <w:r>
              <w:rPr>
                <w:rFonts w:hint="default" w:ascii="Times New Roman" w:hAnsi="Times New Roman" w:eastAsia="宋体" w:cs="Times New Roman"/>
                <w:b w:val="0"/>
                <w:bCs w:val="0"/>
                <w:sz w:val="24"/>
                <w:szCs w:val="24"/>
                <w:u w:val="none"/>
                <w:lang w:val="en-US" w:eastAsia="zh-CN"/>
              </w:rPr>
              <w:t>环境管控单元编码为</w:t>
            </w:r>
            <w:r>
              <w:rPr>
                <w:rFonts w:hint="default" w:ascii="Times New Roman" w:hAnsi="Times New Roman" w:eastAsia="宋体" w:cs="Times New Roman"/>
                <w:b w:val="0"/>
                <w:bCs w:val="0"/>
                <w:color w:val="000000"/>
                <w:kern w:val="0"/>
                <w:sz w:val="24"/>
                <w:szCs w:val="24"/>
                <w:lang w:val="en-US" w:eastAsia="zh-CN" w:bidi="ar"/>
              </w:rPr>
              <w:t>ZH43122920002，</w:t>
            </w:r>
            <w:r>
              <w:rPr>
                <w:rFonts w:hint="default" w:ascii="Times New Roman" w:hAnsi="Times New Roman" w:eastAsia="宋体" w:cs="Times New Roman"/>
                <w:snapToGrid/>
                <w:kern w:val="0"/>
                <w:sz w:val="24"/>
                <w:szCs w:val="24"/>
                <w:lang w:eastAsia="zh-CN"/>
              </w:rPr>
              <w:t>本项目与生态环境准入清单及管控意见的符合性分析如下。</w:t>
            </w:r>
          </w:p>
          <w:p w14:paraId="741CF3A8">
            <w:pPr>
              <w:keepNext w:val="0"/>
              <w:keepLines w:val="0"/>
              <w:widowControl/>
              <w:numPr>
                <w:ilvl w:val="0"/>
                <w:numId w:val="0"/>
              </w:numPr>
              <w:suppressLineNumbers w:val="0"/>
              <w:spacing w:line="360" w:lineRule="auto"/>
              <w:jc w:val="center"/>
              <w:rPr>
                <w:rFonts w:hint="default" w:ascii="Times New Roman" w:hAnsi="Times New Roman" w:eastAsia="宋体" w:cs="Times New Roman"/>
                <w:b/>
                <w:bCs/>
                <w:sz w:val="21"/>
                <w:szCs w:val="21"/>
                <w:u w:val="none"/>
                <w:lang w:val="en-US" w:eastAsia="zh-CN"/>
              </w:rPr>
            </w:pPr>
            <w:r>
              <w:rPr>
                <w:rFonts w:hint="default" w:ascii="Times New Roman" w:hAnsi="Times New Roman" w:eastAsia="宋体" w:cs="Times New Roman"/>
                <w:b/>
                <w:bCs/>
                <w:sz w:val="21"/>
                <w:szCs w:val="21"/>
                <w:vertAlign w:val="baseline"/>
                <w:lang w:eastAsia="zh-CN"/>
              </w:rPr>
              <w:t>表</w:t>
            </w:r>
            <w:r>
              <w:rPr>
                <w:rFonts w:hint="default" w:ascii="Times New Roman" w:hAnsi="Times New Roman" w:eastAsia="宋体" w:cs="Times New Roman"/>
                <w:b/>
                <w:bCs/>
                <w:sz w:val="21"/>
                <w:szCs w:val="21"/>
                <w:vertAlign w:val="baseline"/>
                <w:lang w:val="en-US" w:eastAsia="zh-CN"/>
              </w:rPr>
              <w:t>1-1</w:t>
            </w:r>
            <w:r>
              <w:rPr>
                <w:rFonts w:hint="default" w:ascii="Times New Roman" w:hAnsi="Times New Roman" w:eastAsia="宋体" w:cs="Times New Roman"/>
                <w:b/>
                <w:bCs/>
                <w:sz w:val="21"/>
                <w:szCs w:val="21"/>
                <w:u w:val="none"/>
                <w:lang w:val="en-US" w:eastAsia="zh-CN"/>
              </w:rPr>
              <w:t>与《怀化市生态环境分区管控基本要求暨生态环境管控单元（省级以上产业园区除外）生态环境准入清单（2023年版）》的符合性分析</w:t>
            </w:r>
          </w:p>
          <w:tbl>
            <w:tblPr>
              <w:tblStyle w:val="13"/>
              <w:tblW w:w="723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2"/>
              <w:gridCol w:w="2849"/>
              <w:gridCol w:w="3593"/>
              <w:gridCol w:w="357"/>
            </w:tblGrid>
            <w:tr w14:paraId="656067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3281" w:type="dxa"/>
                  <w:gridSpan w:val="2"/>
                  <w:vAlign w:val="center"/>
                </w:tcPr>
                <w:p w14:paraId="41DA5B56">
                  <w:pPr>
                    <w:bidi w:val="0"/>
                    <w:jc w:val="center"/>
                    <w:rPr>
                      <w:rFonts w:hint="default" w:ascii="Times New Roman" w:hAnsi="Times New Roman" w:eastAsia="宋体" w:cs="Times New Roman"/>
                      <w:b/>
                      <w:bCs/>
                      <w:sz w:val="21"/>
                      <w:szCs w:val="21"/>
                      <w:u w:val="none"/>
                      <w:vertAlign w:val="baseline"/>
                      <w:lang w:val="en-US" w:eastAsia="zh-CN"/>
                    </w:rPr>
                  </w:pPr>
                  <w:r>
                    <w:rPr>
                      <w:rFonts w:hint="default" w:ascii="Times New Roman" w:hAnsi="Times New Roman" w:eastAsia="宋体" w:cs="Times New Roman"/>
                      <w:b/>
                      <w:bCs/>
                      <w:sz w:val="21"/>
                      <w:szCs w:val="21"/>
                    </w:rPr>
                    <w:t>管控维度及管控要求</w:t>
                  </w:r>
                </w:p>
              </w:tc>
              <w:tc>
                <w:tcPr>
                  <w:tcW w:w="3950" w:type="dxa"/>
                  <w:gridSpan w:val="2"/>
                  <w:vAlign w:val="center"/>
                </w:tcPr>
                <w:p w14:paraId="5C5A389B">
                  <w:pPr>
                    <w:bidi w:val="0"/>
                    <w:jc w:val="center"/>
                    <w:rPr>
                      <w:rFonts w:hint="default" w:ascii="Times New Roman" w:hAnsi="Times New Roman" w:eastAsia="宋体" w:cs="Times New Roman"/>
                      <w:b/>
                      <w:bCs/>
                      <w:sz w:val="21"/>
                      <w:szCs w:val="21"/>
                      <w:u w:val="none"/>
                      <w:vertAlign w:val="baseline"/>
                      <w:lang w:val="en-US" w:eastAsia="zh-CN"/>
                    </w:rPr>
                  </w:pPr>
                  <w:r>
                    <w:rPr>
                      <w:rFonts w:hint="default" w:ascii="Times New Roman" w:hAnsi="Times New Roman" w:eastAsia="宋体" w:cs="Times New Roman"/>
                      <w:b/>
                      <w:bCs/>
                      <w:sz w:val="21"/>
                      <w:szCs w:val="21"/>
                    </w:rPr>
                    <w:t>本项目情况</w:t>
                  </w:r>
                </w:p>
              </w:tc>
            </w:tr>
            <w:tr w14:paraId="0A88D8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432" w:type="dxa"/>
                  <w:vAlign w:val="center"/>
                </w:tcPr>
                <w:p w14:paraId="084FD6CE">
                  <w:pPr>
                    <w:bidi w:val="0"/>
                    <w:jc w:val="center"/>
                    <w:rPr>
                      <w:rFonts w:hint="default" w:ascii="Times New Roman" w:hAnsi="Times New Roman" w:eastAsia="宋体" w:cs="Times New Roman"/>
                      <w:b/>
                      <w:bCs/>
                      <w:sz w:val="21"/>
                      <w:szCs w:val="21"/>
                      <w:u w:val="none"/>
                      <w:vertAlign w:val="baseline"/>
                      <w:lang w:val="en-US" w:eastAsia="zh-CN"/>
                    </w:rPr>
                  </w:pPr>
                  <w:r>
                    <w:rPr>
                      <w:rFonts w:hint="default" w:ascii="Times New Roman" w:hAnsi="Times New Roman" w:eastAsia="宋体" w:cs="Times New Roman"/>
                      <w:sz w:val="21"/>
                      <w:szCs w:val="21"/>
                    </w:rPr>
                    <w:t>空间布局约束</w:t>
                  </w:r>
                </w:p>
              </w:tc>
              <w:tc>
                <w:tcPr>
                  <w:tcW w:w="2849" w:type="dxa"/>
                  <w:vAlign w:val="center"/>
                </w:tcPr>
                <w:p w14:paraId="745FB375">
                  <w:pPr>
                    <w:keepNext w:val="0"/>
                    <w:keepLines w:val="0"/>
                    <w:widowControl/>
                    <w:suppressLineNumbers w:val="0"/>
                    <w:jc w:val="both"/>
                    <w:rPr>
                      <w:rFonts w:hint="default" w:ascii="Times New Roman" w:hAnsi="Times New Roman" w:eastAsia="宋体" w:cs="Times New Roman"/>
                      <w:sz w:val="21"/>
                      <w:szCs w:val="21"/>
                    </w:rPr>
                  </w:pPr>
                  <w:r>
                    <w:rPr>
                      <w:rFonts w:hint="default" w:ascii="Times New Roman" w:hAnsi="Times New Roman" w:eastAsia="宋体" w:cs="Times New Roman"/>
                      <w:color w:val="000000"/>
                      <w:kern w:val="0"/>
                      <w:sz w:val="21"/>
                      <w:szCs w:val="21"/>
                      <w:lang w:val="en-US" w:eastAsia="zh-CN" w:bidi="ar"/>
                    </w:rPr>
                    <w:t>（1.1）禁止开采、加工石煤或炭质页岩、炭质板页岩等对生态环境有严重污染或对身体健康有严重危害的矿产。禁止以探代采。</w:t>
                  </w:r>
                </w:p>
                <w:p w14:paraId="5FB4C8BD">
                  <w:pPr>
                    <w:keepNext w:val="0"/>
                    <w:keepLines w:val="0"/>
                    <w:widowControl/>
                    <w:suppressLineNumbers w:val="0"/>
                    <w:jc w:val="both"/>
                    <w:rPr>
                      <w:rFonts w:hint="default" w:ascii="Times New Roman" w:hAnsi="Times New Roman" w:eastAsia="宋体" w:cs="Times New Roman"/>
                      <w:b/>
                      <w:bCs/>
                      <w:sz w:val="21"/>
                      <w:szCs w:val="21"/>
                      <w:u w:val="none"/>
                      <w:vertAlign w:val="baseline"/>
                      <w:lang w:val="en-US" w:eastAsia="zh-CN"/>
                    </w:rPr>
                  </w:pPr>
                  <w:r>
                    <w:rPr>
                      <w:rFonts w:hint="default" w:ascii="Times New Roman" w:hAnsi="Times New Roman" w:eastAsia="宋体" w:cs="Times New Roman"/>
                      <w:color w:val="000000"/>
                      <w:kern w:val="0"/>
                      <w:sz w:val="21"/>
                      <w:szCs w:val="21"/>
                      <w:lang w:val="en-US" w:eastAsia="zh-CN" w:bidi="ar"/>
                    </w:rPr>
                    <w:t>（1.2）渠阳镇国道209东西两侧沿线划定为生态环境修复治理重点区域，开展矿山土地复垦、治理废渣场和废石综合利用、露天采场治理及生态修复。</w:t>
                  </w:r>
                </w:p>
              </w:tc>
              <w:tc>
                <w:tcPr>
                  <w:tcW w:w="3593" w:type="dxa"/>
                  <w:vAlign w:val="center"/>
                </w:tcPr>
                <w:p w14:paraId="6CF60361">
                  <w:pPr>
                    <w:keepNext w:val="0"/>
                    <w:keepLines w:val="0"/>
                    <w:pageBreakBefore w:val="0"/>
                    <w:widowControl/>
                    <w:kinsoku w:val="0"/>
                    <w:wordWrap/>
                    <w:overflowPunct/>
                    <w:topLinePunct w:val="0"/>
                    <w:autoSpaceDE w:val="0"/>
                    <w:autoSpaceDN w:val="0"/>
                    <w:bidi w:val="0"/>
                    <w:adjustRightInd w:val="0"/>
                    <w:snapToGrid w:val="0"/>
                    <w:spacing w:line="240" w:lineRule="auto"/>
                    <w:jc w:val="both"/>
                    <w:textAlignment w:val="baseline"/>
                    <w:rPr>
                      <w:rFonts w:hint="default" w:ascii="Times New Roman" w:hAnsi="Times New Roman" w:eastAsia="宋体" w:cs="Times New Roman"/>
                      <w:b/>
                      <w:bCs/>
                      <w:sz w:val="21"/>
                      <w:szCs w:val="21"/>
                      <w:u w:val="none"/>
                      <w:vertAlign w:val="baseline"/>
                      <w:lang w:val="en-US" w:eastAsia="zh-CN"/>
                    </w:rPr>
                  </w:pPr>
                  <w:r>
                    <w:rPr>
                      <w:rFonts w:hint="eastAsia" w:cs="Times New Roman"/>
                      <w:snapToGrid/>
                      <w:kern w:val="2"/>
                      <w:sz w:val="21"/>
                      <w:szCs w:val="21"/>
                      <w:lang w:val="en-US" w:eastAsia="zh-CN"/>
                    </w:rPr>
                    <w:t>根据靖州苗族侗族自治县自然资源局出具的文件，本项目用地不与永久基本农田覆压，不与生态保护红线覆压</w:t>
                  </w:r>
                  <w:r>
                    <w:rPr>
                      <w:rFonts w:hint="default" w:ascii="Times New Roman" w:hAnsi="Times New Roman" w:eastAsia="宋体" w:cs="Times New Roman"/>
                      <w:snapToGrid/>
                      <w:kern w:val="2"/>
                      <w:sz w:val="21"/>
                      <w:szCs w:val="21"/>
                      <w:lang w:val="en-US" w:eastAsia="zh-CN"/>
                    </w:rPr>
                    <w:t>。</w:t>
                  </w:r>
                  <w:r>
                    <w:rPr>
                      <w:rFonts w:hint="eastAsia" w:cs="Times New Roman"/>
                      <w:snapToGrid/>
                      <w:kern w:val="2"/>
                      <w:sz w:val="21"/>
                      <w:szCs w:val="21"/>
                      <w:lang w:val="en-US" w:eastAsia="zh-CN"/>
                    </w:rPr>
                    <w:t>本项目为</w:t>
                  </w:r>
                  <w:r>
                    <w:rPr>
                      <w:rFonts w:hint="eastAsia"/>
                      <w:sz w:val="21"/>
                      <w:szCs w:val="24"/>
                      <w:lang w:val="en-US" w:eastAsia="zh-CN"/>
                    </w:rPr>
                    <w:t>竹制品加工及配套锅炉建设项目</w:t>
                  </w:r>
                  <w:r>
                    <w:rPr>
                      <w:rFonts w:hint="eastAsia" w:cs="Times New Roman"/>
                      <w:snapToGrid/>
                      <w:kern w:val="2"/>
                      <w:sz w:val="21"/>
                      <w:szCs w:val="21"/>
                      <w:lang w:val="en-US" w:eastAsia="zh-CN"/>
                    </w:rPr>
                    <w:t>，不属于矿山项目。</w:t>
                  </w:r>
                </w:p>
              </w:tc>
              <w:tc>
                <w:tcPr>
                  <w:tcW w:w="357" w:type="dxa"/>
                  <w:vAlign w:val="center"/>
                </w:tcPr>
                <w:p w14:paraId="05323248">
                  <w:pPr>
                    <w:bidi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符合</w:t>
                  </w:r>
                </w:p>
                <w:p w14:paraId="127E7898">
                  <w:pPr>
                    <w:bidi w:val="0"/>
                    <w:jc w:val="center"/>
                    <w:rPr>
                      <w:rFonts w:hint="default" w:ascii="Times New Roman" w:hAnsi="Times New Roman" w:eastAsia="宋体" w:cs="Times New Roman"/>
                      <w:b/>
                      <w:bCs/>
                      <w:sz w:val="21"/>
                      <w:szCs w:val="21"/>
                      <w:u w:val="none"/>
                      <w:vertAlign w:val="baseline"/>
                      <w:lang w:val="en-US" w:eastAsia="zh-CN"/>
                    </w:rPr>
                  </w:pPr>
                  <w:r>
                    <w:rPr>
                      <w:rFonts w:hint="default" w:ascii="Times New Roman" w:hAnsi="Times New Roman" w:eastAsia="宋体" w:cs="Times New Roman"/>
                      <w:sz w:val="21"/>
                      <w:szCs w:val="21"/>
                    </w:rPr>
                    <w:t>要求</w:t>
                  </w:r>
                </w:p>
              </w:tc>
            </w:tr>
            <w:tr w14:paraId="6EE920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432" w:type="dxa"/>
                  <w:vAlign w:val="center"/>
                </w:tcPr>
                <w:p w14:paraId="3ABC1C08">
                  <w:pPr>
                    <w:bidi w:val="0"/>
                    <w:jc w:val="center"/>
                    <w:rPr>
                      <w:rFonts w:hint="default" w:ascii="Times New Roman" w:hAnsi="Times New Roman" w:eastAsia="宋体" w:cs="Times New Roman"/>
                      <w:b/>
                      <w:bCs/>
                      <w:sz w:val="21"/>
                      <w:szCs w:val="21"/>
                      <w:u w:val="none"/>
                      <w:vertAlign w:val="baseline"/>
                      <w:lang w:val="en-US" w:eastAsia="zh-CN"/>
                    </w:rPr>
                  </w:pPr>
                  <w:r>
                    <w:rPr>
                      <w:rFonts w:hint="default" w:ascii="Times New Roman" w:hAnsi="Times New Roman" w:eastAsia="宋体" w:cs="Times New Roman"/>
                      <w:sz w:val="21"/>
                      <w:szCs w:val="21"/>
                    </w:rPr>
                    <w:t>污染物排放管控</w:t>
                  </w:r>
                </w:p>
              </w:tc>
              <w:tc>
                <w:tcPr>
                  <w:tcW w:w="2849" w:type="dxa"/>
                  <w:vAlign w:val="center"/>
                </w:tcPr>
                <w:p w14:paraId="40C55657">
                  <w:pPr>
                    <w:keepNext w:val="0"/>
                    <w:keepLines w:val="0"/>
                    <w:widowControl/>
                    <w:suppressLineNumbers w:val="0"/>
                    <w:jc w:val="both"/>
                    <w:rPr>
                      <w:rFonts w:hint="default" w:ascii="Times New Roman" w:hAnsi="Times New Roman" w:eastAsia="宋体" w:cs="Times New Roman"/>
                      <w:sz w:val="21"/>
                      <w:szCs w:val="21"/>
                    </w:rPr>
                  </w:pPr>
                  <w:r>
                    <w:rPr>
                      <w:rFonts w:hint="default" w:ascii="Times New Roman" w:hAnsi="Times New Roman" w:eastAsia="宋体" w:cs="Times New Roman"/>
                      <w:color w:val="000000"/>
                      <w:kern w:val="0"/>
                      <w:sz w:val="21"/>
                      <w:szCs w:val="21"/>
                      <w:lang w:val="en-US" w:eastAsia="zh-CN" w:bidi="ar"/>
                    </w:rPr>
                    <w:t>（2.1）废水：强化重点行业、工业集中区的水污染治理，对城乡污水处理基础等基本公共服务设施进行升级改造，有效削减生活排污总量。</w:t>
                  </w:r>
                </w:p>
                <w:p w14:paraId="3C7290B8">
                  <w:pPr>
                    <w:keepNext w:val="0"/>
                    <w:keepLines w:val="0"/>
                    <w:widowControl/>
                    <w:suppressLineNumbers w:val="0"/>
                    <w:jc w:val="both"/>
                    <w:rPr>
                      <w:rFonts w:hint="default" w:ascii="Times New Roman" w:hAnsi="Times New Roman" w:eastAsia="宋体" w:cs="Times New Roman"/>
                      <w:sz w:val="21"/>
                      <w:szCs w:val="21"/>
                    </w:rPr>
                  </w:pPr>
                  <w:r>
                    <w:rPr>
                      <w:rFonts w:hint="default" w:ascii="Times New Roman" w:hAnsi="Times New Roman" w:eastAsia="宋体" w:cs="Times New Roman"/>
                      <w:color w:val="000000"/>
                      <w:kern w:val="0"/>
                      <w:sz w:val="21"/>
                      <w:szCs w:val="21"/>
                      <w:lang w:val="en-US" w:eastAsia="zh-CN" w:bidi="ar"/>
                    </w:rPr>
                    <w:t>（2.2）废气：精准施策改善大气环境质量，对工业窑炉环境治理设施升级改造，提高技术水平，减少污染物排放。</w:t>
                  </w:r>
                </w:p>
                <w:p w14:paraId="309B8378">
                  <w:pPr>
                    <w:keepNext w:val="0"/>
                    <w:keepLines w:val="0"/>
                    <w:widowControl/>
                    <w:suppressLineNumbers w:val="0"/>
                    <w:jc w:val="both"/>
                    <w:rPr>
                      <w:rFonts w:hint="default" w:ascii="Times New Roman" w:hAnsi="Times New Roman" w:eastAsia="宋体" w:cs="Times New Roman"/>
                      <w:b/>
                      <w:bCs/>
                      <w:sz w:val="21"/>
                      <w:szCs w:val="21"/>
                      <w:u w:val="none"/>
                      <w:vertAlign w:val="baseline"/>
                      <w:lang w:val="en-US" w:eastAsia="zh-CN"/>
                    </w:rPr>
                  </w:pPr>
                  <w:r>
                    <w:rPr>
                      <w:rFonts w:hint="default" w:ascii="Times New Roman" w:hAnsi="Times New Roman" w:eastAsia="宋体" w:cs="Times New Roman"/>
                      <w:color w:val="000000"/>
                      <w:kern w:val="0"/>
                      <w:sz w:val="21"/>
                      <w:szCs w:val="21"/>
                      <w:lang w:val="en-US" w:eastAsia="zh-CN" w:bidi="ar"/>
                    </w:rPr>
                    <w:t>（2.3）固体废弃物：推动畜禽粪污和农作物秸秆资源化利用，废旧农膜和农药包装废弃物回收，推动实现主要农业废弃物资源化利用。</w:t>
                  </w:r>
                </w:p>
              </w:tc>
              <w:tc>
                <w:tcPr>
                  <w:tcW w:w="3593" w:type="dxa"/>
                  <w:vAlign w:val="center"/>
                </w:tcPr>
                <w:p w14:paraId="26665F71">
                  <w:pPr>
                    <w:keepNext w:val="0"/>
                    <w:keepLines w:val="0"/>
                    <w:pageBreakBefore w:val="0"/>
                    <w:widowControl w:val="0"/>
                    <w:shd w:val="clear"/>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color w:val="auto"/>
                      <w:sz w:val="21"/>
                      <w:szCs w:val="21"/>
                      <w:lang w:val="en-US" w:eastAsia="zh-CN"/>
                    </w:rPr>
                  </w:pPr>
                  <w:r>
                    <w:rPr>
                      <w:rFonts w:hint="default" w:ascii="Times New Roman" w:hAnsi="Times New Roman" w:eastAsia="宋体" w:cs="Times New Roman"/>
                      <w:snapToGrid/>
                      <w:color w:val="auto"/>
                      <w:kern w:val="2"/>
                      <w:sz w:val="21"/>
                      <w:szCs w:val="21"/>
                      <w:lang w:val="en-US" w:eastAsia="zh-CN"/>
                    </w:rPr>
                    <w:t>1、</w:t>
                  </w:r>
                  <w:r>
                    <w:rPr>
                      <w:rFonts w:hint="eastAsia" w:ascii="Times New Roman" w:hAnsi="Times New Roman" w:eastAsia="宋体" w:cs="Times New Roman"/>
                      <w:sz w:val="21"/>
                      <w:szCs w:val="21"/>
                      <w:highlight w:val="none"/>
                      <w:lang w:val="en-US" w:eastAsia="zh-CN"/>
                    </w:rPr>
                    <w:t>本项目运营期</w:t>
                  </w:r>
                  <w:r>
                    <w:rPr>
                      <w:rFonts w:hint="default" w:ascii="Times New Roman" w:hAnsi="Times New Roman" w:eastAsia="宋体" w:cs="Times New Roman"/>
                      <w:sz w:val="21"/>
                      <w:szCs w:val="21"/>
                      <w:highlight w:val="none"/>
                      <w:lang w:val="en-US" w:eastAsia="zh-CN"/>
                    </w:rPr>
                    <w:t>废水</w:t>
                  </w:r>
                  <w:r>
                    <w:rPr>
                      <w:rFonts w:hint="eastAsia" w:ascii="Times New Roman" w:hAnsi="Times New Roman" w:eastAsia="宋体" w:cs="Times New Roman"/>
                      <w:sz w:val="21"/>
                      <w:szCs w:val="21"/>
                      <w:highlight w:val="none"/>
                      <w:lang w:val="en-US" w:eastAsia="zh-CN"/>
                    </w:rPr>
                    <w:t>主要</w:t>
                  </w:r>
                  <w:r>
                    <w:rPr>
                      <w:rFonts w:hint="default" w:ascii="Times New Roman" w:hAnsi="Times New Roman" w:eastAsia="宋体" w:cs="Times New Roman"/>
                      <w:sz w:val="21"/>
                      <w:szCs w:val="21"/>
                      <w:highlight w:val="none"/>
                      <w:lang w:val="en-US" w:eastAsia="zh-CN"/>
                    </w:rPr>
                    <w:t>为</w:t>
                  </w:r>
                  <w:r>
                    <w:rPr>
                      <w:rFonts w:hint="eastAsia" w:cs="Times New Roman"/>
                      <w:sz w:val="21"/>
                      <w:szCs w:val="21"/>
                      <w:highlight w:val="none"/>
                      <w:lang w:val="en-US" w:eastAsia="zh-CN"/>
                    </w:rPr>
                    <w:t>生活污水、</w:t>
                  </w:r>
                  <w:r>
                    <w:rPr>
                      <w:rFonts w:hint="default" w:ascii="Times New Roman" w:hAnsi="Times New Roman" w:eastAsia="宋体" w:cs="Times New Roman"/>
                      <w:sz w:val="21"/>
                      <w:szCs w:val="21"/>
                      <w:highlight w:val="none"/>
                      <w:lang w:val="en-US" w:eastAsia="zh-CN"/>
                    </w:rPr>
                    <w:t>锅炉定排水、软水制备废水。设有一个高1.5m，宽2m的沉淀池</w:t>
                  </w:r>
                  <w:r>
                    <w:rPr>
                      <w:rFonts w:hint="eastAsia" w:cs="Times New Roman"/>
                      <w:sz w:val="21"/>
                      <w:szCs w:val="21"/>
                      <w:highlight w:val="none"/>
                      <w:lang w:val="en-US" w:eastAsia="zh-CN"/>
                    </w:rPr>
                    <w:t>。</w:t>
                  </w:r>
                  <w:r>
                    <w:rPr>
                      <w:rFonts w:hint="default" w:ascii="Times New Roman" w:hAnsi="Times New Roman" w:eastAsia="宋体" w:cs="Times New Roman"/>
                      <w:sz w:val="21"/>
                      <w:szCs w:val="21"/>
                      <w:u w:val="none" w:color="auto"/>
                      <w:lang w:val="en-US" w:eastAsia="zh-CN"/>
                    </w:rPr>
                    <w:t>生活污水：</w:t>
                  </w:r>
                  <w:r>
                    <w:rPr>
                      <w:rFonts w:hint="eastAsia"/>
                      <w:sz w:val="21"/>
                      <w:szCs w:val="21"/>
                      <w:lang w:val="en-US" w:eastAsia="zh-CN"/>
                    </w:rPr>
                    <w:t>设有化粪池，生活污水</w:t>
                  </w:r>
                  <w:r>
                    <w:rPr>
                      <w:rFonts w:hint="eastAsia" w:ascii="Times New Roman" w:hAnsi="Times New Roman" w:eastAsia="宋体" w:cs="Times New Roman"/>
                      <w:sz w:val="21"/>
                      <w:szCs w:val="21"/>
                      <w:highlight w:val="none"/>
                      <w:lang w:val="en-US" w:eastAsia="zh-CN"/>
                    </w:rPr>
                    <w:t>（</w:t>
                  </w:r>
                  <w:r>
                    <w:rPr>
                      <w:rFonts w:hint="eastAsia" w:cs="Times New Roman"/>
                      <w:sz w:val="21"/>
                      <w:szCs w:val="21"/>
                      <w:highlight w:val="none"/>
                      <w:lang w:val="en-US" w:eastAsia="zh-CN"/>
                    </w:rPr>
                    <w:t>2.96</w:t>
                  </w:r>
                  <w:r>
                    <w:rPr>
                      <w:rFonts w:hint="default" w:ascii="Times New Roman" w:hAnsi="Times New Roman" w:eastAsia="宋体" w:cs="Times New Roman"/>
                      <w:color w:val="auto"/>
                      <w:kern w:val="0"/>
                      <w:sz w:val="21"/>
                      <w:szCs w:val="21"/>
                      <w:u w:val="none" w:color="auto"/>
                      <w:lang w:val="en-US" w:eastAsia="zh-CN" w:bidi="ar"/>
                    </w:rPr>
                    <w:t>t</w:t>
                  </w:r>
                  <w:r>
                    <w:rPr>
                      <w:rFonts w:hint="default" w:ascii="Times New Roman" w:hAnsi="Times New Roman" w:eastAsia="宋体" w:cs="Times New Roman"/>
                      <w:color w:val="auto"/>
                      <w:sz w:val="21"/>
                      <w:szCs w:val="21"/>
                      <w:u w:val="none" w:color="auto"/>
                      <w:lang w:val="en-US" w:eastAsia="zh-CN"/>
                    </w:rPr>
                    <w:t>/d</w:t>
                  </w:r>
                  <w:r>
                    <w:rPr>
                      <w:rFonts w:hint="eastAsia"/>
                      <w:sz w:val="21"/>
                      <w:szCs w:val="21"/>
                      <w:u w:val="none" w:color="auto"/>
                      <w:lang w:eastAsia="zh-CN"/>
                    </w:rPr>
                    <w:t>（</w:t>
                  </w:r>
                  <w:r>
                    <w:rPr>
                      <w:rFonts w:hint="eastAsia"/>
                      <w:sz w:val="21"/>
                      <w:szCs w:val="21"/>
                      <w:u w:val="none" w:color="auto"/>
                      <w:lang w:val="en-US" w:eastAsia="zh-CN"/>
                    </w:rPr>
                    <w:t>592t/a</w:t>
                  </w:r>
                  <w:r>
                    <w:rPr>
                      <w:rFonts w:hint="eastAsia"/>
                      <w:sz w:val="21"/>
                      <w:szCs w:val="21"/>
                      <w:u w:val="none" w:color="auto"/>
                      <w:lang w:eastAsia="zh-CN"/>
                    </w:rPr>
                    <w:t>）</w:t>
                  </w:r>
                  <w:r>
                    <w:rPr>
                      <w:rFonts w:hint="eastAsia" w:ascii="Times New Roman" w:hAnsi="Times New Roman" w:eastAsia="宋体" w:cs="Times New Roman"/>
                      <w:sz w:val="21"/>
                      <w:szCs w:val="21"/>
                      <w:highlight w:val="none"/>
                      <w:lang w:val="en-US" w:eastAsia="zh-CN"/>
                    </w:rPr>
                    <w:t>）</w:t>
                  </w:r>
                  <w:r>
                    <w:rPr>
                      <w:rFonts w:hint="eastAsia"/>
                      <w:sz w:val="21"/>
                      <w:szCs w:val="21"/>
                      <w:lang w:val="en-US" w:eastAsia="zh-CN"/>
                    </w:rPr>
                    <w:t>经化粪池处理后用作周边农林肥料。</w:t>
                  </w:r>
                  <w:r>
                    <w:rPr>
                      <w:rFonts w:hint="default" w:ascii="Times New Roman" w:hAnsi="Times New Roman" w:eastAsia="宋体" w:cs="Times New Roman"/>
                      <w:sz w:val="21"/>
                      <w:szCs w:val="21"/>
                      <w:highlight w:val="none"/>
                      <w:lang w:val="en-US" w:eastAsia="zh-CN"/>
                    </w:rPr>
                    <w:t>锅炉定排水、软水制备废水经</w:t>
                  </w:r>
                  <w:r>
                    <w:rPr>
                      <w:rFonts w:hint="eastAsia" w:ascii="Times New Roman" w:hAnsi="Times New Roman" w:eastAsia="宋体" w:cs="Times New Roman"/>
                      <w:sz w:val="21"/>
                      <w:szCs w:val="21"/>
                      <w:highlight w:val="none"/>
                      <w:lang w:val="en-US" w:eastAsia="zh-CN"/>
                    </w:rPr>
                    <w:t>沉淀</w:t>
                  </w:r>
                  <w:r>
                    <w:rPr>
                      <w:rFonts w:hint="default" w:ascii="Times New Roman" w:hAnsi="Times New Roman" w:eastAsia="宋体" w:cs="Times New Roman"/>
                      <w:sz w:val="21"/>
                      <w:szCs w:val="21"/>
                      <w:highlight w:val="none"/>
                      <w:lang w:val="en-US" w:eastAsia="zh-CN"/>
                    </w:rPr>
                    <w:t>处理</w:t>
                  </w:r>
                  <w:r>
                    <w:rPr>
                      <w:rFonts w:hint="eastAsia" w:ascii="Times New Roman" w:hAnsi="Times New Roman" w:eastAsia="宋体" w:cs="Times New Roman"/>
                      <w:sz w:val="21"/>
                      <w:szCs w:val="21"/>
                      <w:highlight w:val="none"/>
                      <w:lang w:val="en-US" w:eastAsia="zh-CN"/>
                    </w:rPr>
                    <w:t>后部分废水（0.93625</w:t>
                  </w:r>
                  <w:r>
                    <w:rPr>
                      <w:rFonts w:hint="default" w:ascii="Times New Roman" w:hAnsi="Times New Roman" w:eastAsia="宋体" w:cs="Times New Roman"/>
                      <w:color w:val="auto"/>
                      <w:kern w:val="0"/>
                      <w:sz w:val="21"/>
                      <w:szCs w:val="21"/>
                      <w:u w:val="none" w:color="auto"/>
                      <w:lang w:val="en-US" w:eastAsia="zh-CN" w:bidi="ar"/>
                    </w:rPr>
                    <w:t>t</w:t>
                  </w:r>
                  <w:r>
                    <w:rPr>
                      <w:rFonts w:hint="default" w:ascii="Times New Roman" w:hAnsi="Times New Roman" w:eastAsia="宋体" w:cs="Times New Roman"/>
                      <w:color w:val="auto"/>
                      <w:sz w:val="21"/>
                      <w:szCs w:val="21"/>
                      <w:u w:val="none" w:color="auto"/>
                      <w:lang w:val="en-US" w:eastAsia="zh-CN"/>
                    </w:rPr>
                    <w:t>/d</w:t>
                  </w:r>
                  <w:r>
                    <w:rPr>
                      <w:rFonts w:hint="eastAsia"/>
                      <w:sz w:val="21"/>
                      <w:szCs w:val="21"/>
                      <w:u w:val="none" w:color="auto"/>
                      <w:lang w:eastAsia="zh-CN"/>
                    </w:rPr>
                    <w:t>（</w:t>
                  </w:r>
                  <w:r>
                    <w:rPr>
                      <w:rFonts w:hint="eastAsia"/>
                      <w:sz w:val="21"/>
                      <w:szCs w:val="21"/>
                      <w:u w:val="none" w:color="auto"/>
                      <w:lang w:val="en-US" w:eastAsia="zh-CN"/>
                    </w:rPr>
                    <w:t>187.25t/a</w:t>
                  </w:r>
                  <w:r>
                    <w:rPr>
                      <w:rFonts w:hint="eastAsia"/>
                      <w:sz w:val="21"/>
                      <w:szCs w:val="21"/>
                      <w:u w:val="none" w:color="auto"/>
                      <w:lang w:eastAsia="zh-CN"/>
                    </w:rPr>
                    <w:t>）</w:t>
                  </w:r>
                  <w:r>
                    <w:rPr>
                      <w:rFonts w:hint="eastAsia" w:ascii="Times New Roman" w:hAnsi="Times New Roman" w:eastAsia="宋体" w:cs="Times New Roman"/>
                      <w:sz w:val="21"/>
                      <w:szCs w:val="21"/>
                      <w:highlight w:val="none"/>
                      <w:lang w:val="en-US" w:eastAsia="zh-CN"/>
                    </w:rPr>
                    <w:t>）用于周边林地浇灌以及周边老百姓用于农田灌溉</w:t>
                  </w:r>
                  <w:r>
                    <w:rPr>
                      <w:rFonts w:hint="eastAsia" w:cs="Times New Roman"/>
                      <w:sz w:val="21"/>
                      <w:szCs w:val="21"/>
                      <w:highlight w:val="none"/>
                      <w:lang w:val="en-US" w:eastAsia="zh-CN"/>
                    </w:rPr>
                    <w:t>，</w:t>
                  </w:r>
                  <w:r>
                    <w:rPr>
                      <w:rFonts w:hint="default" w:ascii="Times New Roman" w:hAnsi="Times New Roman" w:eastAsia="宋体" w:cs="Times New Roman"/>
                      <w:sz w:val="21"/>
                      <w:szCs w:val="21"/>
                      <w:highlight w:val="none"/>
                      <w:lang w:val="en-US" w:eastAsia="zh-CN"/>
                    </w:rPr>
                    <w:t>部分废水</w:t>
                  </w:r>
                  <w:r>
                    <w:rPr>
                      <w:rFonts w:hint="eastAsia" w:ascii="Times New Roman" w:hAnsi="Times New Roman" w:eastAsia="宋体" w:cs="Times New Roman"/>
                      <w:sz w:val="21"/>
                      <w:szCs w:val="21"/>
                      <w:highlight w:val="none"/>
                      <w:lang w:val="en-US" w:eastAsia="zh-CN"/>
                    </w:rPr>
                    <w:t>（</w:t>
                  </w:r>
                  <w:r>
                    <w:rPr>
                      <w:rFonts w:hint="eastAsia" w:cs="Times New Roman"/>
                      <w:color w:val="auto"/>
                      <w:kern w:val="0"/>
                      <w:sz w:val="21"/>
                      <w:szCs w:val="21"/>
                      <w:u w:val="none" w:color="auto"/>
                      <w:lang w:val="en-US" w:eastAsia="zh-CN" w:bidi="ar"/>
                    </w:rPr>
                    <w:t>0.00125</w:t>
                  </w:r>
                  <w:r>
                    <w:rPr>
                      <w:rFonts w:hint="default" w:ascii="Times New Roman" w:hAnsi="Times New Roman" w:eastAsia="宋体" w:cs="Times New Roman"/>
                      <w:color w:val="auto"/>
                      <w:kern w:val="0"/>
                      <w:sz w:val="21"/>
                      <w:szCs w:val="21"/>
                      <w:u w:val="none" w:color="auto"/>
                      <w:lang w:val="en-US" w:eastAsia="zh-CN" w:bidi="ar"/>
                    </w:rPr>
                    <w:t>t</w:t>
                  </w:r>
                  <w:r>
                    <w:rPr>
                      <w:rFonts w:hint="default" w:ascii="Times New Roman" w:hAnsi="Times New Roman" w:eastAsia="宋体" w:cs="Times New Roman"/>
                      <w:color w:val="auto"/>
                      <w:sz w:val="21"/>
                      <w:szCs w:val="21"/>
                      <w:u w:val="none" w:color="auto"/>
                      <w:lang w:val="en-US" w:eastAsia="zh-CN"/>
                    </w:rPr>
                    <w:t>/d</w:t>
                  </w:r>
                  <w:r>
                    <w:rPr>
                      <w:rFonts w:hint="eastAsia"/>
                      <w:sz w:val="21"/>
                      <w:szCs w:val="21"/>
                      <w:u w:val="none" w:color="auto"/>
                      <w:lang w:eastAsia="zh-CN"/>
                    </w:rPr>
                    <w:t>（</w:t>
                  </w:r>
                  <w:r>
                    <w:rPr>
                      <w:rFonts w:hint="eastAsia"/>
                      <w:sz w:val="21"/>
                      <w:szCs w:val="21"/>
                      <w:u w:val="none" w:color="auto"/>
                      <w:lang w:val="en-US" w:eastAsia="zh-CN"/>
                    </w:rPr>
                    <w:t>0.25t/a</w:t>
                  </w:r>
                  <w:r>
                    <w:rPr>
                      <w:rFonts w:hint="eastAsia"/>
                      <w:sz w:val="21"/>
                      <w:szCs w:val="21"/>
                      <w:u w:val="none" w:color="auto"/>
                      <w:lang w:eastAsia="zh-CN"/>
                    </w:rPr>
                    <w:t>））</w:t>
                  </w:r>
                  <w:r>
                    <w:rPr>
                      <w:rFonts w:hint="default" w:ascii="Times New Roman" w:hAnsi="Times New Roman" w:eastAsia="宋体" w:cs="Times New Roman"/>
                      <w:sz w:val="21"/>
                      <w:szCs w:val="21"/>
                      <w:highlight w:val="none"/>
                      <w:lang w:val="en-US" w:eastAsia="zh-CN"/>
                    </w:rPr>
                    <w:t>回用于喷雾除尘</w:t>
                  </w:r>
                  <w:r>
                    <w:rPr>
                      <w:rFonts w:hint="eastAsia" w:cs="Times New Roman"/>
                      <w:sz w:val="21"/>
                      <w:szCs w:val="21"/>
                      <w:highlight w:val="none"/>
                      <w:lang w:val="en-US" w:eastAsia="zh-CN"/>
                    </w:rPr>
                    <w:t>。</w:t>
                  </w:r>
                  <w:r>
                    <w:rPr>
                      <w:rFonts w:hint="eastAsia" w:cs="Times New Roman"/>
                      <w:color w:val="auto"/>
                      <w:sz w:val="21"/>
                      <w:szCs w:val="21"/>
                      <w:lang w:val="en-US" w:eastAsia="zh-CN"/>
                    </w:rPr>
                    <w:t>2、</w:t>
                  </w:r>
                  <w:r>
                    <w:rPr>
                      <w:rFonts w:hint="default" w:ascii="Times New Roman" w:hAnsi="Times New Roman" w:eastAsia="宋体" w:cs="Times New Roman"/>
                      <w:color w:val="auto"/>
                      <w:sz w:val="21"/>
                      <w:szCs w:val="21"/>
                      <w:highlight w:val="none"/>
                      <w:u w:val="none"/>
                      <w:lang w:val="en-US" w:eastAsia="zh-CN"/>
                    </w:rPr>
                    <w:t>本项目废气主要为生物质锅炉燃烧废气</w:t>
                  </w:r>
                  <w:r>
                    <w:rPr>
                      <w:rFonts w:hint="eastAsia" w:cs="Times New Roman"/>
                      <w:color w:val="auto"/>
                      <w:sz w:val="21"/>
                      <w:szCs w:val="21"/>
                      <w:highlight w:val="none"/>
                      <w:u w:val="none"/>
                      <w:lang w:val="en-US" w:eastAsia="zh-CN"/>
                    </w:rPr>
                    <w:t>、生产过程中产生的粉尘、食堂</w:t>
                  </w:r>
                  <w:r>
                    <w:rPr>
                      <w:rFonts w:hint="default" w:ascii="Times New Roman" w:hAnsi="Times New Roman" w:cs="Times New Roman"/>
                      <w:color w:val="auto"/>
                      <w:sz w:val="21"/>
                      <w:szCs w:val="21"/>
                      <w:lang w:val="en-US" w:eastAsia="zh-CN"/>
                    </w:rPr>
                    <w:t>油</w:t>
                  </w:r>
                  <w:r>
                    <w:rPr>
                      <w:rFonts w:hint="eastAsia" w:ascii="Times New Roman" w:hAnsi="Times New Roman" w:cs="Times New Roman"/>
                      <w:color w:val="auto"/>
                      <w:sz w:val="21"/>
                      <w:szCs w:val="21"/>
                      <w:lang w:val="en-US" w:eastAsia="zh-CN"/>
                    </w:rPr>
                    <w:t>烟</w:t>
                  </w:r>
                  <w:r>
                    <w:rPr>
                      <w:rFonts w:hint="default" w:ascii="Times New Roman" w:hAnsi="Times New Roman" w:eastAsia="宋体" w:cs="Times New Roman"/>
                      <w:color w:val="auto"/>
                      <w:sz w:val="21"/>
                      <w:szCs w:val="21"/>
                      <w:highlight w:val="none"/>
                      <w:u w:val="none"/>
                      <w:lang w:val="en-US" w:eastAsia="zh-CN"/>
                    </w:rPr>
                    <w:t>。</w:t>
                  </w:r>
                  <w:r>
                    <w:rPr>
                      <w:rFonts w:hint="default" w:ascii="Times New Roman" w:hAnsi="Times New Roman" w:eastAsia="宋体" w:cs="Times New Roman"/>
                      <w:snapToGrid/>
                      <w:color w:val="auto"/>
                      <w:kern w:val="2"/>
                      <w:sz w:val="21"/>
                      <w:szCs w:val="21"/>
                      <w:highlight w:val="none"/>
                      <w:lang w:val="en-US" w:eastAsia="zh-CN"/>
                    </w:rPr>
                    <w:t>企业</w:t>
                  </w:r>
                  <w:r>
                    <w:rPr>
                      <w:rFonts w:hint="default" w:ascii="Times New Roman" w:hAnsi="Times New Roman" w:eastAsia="宋体" w:cs="Times New Roman"/>
                      <w:color w:val="auto"/>
                      <w:sz w:val="21"/>
                      <w:szCs w:val="21"/>
                      <w:lang w:val="en-US" w:eastAsia="zh-CN"/>
                    </w:rPr>
                    <w:t>锅炉烟气采用旋风除尘+</w:t>
                  </w:r>
                  <w:r>
                    <w:rPr>
                      <w:rFonts w:hint="eastAsia" w:cs="Times New Roman"/>
                      <w:color w:val="auto"/>
                      <w:sz w:val="21"/>
                      <w:szCs w:val="21"/>
                      <w:lang w:val="en-US" w:eastAsia="zh-CN"/>
                    </w:rPr>
                    <w:t>喷雾除尘</w:t>
                  </w:r>
                  <w:r>
                    <w:rPr>
                      <w:rFonts w:hint="default" w:ascii="Times New Roman" w:hAnsi="Times New Roman" w:eastAsia="宋体" w:cs="Times New Roman"/>
                      <w:color w:val="auto"/>
                      <w:sz w:val="21"/>
                      <w:szCs w:val="21"/>
                      <w:lang w:val="en-US" w:eastAsia="zh-CN"/>
                    </w:rPr>
                    <w:t>+</w:t>
                  </w:r>
                  <w:r>
                    <w:rPr>
                      <w:rFonts w:hint="eastAsia" w:cs="Times New Roman"/>
                      <w:color w:val="auto"/>
                      <w:sz w:val="21"/>
                      <w:szCs w:val="21"/>
                      <w:lang w:val="en-US" w:eastAsia="zh-CN"/>
                    </w:rPr>
                    <w:t>除雾器+</w:t>
                  </w:r>
                  <w:r>
                    <w:rPr>
                      <w:rFonts w:hint="default" w:ascii="Times New Roman" w:hAnsi="Times New Roman" w:eastAsia="宋体" w:cs="Times New Roman"/>
                      <w:color w:val="auto"/>
                      <w:sz w:val="21"/>
                      <w:szCs w:val="21"/>
                      <w:lang w:val="en-US" w:eastAsia="zh-CN"/>
                    </w:rPr>
                    <w:t>布袋除尘处理后30米高烟囱达标排放</w:t>
                  </w:r>
                  <w:r>
                    <w:rPr>
                      <w:rFonts w:hint="eastAsia" w:cs="Times New Roman"/>
                      <w:color w:val="auto"/>
                      <w:sz w:val="21"/>
                      <w:szCs w:val="21"/>
                      <w:lang w:val="en-US" w:eastAsia="zh-CN"/>
                    </w:rPr>
                    <w:t>；</w:t>
                  </w:r>
                  <w:r>
                    <w:rPr>
                      <w:rFonts w:hint="eastAsia" w:cs="Times New Roman"/>
                      <w:color w:val="auto"/>
                      <w:sz w:val="21"/>
                      <w:szCs w:val="21"/>
                      <w:highlight w:val="none"/>
                      <w:u w:val="none"/>
                      <w:lang w:val="en-US" w:eastAsia="zh-CN"/>
                    </w:rPr>
                    <w:t>生产过程中产生的粉尘为无组织排放；食堂安装有</w:t>
                  </w:r>
                  <w:r>
                    <w:rPr>
                      <w:rFonts w:hint="default" w:ascii="Times New Roman" w:hAnsi="Times New Roman" w:cs="Times New Roman"/>
                      <w:color w:val="auto"/>
                      <w:sz w:val="21"/>
                      <w:szCs w:val="21"/>
                      <w:lang w:val="en-US" w:eastAsia="zh-CN"/>
                    </w:rPr>
                    <w:t>油烟净化器</w:t>
                  </w:r>
                  <w:r>
                    <w:rPr>
                      <w:rFonts w:hint="eastAsia" w:ascii="Times New Roman" w:hAnsi="Times New Roman" w:cs="Times New Roman"/>
                      <w:color w:val="auto"/>
                      <w:sz w:val="21"/>
                      <w:szCs w:val="21"/>
                      <w:lang w:val="en-US" w:eastAsia="zh-CN"/>
                    </w:rPr>
                    <w:t>。</w:t>
                  </w:r>
                </w:p>
                <w:p w14:paraId="34038E5A">
                  <w:pPr>
                    <w:keepNext w:val="0"/>
                    <w:keepLines w:val="0"/>
                    <w:pageBreakBefore w:val="0"/>
                    <w:widowControl/>
                    <w:numPr>
                      <w:ilvl w:val="0"/>
                      <w:numId w:val="0"/>
                    </w:numPr>
                    <w:kinsoku w:val="0"/>
                    <w:wordWrap/>
                    <w:overflowPunct/>
                    <w:topLinePunct w:val="0"/>
                    <w:autoSpaceDE w:val="0"/>
                    <w:autoSpaceDN w:val="0"/>
                    <w:bidi w:val="0"/>
                    <w:adjustRightInd w:val="0"/>
                    <w:snapToGrid w:val="0"/>
                    <w:spacing w:line="240" w:lineRule="auto"/>
                    <w:jc w:val="both"/>
                    <w:textAlignment w:val="baseline"/>
                    <w:rPr>
                      <w:rFonts w:hint="default" w:ascii="Times New Roman" w:hAnsi="Times New Roman" w:eastAsia="宋体" w:cs="Times New Roman"/>
                      <w:color w:val="auto"/>
                      <w:sz w:val="21"/>
                      <w:szCs w:val="20"/>
                      <w:highlight w:val="none"/>
                      <w:u w:val="none"/>
                      <w:lang w:val="en-US" w:eastAsia="zh-CN"/>
                    </w:rPr>
                  </w:pPr>
                  <w:r>
                    <w:rPr>
                      <w:rFonts w:hint="default" w:ascii="Times New Roman" w:hAnsi="Times New Roman" w:eastAsia="宋体" w:cs="Times New Roman"/>
                      <w:sz w:val="21"/>
                      <w:szCs w:val="21"/>
                      <w:lang w:val="en-US" w:eastAsia="zh-CN"/>
                    </w:rPr>
                    <w:t>3、</w:t>
                  </w:r>
                  <w:r>
                    <w:rPr>
                      <w:rFonts w:hint="default" w:ascii="Times New Roman" w:hAnsi="Times New Roman" w:eastAsia="宋体" w:cs="Times New Roman"/>
                      <w:color w:val="auto"/>
                      <w:sz w:val="21"/>
                      <w:szCs w:val="20"/>
                      <w:highlight w:val="none"/>
                      <w:u w:val="none"/>
                      <w:lang w:val="en-US" w:eastAsia="zh-CN"/>
                    </w:rPr>
                    <w:t>本项目固体废物主要</w:t>
                  </w:r>
                  <w:r>
                    <w:rPr>
                      <w:rFonts w:hint="eastAsia" w:cs="Times New Roman"/>
                      <w:color w:val="auto"/>
                      <w:sz w:val="21"/>
                      <w:szCs w:val="20"/>
                      <w:highlight w:val="none"/>
                      <w:u w:val="none"/>
                      <w:lang w:val="en-US" w:eastAsia="zh-CN"/>
                    </w:rPr>
                    <w:t>是</w:t>
                  </w:r>
                  <w:r>
                    <w:rPr>
                      <w:rFonts w:hint="default" w:ascii="Times New Roman" w:hAnsi="Times New Roman" w:eastAsia="宋体" w:cs="Times New Roman"/>
                      <w:color w:val="auto"/>
                      <w:sz w:val="21"/>
                      <w:szCs w:val="20"/>
                      <w:highlight w:val="none"/>
                      <w:u w:val="none"/>
                      <w:lang w:val="en-US" w:eastAsia="zh-CN"/>
                    </w:rPr>
                    <w:t>灰渣、布袋收集的烟尘、</w:t>
                  </w:r>
                  <w:r>
                    <w:rPr>
                      <w:rFonts w:hint="eastAsia" w:cs="Times New Roman"/>
                      <w:color w:val="auto"/>
                      <w:sz w:val="21"/>
                      <w:szCs w:val="20"/>
                      <w:highlight w:val="none"/>
                      <w:u w:val="none"/>
                      <w:lang w:val="en-US" w:eastAsia="zh-CN"/>
                    </w:rPr>
                    <w:t>喷雾除尘</w:t>
                  </w:r>
                  <w:r>
                    <w:rPr>
                      <w:rFonts w:hint="default" w:ascii="Times New Roman" w:hAnsi="Times New Roman" w:eastAsia="宋体" w:cs="Times New Roman"/>
                      <w:color w:val="auto"/>
                      <w:sz w:val="21"/>
                      <w:szCs w:val="20"/>
                      <w:highlight w:val="none"/>
                      <w:u w:val="none"/>
                      <w:lang w:val="en-US" w:eastAsia="zh-CN"/>
                    </w:rPr>
                    <w:t>沉渣、旋风除尘沉渣、废布袋、废离子交换树胶</w:t>
                  </w:r>
                  <w:r>
                    <w:rPr>
                      <w:rFonts w:hint="eastAsia" w:cs="Times New Roman"/>
                      <w:color w:val="auto"/>
                      <w:sz w:val="21"/>
                      <w:szCs w:val="20"/>
                      <w:highlight w:val="none"/>
                      <w:u w:val="none"/>
                      <w:lang w:val="en-US" w:eastAsia="zh-CN"/>
                    </w:rPr>
                    <w:t>、废边角料及不合格产品、生活垃圾</w:t>
                  </w:r>
                  <w:r>
                    <w:rPr>
                      <w:rFonts w:hint="default" w:ascii="Times New Roman" w:hAnsi="Times New Roman" w:eastAsia="宋体" w:cs="Times New Roman"/>
                      <w:color w:val="auto"/>
                      <w:sz w:val="21"/>
                      <w:szCs w:val="20"/>
                      <w:highlight w:val="none"/>
                      <w:u w:val="none"/>
                      <w:lang w:val="en-US" w:eastAsia="zh-CN"/>
                    </w:rPr>
                    <w:t>。</w:t>
                  </w:r>
                </w:p>
                <w:p w14:paraId="4BC53A32">
                  <w:pPr>
                    <w:keepNext w:val="0"/>
                    <w:keepLines w:val="0"/>
                    <w:pageBreakBefore w:val="0"/>
                    <w:widowControl/>
                    <w:kinsoku w:val="0"/>
                    <w:wordWrap/>
                    <w:overflowPunct/>
                    <w:topLinePunct w:val="0"/>
                    <w:autoSpaceDE w:val="0"/>
                    <w:autoSpaceDN w:val="0"/>
                    <w:bidi w:val="0"/>
                    <w:adjustRightInd w:val="0"/>
                    <w:snapToGrid w:val="0"/>
                    <w:spacing w:line="240" w:lineRule="auto"/>
                    <w:jc w:val="both"/>
                    <w:textAlignment w:val="baseline"/>
                    <w:rPr>
                      <w:rFonts w:hint="default" w:ascii="Times New Roman" w:hAnsi="Times New Roman" w:eastAsia="宋体" w:cs="Times New Roman"/>
                      <w:b/>
                      <w:bCs/>
                      <w:sz w:val="21"/>
                      <w:szCs w:val="21"/>
                      <w:u w:val="none"/>
                      <w:vertAlign w:val="baseline"/>
                      <w:lang w:val="en-US" w:eastAsia="zh-CN"/>
                    </w:rPr>
                  </w:pPr>
                  <w:r>
                    <w:rPr>
                      <w:rFonts w:hint="default" w:ascii="Times New Roman" w:hAnsi="Times New Roman" w:eastAsia="宋体" w:cs="Times New Roman"/>
                      <w:color w:val="auto"/>
                      <w:sz w:val="21"/>
                      <w:szCs w:val="20"/>
                      <w:highlight w:val="none"/>
                      <w:u w:val="none"/>
                      <w:lang w:val="en-US" w:eastAsia="zh-CN"/>
                    </w:rPr>
                    <w:t>灰渣、布袋收集的烟尘、</w:t>
                  </w:r>
                  <w:r>
                    <w:rPr>
                      <w:rFonts w:hint="eastAsia" w:cs="Times New Roman"/>
                      <w:color w:val="auto"/>
                      <w:sz w:val="21"/>
                      <w:szCs w:val="20"/>
                      <w:highlight w:val="none"/>
                      <w:u w:val="none"/>
                      <w:lang w:val="en-US" w:eastAsia="zh-CN"/>
                    </w:rPr>
                    <w:t>喷雾除尘</w:t>
                  </w:r>
                  <w:r>
                    <w:rPr>
                      <w:rFonts w:hint="default" w:ascii="Times New Roman" w:hAnsi="Times New Roman" w:eastAsia="宋体" w:cs="Times New Roman"/>
                      <w:color w:val="auto"/>
                      <w:sz w:val="21"/>
                      <w:szCs w:val="20"/>
                      <w:highlight w:val="none"/>
                      <w:u w:val="none"/>
                      <w:lang w:val="en-US" w:eastAsia="zh-CN"/>
                    </w:rPr>
                    <w:t>沉渣、旋风除尘沉渣</w:t>
                  </w:r>
                  <w:r>
                    <w:rPr>
                      <w:rFonts w:hint="default" w:ascii="Times New Roman" w:hAnsi="Times New Roman" w:eastAsia="宋体" w:cs="Times New Roman"/>
                      <w:sz w:val="21"/>
                      <w:szCs w:val="21"/>
                      <w:lang w:val="en-US" w:eastAsia="zh-CN"/>
                    </w:rPr>
                    <w:t>主要是竹子碎屑燃烧后的产物，用于附近农林肥料。废离子交换树脂、废布袋由厂家更换后回收</w:t>
                  </w:r>
                  <w:r>
                    <w:rPr>
                      <w:rFonts w:hint="eastAsia" w:cs="Times New Roman"/>
                      <w:sz w:val="21"/>
                      <w:szCs w:val="21"/>
                      <w:lang w:val="en-US" w:eastAsia="zh-CN"/>
                    </w:rPr>
                    <w:t>，</w:t>
                  </w:r>
                  <w:r>
                    <w:rPr>
                      <w:rFonts w:hint="eastAsia" w:cs="Times New Roman"/>
                      <w:color w:val="auto"/>
                      <w:sz w:val="21"/>
                      <w:szCs w:val="20"/>
                      <w:highlight w:val="none"/>
                      <w:u w:val="none"/>
                      <w:lang w:val="en-US" w:eastAsia="zh-CN"/>
                    </w:rPr>
                    <w:t>废边角料及不合格产品部分用于锅炉燃料，</w:t>
                  </w:r>
                  <w:r>
                    <w:rPr>
                      <w:rFonts w:hint="default" w:ascii="Times New Roman" w:hAnsi="Times New Roman" w:eastAsia="宋体" w:cs="Times New Roman"/>
                      <w:color w:val="auto"/>
                      <w:sz w:val="21"/>
                      <w:szCs w:val="21"/>
                      <w:lang w:val="en-US" w:eastAsia="zh-CN"/>
                    </w:rPr>
                    <w:t>部分</w:t>
                  </w:r>
                  <w:r>
                    <w:rPr>
                      <w:rFonts w:hint="eastAsia" w:cs="Times New Roman"/>
                      <w:color w:val="auto"/>
                      <w:sz w:val="21"/>
                      <w:szCs w:val="21"/>
                      <w:lang w:val="en-US" w:eastAsia="zh-CN"/>
                    </w:rPr>
                    <w:t>用于附近果农种植果树</w:t>
                  </w:r>
                  <w:r>
                    <w:rPr>
                      <w:rFonts w:hint="eastAsia" w:ascii="Times New Roman" w:hAnsi="Times New Roman" w:eastAsia="宋体" w:cs="Times New Roman"/>
                      <w:sz w:val="21"/>
                      <w:szCs w:val="21"/>
                      <w:lang w:val="en-US" w:eastAsia="zh-CN"/>
                    </w:rPr>
                    <w:t>，</w:t>
                  </w:r>
                  <w:r>
                    <w:rPr>
                      <w:rFonts w:hint="eastAsia" w:cs="Times New Roman"/>
                      <w:color w:val="auto"/>
                      <w:sz w:val="21"/>
                      <w:szCs w:val="20"/>
                      <w:highlight w:val="none"/>
                      <w:u w:val="none"/>
                      <w:lang w:val="en-US" w:eastAsia="zh-CN"/>
                    </w:rPr>
                    <w:t>生活垃圾</w:t>
                  </w:r>
                  <w:r>
                    <w:rPr>
                      <w:rFonts w:hint="eastAsia" w:cs="Times New Roman"/>
                      <w:color w:val="auto"/>
                      <w:sz w:val="21"/>
                      <w:szCs w:val="21"/>
                      <w:u w:val="none" w:color="auto"/>
                      <w:lang w:val="en-US" w:eastAsia="zh-CN"/>
                    </w:rPr>
                    <w:t>统一交由环卫部门清运</w:t>
                  </w:r>
                  <w:r>
                    <w:rPr>
                      <w:rFonts w:hint="default" w:ascii="Times New Roman" w:hAnsi="Times New Roman" w:eastAsia="宋体" w:cs="Times New Roman"/>
                      <w:sz w:val="21"/>
                      <w:szCs w:val="21"/>
                      <w:lang w:val="en-US" w:eastAsia="zh-CN"/>
                    </w:rPr>
                    <w:t>。综上所述，本项目符合污染物排放管控要求</w:t>
                  </w:r>
                  <w:r>
                    <w:rPr>
                      <w:rFonts w:hint="eastAsia" w:cs="Times New Roman"/>
                      <w:sz w:val="21"/>
                      <w:szCs w:val="21"/>
                      <w:lang w:val="en-US" w:eastAsia="zh-CN"/>
                    </w:rPr>
                    <w:t>。</w:t>
                  </w:r>
                </w:p>
              </w:tc>
              <w:tc>
                <w:tcPr>
                  <w:tcW w:w="357" w:type="dxa"/>
                  <w:vAlign w:val="center"/>
                </w:tcPr>
                <w:p w14:paraId="4FE16590">
                  <w:pPr>
                    <w:bidi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符合</w:t>
                  </w:r>
                </w:p>
                <w:p w14:paraId="70689318">
                  <w:pPr>
                    <w:bidi w:val="0"/>
                    <w:jc w:val="center"/>
                    <w:rPr>
                      <w:rFonts w:hint="default" w:ascii="Times New Roman" w:hAnsi="Times New Roman" w:eastAsia="宋体" w:cs="Times New Roman"/>
                      <w:b/>
                      <w:bCs/>
                      <w:sz w:val="21"/>
                      <w:szCs w:val="21"/>
                      <w:u w:val="none"/>
                      <w:vertAlign w:val="baseline"/>
                      <w:lang w:val="en-US" w:eastAsia="zh-CN"/>
                    </w:rPr>
                  </w:pPr>
                  <w:r>
                    <w:rPr>
                      <w:rFonts w:hint="default" w:ascii="Times New Roman" w:hAnsi="Times New Roman" w:eastAsia="宋体" w:cs="Times New Roman"/>
                      <w:sz w:val="21"/>
                      <w:szCs w:val="21"/>
                    </w:rPr>
                    <w:t>要求</w:t>
                  </w:r>
                </w:p>
              </w:tc>
            </w:tr>
            <w:tr w14:paraId="5ACC32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98" w:hRule="atLeast"/>
                <w:jc w:val="center"/>
              </w:trPr>
              <w:tc>
                <w:tcPr>
                  <w:tcW w:w="432" w:type="dxa"/>
                  <w:vAlign w:val="center"/>
                </w:tcPr>
                <w:p w14:paraId="1B2651FF">
                  <w:pPr>
                    <w:bidi w:val="0"/>
                    <w:jc w:val="center"/>
                    <w:rPr>
                      <w:rFonts w:hint="default" w:ascii="Times New Roman" w:hAnsi="Times New Roman" w:eastAsia="宋体" w:cs="Times New Roman"/>
                      <w:b/>
                      <w:bCs/>
                      <w:sz w:val="21"/>
                      <w:szCs w:val="21"/>
                      <w:u w:val="none"/>
                      <w:vertAlign w:val="baseline"/>
                      <w:lang w:val="en-US" w:eastAsia="zh-CN"/>
                    </w:rPr>
                  </w:pPr>
                  <w:r>
                    <w:rPr>
                      <w:rFonts w:hint="default" w:ascii="Times New Roman" w:hAnsi="Times New Roman" w:eastAsia="宋体" w:cs="Times New Roman"/>
                      <w:sz w:val="21"/>
                      <w:szCs w:val="21"/>
                    </w:rPr>
                    <w:t>环境风险防控</w:t>
                  </w:r>
                </w:p>
              </w:tc>
              <w:tc>
                <w:tcPr>
                  <w:tcW w:w="2849" w:type="dxa"/>
                  <w:vAlign w:val="center"/>
                </w:tcPr>
                <w:p w14:paraId="6184BAD7">
                  <w:pPr>
                    <w:keepNext w:val="0"/>
                    <w:keepLines w:val="0"/>
                    <w:widowControl/>
                    <w:suppressLineNumbers w:val="0"/>
                    <w:jc w:val="both"/>
                    <w:rPr>
                      <w:rFonts w:hint="default" w:ascii="Times New Roman" w:hAnsi="Times New Roman" w:eastAsia="宋体" w:cs="Times New Roman"/>
                      <w:b/>
                      <w:bCs/>
                      <w:sz w:val="21"/>
                      <w:szCs w:val="21"/>
                      <w:u w:val="none"/>
                      <w:vertAlign w:val="baseline"/>
                      <w:lang w:val="en-US" w:eastAsia="zh-CN"/>
                    </w:rPr>
                  </w:pPr>
                  <w:r>
                    <w:rPr>
                      <w:rFonts w:hint="default" w:ascii="Times New Roman" w:hAnsi="Times New Roman" w:eastAsia="宋体" w:cs="Times New Roman"/>
                      <w:color w:val="000000"/>
                      <w:kern w:val="0"/>
                      <w:sz w:val="21"/>
                      <w:szCs w:val="21"/>
                      <w:lang w:val="en-US" w:eastAsia="zh-CN" w:bidi="ar"/>
                    </w:rPr>
                    <w:t>（3.1）强化事前风险管控，推动项目、区域、流域环境风险评价和环境应急预案编制。提升事中妥善处置、事后评估赔偿修复能力，定期开展环境污染隐患排查和计划执法，加强政府、企业环境风险应急演练管理。</w:t>
                  </w:r>
                </w:p>
              </w:tc>
              <w:tc>
                <w:tcPr>
                  <w:tcW w:w="3593" w:type="dxa"/>
                  <w:vAlign w:val="center"/>
                </w:tcPr>
                <w:p w14:paraId="72B8F099">
                  <w:pPr>
                    <w:keepNext w:val="0"/>
                    <w:keepLines w:val="0"/>
                    <w:pageBreakBefore w:val="0"/>
                    <w:widowControl/>
                    <w:kinsoku w:val="0"/>
                    <w:wordWrap/>
                    <w:overflowPunct/>
                    <w:topLinePunct w:val="0"/>
                    <w:autoSpaceDE w:val="0"/>
                    <w:autoSpaceDN w:val="0"/>
                    <w:bidi w:val="0"/>
                    <w:adjustRightInd w:val="0"/>
                    <w:snapToGrid w:val="0"/>
                    <w:spacing w:line="240" w:lineRule="auto"/>
                    <w:jc w:val="both"/>
                    <w:textAlignment w:val="baseline"/>
                    <w:rPr>
                      <w:rFonts w:hint="default" w:ascii="Times New Roman" w:hAnsi="Times New Roman" w:eastAsia="宋体" w:cs="Times New Roman"/>
                      <w:b/>
                      <w:bCs/>
                      <w:sz w:val="21"/>
                      <w:szCs w:val="21"/>
                      <w:u w:val="none"/>
                      <w:vertAlign w:val="baseline"/>
                      <w:lang w:val="en-US" w:eastAsia="zh-CN"/>
                    </w:rPr>
                  </w:pPr>
                  <w:r>
                    <w:rPr>
                      <w:rFonts w:hint="default" w:ascii="Times New Roman" w:hAnsi="Times New Roman" w:eastAsia="宋体" w:cs="Times New Roman"/>
                      <w:snapToGrid/>
                      <w:kern w:val="2"/>
                      <w:sz w:val="21"/>
                      <w:szCs w:val="21"/>
                      <w:lang w:val="en-US" w:eastAsia="zh-CN"/>
                    </w:rPr>
                    <w:t>环评要求项目建成根据湖南省生态环境厅2024年12月2日下发的《湖南省突发环境事件应急预案管理办法（修订版）》湘环发〔2024〕49号，开展应急管理工作，经豁免、核查后豁免的企业事业单位，仅需属地县级生态环境主管部门在环境应急预案豁免管理申请表签署审核意见和加盖公章即可，其余则需编制突发环境事件应急预案并备案。</w:t>
                  </w:r>
                </w:p>
              </w:tc>
              <w:tc>
                <w:tcPr>
                  <w:tcW w:w="357" w:type="dxa"/>
                  <w:vAlign w:val="center"/>
                </w:tcPr>
                <w:p w14:paraId="48617E32">
                  <w:pPr>
                    <w:bidi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符合</w:t>
                  </w:r>
                </w:p>
                <w:p w14:paraId="0540804C">
                  <w:pPr>
                    <w:bidi w:val="0"/>
                    <w:jc w:val="center"/>
                    <w:rPr>
                      <w:rFonts w:hint="default" w:ascii="Times New Roman" w:hAnsi="Times New Roman" w:eastAsia="宋体" w:cs="Times New Roman"/>
                      <w:b/>
                      <w:bCs/>
                      <w:sz w:val="21"/>
                      <w:szCs w:val="21"/>
                      <w:u w:val="none"/>
                      <w:vertAlign w:val="baseline"/>
                      <w:lang w:val="en-US" w:eastAsia="zh-CN"/>
                    </w:rPr>
                  </w:pPr>
                  <w:r>
                    <w:rPr>
                      <w:rFonts w:hint="default" w:ascii="Times New Roman" w:hAnsi="Times New Roman" w:eastAsia="宋体" w:cs="Times New Roman"/>
                      <w:sz w:val="21"/>
                      <w:szCs w:val="21"/>
                    </w:rPr>
                    <w:t>要求</w:t>
                  </w:r>
                </w:p>
              </w:tc>
            </w:tr>
            <w:tr w14:paraId="1E0583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53" w:hRule="atLeast"/>
                <w:jc w:val="center"/>
              </w:trPr>
              <w:tc>
                <w:tcPr>
                  <w:tcW w:w="432" w:type="dxa"/>
                  <w:vAlign w:val="center"/>
                </w:tcPr>
                <w:p w14:paraId="0BEE5AF1">
                  <w:pPr>
                    <w:bidi w:val="0"/>
                    <w:jc w:val="center"/>
                    <w:rPr>
                      <w:rFonts w:hint="default" w:ascii="Times New Roman" w:hAnsi="Times New Roman" w:eastAsia="宋体" w:cs="Times New Roman"/>
                      <w:b/>
                      <w:bCs/>
                      <w:sz w:val="21"/>
                      <w:szCs w:val="21"/>
                      <w:u w:val="none"/>
                      <w:vertAlign w:val="baseline"/>
                      <w:lang w:val="en-US" w:eastAsia="zh-CN"/>
                    </w:rPr>
                  </w:pPr>
                  <w:r>
                    <w:rPr>
                      <w:rFonts w:hint="default" w:ascii="Times New Roman" w:hAnsi="Times New Roman" w:eastAsia="宋体" w:cs="Times New Roman"/>
                      <w:sz w:val="21"/>
                      <w:szCs w:val="21"/>
                    </w:rPr>
                    <w:t>资源开发效率要求</w:t>
                  </w:r>
                </w:p>
              </w:tc>
              <w:tc>
                <w:tcPr>
                  <w:tcW w:w="2849" w:type="dxa"/>
                  <w:vAlign w:val="center"/>
                </w:tcPr>
                <w:p w14:paraId="0EF8C014">
                  <w:pPr>
                    <w:keepNext w:val="0"/>
                    <w:keepLines w:val="0"/>
                    <w:widowControl/>
                    <w:suppressLineNumbers w:val="0"/>
                    <w:jc w:val="both"/>
                    <w:rPr>
                      <w:rFonts w:hint="default" w:ascii="Times New Roman" w:hAnsi="Times New Roman" w:eastAsia="宋体" w:cs="Times New Roman"/>
                      <w:sz w:val="21"/>
                      <w:szCs w:val="21"/>
                    </w:rPr>
                  </w:pPr>
                  <w:r>
                    <w:rPr>
                      <w:rFonts w:hint="default" w:ascii="Times New Roman" w:hAnsi="Times New Roman" w:eastAsia="宋体" w:cs="Times New Roman"/>
                      <w:color w:val="000000"/>
                      <w:kern w:val="0"/>
                      <w:sz w:val="21"/>
                      <w:szCs w:val="21"/>
                      <w:lang w:val="en-US" w:eastAsia="zh-CN" w:bidi="ar"/>
                    </w:rPr>
                    <w:t>（4.1）能源：推进清洁能源，提高能源利用效率，到2025年，全县非化石能源占能源消费总量比重达到 27%以上。</w:t>
                  </w:r>
                </w:p>
                <w:p w14:paraId="4EA2218D">
                  <w:pPr>
                    <w:keepNext w:val="0"/>
                    <w:keepLines w:val="0"/>
                    <w:widowControl/>
                    <w:suppressLineNumbers w:val="0"/>
                    <w:jc w:val="both"/>
                    <w:rPr>
                      <w:rFonts w:hint="default" w:ascii="Times New Roman" w:hAnsi="Times New Roman" w:eastAsia="宋体" w:cs="Times New Roman"/>
                      <w:sz w:val="21"/>
                      <w:szCs w:val="21"/>
                    </w:rPr>
                  </w:pPr>
                  <w:r>
                    <w:rPr>
                      <w:rFonts w:hint="default" w:ascii="Times New Roman" w:hAnsi="Times New Roman" w:eastAsia="宋体" w:cs="Times New Roman"/>
                      <w:color w:val="000000"/>
                      <w:kern w:val="0"/>
                      <w:sz w:val="21"/>
                      <w:szCs w:val="21"/>
                      <w:lang w:val="en-US" w:eastAsia="zh-CN" w:bidi="ar"/>
                    </w:rPr>
                    <w:t>（4.2）水资源：落实水资源消耗总量和强度双控行动，到2025年，全县用水总量11600立方米，万元地区生产总量用水量比2020年下降19.82%，万元地区工业增加值用水量比2020年下降4.9%。</w:t>
                  </w:r>
                </w:p>
                <w:p w14:paraId="676D4480">
                  <w:pPr>
                    <w:keepNext w:val="0"/>
                    <w:keepLines w:val="0"/>
                    <w:widowControl/>
                    <w:suppressLineNumbers w:val="0"/>
                    <w:jc w:val="both"/>
                    <w:rPr>
                      <w:rFonts w:hint="default" w:ascii="Times New Roman" w:hAnsi="Times New Roman" w:eastAsia="宋体" w:cs="Times New Roman"/>
                      <w:b/>
                      <w:bCs/>
                      <w:sz w:val="21"/>
                      <w:szCs w:val="21"/>
                      <w:u w:val="none"/>
                      <w:vertAlign w:val="baseline"/>
                      <w:lang w:val="en-US" w:eastAsia="zh-CN"/>
                    </w:rPr>
                  </w:pPr>
                  <w:r>
                    <w:rPr>
                      <w:rFonts w:hint="default" w:ascii="Times New Roman" w:hAnsi="Times New Roman" w:eastAsia="宋体" w:cs="Times New Roman"/>
                      <w:color w:val="000000"/>
                      <w:kern w:val="0"/>
                      <w:sz w:val="21"/>
                      <w:szCs w:val="21"/>
                      <w:lang w:val="en-US" w:eastAsia="zh-CN" w:bidi="ar"/>
                    </w:rPr>
                    <w:t>（4.3）土地资源：加强土地流转与集约利用，支持和引导农民合作社等新型业态发展，推进农村产业的升级与转型，增加种养殖业和加工业综合效益。</w:t>
                  </w:r>
                </w:p>
              </w:tc>
              <w:tc>
                <w:tcPr>
                  <w:tcW w:w="3593" w:type="dxa"/>
                  <w:vAlign w:val="center"/>
                </w:tcPr>
                <w:p w14:paraId="71660505">
                  <w:pPr>
                    <w:keepNext w:val="0"/>
                    <w:keepLines w:val="0"/>
                    <w:widowControl/>
                    <w:suppressLineNumbers w:val="0"/>
                    <w:jc w:val="both"/>
                    <w:rPr>
                      <w:rFonts w:hint="default" w:ascii="Times New Roman" w:hAnsi="Times New Roman" w:eastAsia="宋体" w:cs="Times New Roman"/>
                      <w:sz w:val="21"/>
                      <w:szCs w:val="21"/>
                      <w:u w:val="none"/>
                      <w:lang w:val="en-US" w:eastAsia="zh-CN"/>
                    </w:rPr>
                  </w:pPr>
                  <w:r>
                    <w:rPr>
                      <w:rFonts w:hint="default" w:ascii="Times New Roman" w:hAnsi="Times New Roman" w:eastAsia="宋体" w:cs="Times New Roman"/>
                      <w:snapToGrid w:val="0"/>
                      <w:color w:val="000000"/>
                      <w:kern w:val="0"/>
                      <w:sz w:val="21"/>
                      <w:szCs w:val="21"/>
                      <w:u w:val="none"/>
                      <w:lang w:val="en-US" w:eastAsia="zh-CN" w:bidi="ar"/>
                    </w:rPr>
                    <w:t>本项目使用</w:t>
                  </w:r>
                  <w:r>
                    <w:rPr>
                      <w:rFonts w:hint="eastAsia" w:cs="Times New Roman"/>
                      <w:snapToGrid w:val="0"/>
                      <w:color w:val="000000"/>
                      <w:kern w:val="0"/>
                      <w:sz w:val="21"/>
                      <w:szCs w:val="21"/>
                      <w:u w:val="none"/>
                      <w:lang w:val="en-US" w:eastAsia="zh-CN" w:bidi="ar"/>
                    </w:rPr>
                    <w:t>能源主要为电能、</w:t>
                  </w:r>
                  <w:r>
                    <w:rPr>
                      <w:rFonts w:hint="eastAsia" w:cs="Times New Roman"/>
                      <w:color w:val="000000"/>
                      <w:kern w:val="0"/>
                      <w:sz w:val="21"/>
                      <w:szCs w:val="21"/>
                      <w:u w:val="none"/>
                      <w:lang w:val="en-US" w:eastAsia="zh-CN" w:bidi="ar"/>
                    </w:rPr>
                    <w:t>生物质燃料</w:t>
                  </w:r>
                  <w:r>
                    <w:rPr>
                      <w:rFonts w:hint="default" w:ascii="Times New Roman" w:hAnsi="Times New Roman" w:eastAsia="宋体" w:cs="Times New Roman"/>
                      <w:snapToGrid w:val="0"/>
                      <w:color w:val="000000"/>
                      <w:kern w:val="0"/>
                      <w:sz w:val="21"/>
                      <w:szCs w:val="21"/>
                      <w:u w:val="none"/>
                      <w:lang w:val="en-US" w:eastAsia="zh-CN" w:bidi="ar"/>
                    </w:rPr>
                    <w:t>，不涉及燃煤；</w:t>
                  </w:r>
                  <w:r>
                    <w:rPr>
                      <w:rFonts w:hint="eastAsia" w:cs="Times New Roman"/>
                      <w:snapToGrid/>
                      <w:kern w:val="2"/>
                      <w:sz w:val="21"/>
                      <w:szCs w:val="21"/>
                      <w:lang w:val="en-US" w:eastAsia="zh-CN"/>
                    </w:rPr>
                    <w:t>根据靖州苗族侗族自治县自然资源局出具的文件，本项目用地不与永久基本农田覆压，不与生态保护红线覆压</w:t>
                  </w:r>
                  <w:r>
                    <w:rPr>
                      <w:rFonts w:hint="eastAsia" w:cs="Times New Roman"/>
                      <w:sz w:val="21"/>
                      <w:szCs w:val="21"/>
                      <w:u w:val="none"/>
                      <w:lang w:val="en-US" w:eastAsia="zh-CN"/>
                    </w:rPr>
                    <w:t>。（详见附件5）</w:t>
                  </w:r>
                </w:p>
                <w:p w14:paraId="588AA78A">
                  <w:pPr>
                    <w:keepNext w:val="0"/>
                    <w:keepLines w:val="0"/>
                    <w:pageBreakBefore w:val="0"/>
                    <w:widowControl/>
                    <w:kinsoku w:val="0"/>
                    <w:wordWrap/>
                    <w:overflowPunct/>
                    <w:topLinePunct w:val="0"/>
                    <w:autoSpaceDE w:val="0"/>
                    <w:autoSpaceDN w:val="0"/>
                    <w:bidi w:val="0"/>
                    <w:adjustRightInd w:val="0"/>
                    <w:snapToGrid w:val="0"/>
                    <w:spacing w:line="240" w:lineRule="auto"/>
                    <w:jc w:val="both"/>
                    <w:textAlignment w:val="baseline"/>
                    <w:rPr>
                      <w:rFonts w:hint="default" w:ascii="Times New Roman" w:hAnsi="Times New Roman" w:eastAsia="宋体" w:cs="Times New Roman"/>
                      <w:b/>
                      <w:bCs/>
                      <w:sz w:val="21"/>
                      <w:szCs w:val="21"/>
                      <w:u w:val="none"/>
                      <w:vertAlign w:val="baseline"/>
                      <w:lang w:val="en-US" w:eastAsia="zh-CN"/>
                    </w:rPr>
                  </w:pPr>
                </w:p>
              </w:tc>
              <w:tc>
                <w:tcPr>
                  <w:tcW w:w="357" w:type="dxa"/>
                  <w:vAlign w:val="center"/>
                </w:tcPr>
                <w:p w14:paraId="3C60B0F2">
                  <w:pPr>
                    <w:bidi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符合</w:t>
                  </w:r>
                </w:p>
                <w:p w14:paraId="585C0932">
                  <w:pPr>
                    <w:bidi w:val="0"/>
                    <w:jc w:val="center"/>
                    <w:rPr>
                      <w:rFonts w:hint="default" w:ascii="Times New Roman" w:hAnsi="Times New Roman" w:eastAsia="宋体" w:cs="Times New Roman"/>
                      <w:b/>
                      <w:bCs/>
                      <w:sz w:val="21"/>
                      <w:szCs w:val="21"/>
                      <w:u w:val="none"/>
                      <w:vertAlign w:val="baseline"/>
                      <w:lang w:val="en-US" w:eastAsia="zh-CN"/>
                    </w:rPr>
                  </w:pPr>
                  <w:r>
                    <w:rPr>
                      <w:rFonts w:hint="default" w:ascii="Times New Roman" w:hAnsi="Times New Roman" w:eastAsia="宋体" w:cs="Times New Roman"/>
                      <w:sz w:val="21"/>
                      <w:szCs w:val="21"/>
                    </w:rPr>
                    <w:t>要求</w:t>
                  </w:r>
                </w:p>
              </w:tc>
            </w:tr>
          </w:tbl>
          <w:p w14:paraId="7BA3BF45">
            <w:pPr>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jc w:val="both"/>
              <w:textAlignment w:val="auto"/>
              <w:rPr>
                <w:rFonts w:hint="eastAsia" w:ascii="Times New Roman" w:hAnsi="Times New Roman" w:eastAsia="宋体" w:cs="Times New Roman"/>
                <w:snapToGrid/>
                <w:kern w:val="0"/>
                <w:szCs w:val="21"/>
                <w:lang w:val="en-US" w:eastAsia="zh-CN"/>
              </w:rPr>
            </w:pPr>
            <w:r>
              <w:rPr>
                <w:rFonts w:hint="eastAsia" w:ascii="Times New Roman" w:hAnsi="Times New Roman" w:eastAsia="宋体" w:cs="Times New Roman"/>
                <w:snapToGrid/>
                <w:kern w:val="0"/>
                <w:szCs w:val="21"/>
                <w:lang w:val="en-US" w:eastAsia="zh-CN"/>
              </w:rPr>
              <w:t>综上所述，项目符合“三线一单”相关要求。</w:t>
            </w:r>
          </w:p>
          <w:p w14:paraId="6DFDEFA5">
            <w:pPr>
              <w:bidi w:val="0"/>
              <w:spacing w:line="360" w:lineRule="auto"/>
              <w:ind w:firstLine="482" w:firstLineChars="200"/>
              <w:rPr>
                <w:rFonts w:hint="default"/>
                <w:b/>
                <w:bCs/>
                <w:sz w:val="24"/>
                <w:szCs w:val="32"/>
                <w:lang w:val="en-US" w:eastAsia="zh-CN"/>
              </w:rPr>
            </w:pPr>
            <w:r>
              <w:rPr>
                <w:rFonts w:hint="default"/>
                <w:b/>
                <w:bCs/>
                <w:sz w:val="24"/>
                <w:szCs w:val="32"/>
                <w:lang w:val="en-US" w:eastAsia="zh-CN"/>
              </w:rPr>
              <w:t>3、选址合理性分析</w:t>
            </w:r>
          </w:p>
          <w:p w14:paraId="55752A00">
            <w:pPr>
              <w:bidi w:val="0"/>
              <w:spacing w:line="360" w:lineRule="auto"/>
              <w:ind w:firstLine="480" w:firstLineChars="200"/>
              <w:rPr>
                <w:rFonts w:hint="default"/>
                <w:sz w:val="24"/>
                <w:szCs w:val="32"/>
                <w:u w:val="single"/>
                <w:lang w:val="en-US" w:eastAsia="zh-CN"/>
              </w:rPr>
            </w:pPr>
            <w:r>
              <w:rPr>
                <w:rFonts w:hint="default"/>
                <w:sz w:val="24"/>
                <w:szCs w:val="32"/>
                <w:u w:val="single"/>
                <w:lang w:val="en-US" w:eastAsia="zh-CN"/>
              </w:rPr>
              <w:t>本项目位于</w:t>
            </w:r>
            <w:r>
              <w:rPr>
                <w:rFonts w:hint="default"/>
                <w:sz w:val="24"/>
                <w:szCs w:val="32"/>
                <w:u w:val="single"/>
              </w:rPr>
              <w:t>湖南省怀化市靖州苗族侗族自治县渠阳镇二凉亭园艺示范场</w:t>
            </w:r>
            <w:r>
              <w:rPr>
                <w:rFonts w:hint="eastAsia"/>
                <w:sz w:val="24"/>
                <w:szCs w:val="32"/>
                <w:u w:val="single"/>
                <w:lang w:val="en-US" w:eastAsia="zh-CN"/>
              </w:rPr>
              <w:t>。项目周边</w:t>
            </w:r>
            <w:r>
              <w:rPr>
                <w:rFonts w:hint="eastAsia"/>
                <w:sz w:val="24"/>
                <w:szCs w:val="32"/>
                <w:u w:val="single"/>
              </w:rPr>
              <w:t>交通便利，供水、供电设施齐全</w:t>
            </w:r>
            <w:r>
              <w:rPr>
                <w:rFonts w:hint="eastAsia"/>
                <w:sz w:val="24"/>
                <w:szCs w:val="32"/>
                <w:u w:val="single"/>
                <w:lang w:eastAsia="zh-CN"/>
              </w:rPr>
              <w:t>，同时，</w:t>
            </w:r>
            <w:r>
              <w:rPr>
                <w:rFonts w:hint="eastAsia"/>
                <w:sz w:val="24"/>
                <w:szCs w:val="32"/>
                <w:u w:val="single"/>
                <w:lang w:val="en-US" w:eastAsia="zh-CN"/>
              </w:rPr>
              <w:t>根据靖州苗族侗族自治县自然资源局出具的文件，</w:t>
            </w:r>
            <w:r>
              <w:rPr>
                <w:rFonts w:hint="eastAsia"/>
                <w:color w:val="auto"/>
                <w:sz w:val="24"/>
                <w:szCs w:val="32"/>
                <w:u w:val="single"/>
                <w:lang w:val="en-US" w:eastAsia="zh-CN"/>
              </w:rPr>
              <w:t>本项目现状土地类型为建设用地，用地不与永久基本农田覆压，不与生态保护红线覆压。符合在编的《靖州县渠阳镇二凉亭村村庄规划（2021-2035年）》。</w:t>
            </w:r>
            <w:r>
              <w:rPr>
                <w:rFonts w:hint="eastAsia"/>
                <w:sz w:val="24"/>
                <w:szCs w:val="32"/>
                <w:u w:val="single"/>
                <w:lang w:val="en-US" w:eastAsia="zh-CN"/>
              </w:rPr>
              <w:t>（详见附件5）</w:t>
            </w:r>
          </w:p>
          <w:p w14:paraId="280DB0D3">
            <w:pPr>
              <w:bidi w:val="0"/>
              <w:spacing w:line="360" w:lineRule="auto"/>
              <w:ind w:firstLine="480" w:firstLineChars="200"/>
              <w:rPr>
                <w:rFonts w:hint="default" w:ascii="Times New Roman" w:hAnsi="Times New Roman" w:eastAsia="宋体" w:cs="Times New Roman"/>
                <w:b/>
                <w:bCs/>
                <w:snapToGrid/>
                <w:kern w:val="0"/>
                <w:sz w:val="24"/>
                <w:szCs w:val="24"/>
                <w:lang w:val="en-US" w:eastAsia="zh-CN" w:bidi="ar-SA"/>
              </w:rPr>
            </w:pPr>
            <w:r>
              <w:rPr>
                <w:rFonts w:hint="default"/>
                <w:sz w:val="24"/>
                <w:szCs w:val="32"/>
                <w:u w:val="single"/>
                <w:lang w:val="en-US" w:eastAsia="zh-CN"/>
              </w:rPr>
              <w:t>综上</w:t>
            </w:r>
            <w:r>
              <w:rPr>
                <w:rFonts w:hint="eastAsia"/>
                <w:sz w:val="24"/>
                <w:szCs w:val="32"/>
                <w:u w:val="single"/>
                <w:lang w:val="en-US" w:eastAsia="zh-CN"/>
              </w:rPr>
              <w:t>所述，本</w:t>
            </w:r>
            <w:r>
              <w:rPr>
                <w:rFonts w:hint="default"/>
                <w:sz w:val="24"/>
                <w:szCs w:val="32"/>
                <w:u w:val="single"/>
                <w:lang w:val="en-US" w:eastAsia="zh-CN"/>
              </w:rPr>
              <w:t>项目选址</w:t>
            </w:r>
            <w:r>
              <w:rPr>
                <w:rFonts w:hint="eastAsia"/>
                <w:sz w:val="24"/>
                <w:szCs w:val="32"/>
                <w:u w:val="single"/>
                <w:lang w:val="en-US" w:eastAsia="zh-CN"/>
              </w:rPr>
              <w:t>可行</w:t>
            </w:r>
            <w:r>
              <w:rPr>
                <w:rFonts w:hint="default"/>
                <w:sz w:val="24"/>
                <w:szCs w:val="32"/>
                <w:u w:val="single"/>
                <w:lang w:val="en-US" w:eastAsia="zh-CN"/>
              </w:rPr>
              <w:t>。</w:t>
            </w:r>
          </w:p>
          <w:p w14:paraId="27C50E52">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firstLine="482" w:firstLineChars="200"/>
              <w:jc w:val="both"/>
              <w:textAlignment w:val="auto"/>
              <w:rPr>
                <w:rFonts w:hint="default" w:ascii="Times New Roman" w:hAnsi="Times New Roman" w:eastAsia="宋体" w:cs="Times New Roman"/>
                <w:b/>
                <w:bCs/>
                <w:snapToGrid/>
                <w:color w:val="auto"/>
                <w:kern w:val="0"/>
                <w:sz w:val="24"/>
                <w:szCs w:val="24"/>
                <w:lang w:val="en-US" w:eastAsia="zh-CN"/>
              </w:rPr>
            </w:pPr>
            <w:r>
              <w:rPr>
                <w:rFonts w:hint="default" w:ascii="Times New Roman" w:hAnsi="Times New Roman" w:eastAsia="宋体" w:cs="Times New Roman"/>
                <w:b/>
                <w:bCs/>
                <w:snapToGrid/>
                <w:color w:val="auto"/>
                <w:kern w:val="0"/>
                <w:sz w:val="24"/>
                <w:szCs w:val="24"/>
                <w:lang w:val="en-US" w:eastAsia="zh-CN" w:bidi="ar-SA"/>
              </w:rPr>
              <w:t>4、</w:t>
            </w:r>
            <w:r>
              <w:rPr>
                <w:rFonts w:hint="default" w:ascii="Times New Roman" w:hAnsi="Times New Roman" w:eastAsia="宋体" w:cs="Times New Roman"/>
                <w:b/>
                <w:bCs/>
                <w:snapToGrid/>
                <w:color w:val="auto"/>
                <w:kern w:val="0"/>
                <w:sz w:val="24"/>
                <w:szCs w:val="24"/>
                <w:lang w:val="en-US" w:eastAsia="zh-CN"/>
              </w:rPr>
              <w:t>平面布局合理性分析</w:t>
            </w:r>
          </w:p>
          <w:p w14:paraId="5756C6A8">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eastAsia"/>
                <w:b/>
                <w:bCs/>
                <w:color w:val="0000FF"/>
                <w:sz w:val="24"/>
                <w:szCs w:val="32"/>
              </w:rPr>
            </w:pPr>
            <w:r>
              <w:rPr>
                <w:rFonts w:hint="default" w:ascii="Times New Roman" w:hAnsi="Times New Roman" w:eastAsia="宋体" w:cs="Times New Roman"/>
                <w:snapToGrid/>
                <w:color w:val="auto"/>
                <w:kern w:val="0"/>
                <w:sz w:val="24"/>
                <w:szCs w:val="24"/>
                <w:lang w:val="en-US" w:eastAsia="zh-CN"/>
              </w:rPr>
              <w:t>项目整体布局结合厂址地形特点，节约土地，因地制宜将建筑物、构筑物与厂区环境有机融合，布局力求合理、紧凑、规范、功能分区明确、交通运输便利，满足生产、卫生、安全、消防和美观等要求。</w:t>
            </w:r>
          </w:p>
          <w:p w14:paraId="21E8A2DE">
            <w:pPr>
              <w:keepNext w:val="0"/>
              <w:keepLines w:val="0"/>
              <w:widowControl/>
              <w:suppressLineNumbers w:val="0"/>
              <w:spacing w:line="360" w:lineRule="auto"/>
              <w:ind w:firstLine="482" w:firstLineChars="200"/>
              <w:jc w:val="both"/>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kern w:val="0"/>
                <w:sz w:val="24"/>
                <w:szCs w:val="24"/>
                <w:lang w:val="en-US" w:eastAsia="zh-CN" w:bidi="ar"/>
              </w:rPr>
              <w:t xml:space="preserve">5、与《湖南省长江经济带发展负面清单实施细则（试行，2022年版）》的符合性分析 </w:t>
            </w:r>
          </w:p>
          <w:p w14:paraId="6FB2121C">
            <w:pPr>
              <w:bidi w:val="0"/>
              <w:spacing w:line="360" w:lineRule="auto"/>
              <w:ind w:firstLine="480" w:firstLineChars="200"/>
              <w:jc w:val="both"/>
              <w:rPr>
                <w:rFonts w:hint="default" w:ascii="Times New Roman" w:hAnsi="Times New Roman" w:eastAsia="宋体" w:cs="Times New Roman"/>
                <w:b/>
                <w:bCs/>
                <w:color w:val="auto"/>
                <w:sz w:val="24"/>
                <w:szCs w:val="24"/>
              </w:rPr>
            </w:pPr>
            <w:r>
              <w:rPr>
                <w:rFonts w:hint="default" w:ascii="Times New Roman" w:hAnsi="Times New Roman" w:eastAsia="宋体" w:cs="Times New Roman"/>
                <w:color w:val="auto"/>
                <w:kern w:val="0"/>
                <w:sz w:val="24"/>
                <w:szCs w:val="24"/>
                <w:lang w:val="en-US" w:eastAsia="zh-CN" w:bidi="ar"/>
              </w:rPr>
              <w:t>本项目为</w:t>
            </w:r>
            <w:r>
              <w:rPr>
                <w:rFonts w:hint="eastAsia" w:cs="Times New Roman"/>
                <w:color w:val="auto"/>
                <w:kern w:val="0"/>
                <w:sz w:val="24"/>
                <w:szCs w:val="24"/>
                <w:lang w:val="en-US" w:eastAsia="zh-CN" w:bidi="ar"/>
              </w:rPr>
              <w:t>竹制品加工及配套锅炉建设项目</w:t>
            </w:r>
            <w:r>
              <w:rPr>
                <w:rFonts w:hint="default" w:ascii="Times New Roman" w:hAnsi="Times New Roman" w:eastAsia="宋体" w:cs="Times New Roman"/>
                <w:color w:val="auto"/>
                <w:kern w:val="0"/>
                <w:sz w:val="24"/>
                <w:szCs w:val="24"/>
                <w:lang w:val="en-US" w:eastAsia="zh-CN" w:bidi="ar"/>
              </w:rPr>
              <w:t>，建设性质为</w:t>
            </w:r>
            <w:r>
              <w:rPr>
                <w:rFonts w:hint="eastAsia" w:cs="Times New Roman"/>
                <w:color w:val="auto"/>
                <w:kern w:val="0"/>
                <w:sz w:val="24"/>
                <w:szCs w:val="24"/>
                <w:lang w:val="en-US" w:eastAsia="zh-CN" w:bidi="ar"/>
              </w:rPr>
              <w:t>新</w:t>
            </w:r>
            <w:r>
              <w:rPr>
                <w:rFonts w:hint="default" w:ascii="Times New Roman" w:hAnsi="Times New Roman" w:eastAsia="宋体" w:cs="Times New Roman"/>
                <w:color w:val="auto"/>
                <w:kern w:val="0"/>
                <w:sz w:val="24"/>
                <w:szCs w:val="24"/>
                <w:lang w:val="en-US" w:eastAsia="zh-CN" w:bidi="ar"/>
              </w:rPr>
              <w:t>建，不属于《产业结构调整指导目录》（2024 年本）中淘汰类和限制类，符合国家产业政策。同时，本项目不涉及自然遗产地、国有林场、重要湿地、森林公园、湿地公园、地质公园、风景名胜区、国家级公益林等敏感区域。即本项目所在区域不涉及自然保护区、风景名胜区、饮用水水源保护区、国家湿地公园，不在长江干流岸线三公里及长江重要支流湘江的一公里范围内。因此，对照《长江经济带发展负面清单指南（试行，2022 年版）》，本项目不属于该“负面清单”范围内。</w:t>
            </w:r>
          </w:p>
          <w:p w14:paraId="5A81FB26">
            <w:pPr>
              <w:keepNext w:val="0"/>
              <w:keepLines w:val="0"/>
              <w:widowControl/>
              <w:suppressLineNumbers w:val="0"/>
              <w:spacing w:line="360" w:lineRule="auto"/>
              <w:ind w:firstLine="482"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b/>
                <w:bCs/>
                <w:color w:val="000000"/>
                <w:kern w:val="0"/>
                <w:sz w:val="24"/>
                <w:szCs w:val="24"/>
                <w:lang w:val="en-US" w:eastAsia="zh-CN" w:bidi="ar"/>
              </w:rPr>
              <w:t xml:space="preserve">6、与《靖州苗族侗族自治县生态环境保护条例》（2016 年 6 月 5 日施行）的符合性分析 </w:t>
            </w:r>
          </w:p>
          <w:p w14:paraId="73B8C24D">
            <w:pPr>
              <w:keepNext w:val="0"/>
              <w:keepLines w:val="0"/>
              <w:widowControl/>
              <w:suppressLineNumbers w:val="0"/>
              <w:jc w:val="center"/>
              <w:rPr>
                <w:rFonts w:hint="default" w:ascii="Times New Roman" w:hAnsi="Times New Roman" w:eastAsia="宋体" w:cs="Times New Roman"/>
                <w:sz w:val="21"/>
                <w:szCs w:val="21"/>
              </w:rPr>
            </w:pPr>
            <w:r>
              <w:rPr>
                <w:rFonts w:hint="default" w:ascii="Times New Roman" w:hAnsi="Times New Roman" w:eastAsia="宋体" w:cs="Times New Roman"/>
                <w:b/>
                <w:bCs/>
                <w:color w:val="000000"/>
                <w:kern w:val="0"/>
                <w:sz w:val="21"/>
                <w:szCs w:val="21"/>
                <w:lang w:val="en-US" w:eastAsia="zh-CN" w:bidi="ar"/>
              </w:rPr>
              <w:t>表1-2 项目与《靖州苗族侗族自治县生态环境保护条例》（2016年6月5日施行）符合性对照表</w:t>
            </w:r>
          </w:p>
          <w:tbl>
            <w:tblPr>
              <w:tblStyle w:val="13"/>
              <w:tblW w:w="724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3"/>
              <w:gridCol w:w="4590"/>
              <w:gridCol w:w="1560"/>
              <w:gridCol w:w="668"/>
            </w:tblGrid>
            <w:tr w14:paraId="2F4FEC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4" w:hRule="atLeast"/>
                <w:jc w:val="center"/>
              </w:trPr>
              <w:tc>
                <w:tcPr>
                  <w:tcW w:w="423" w:type="dxa"/>
                  <w:vAlign w:val="center"/>
                </w:tcPr>
                <w:p w14:paraId="71350164">
                  <w:pPr>
                    <w:keepNext w:val="0"/>
                    <w:keepLines w:val="0"/>
                    <w:widowControl/>
                    <w:suppressLineNumbers w:val="0"/>
                    <w:spacing w:line="240" w:lineRule="auto"/>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color w:val="000000"/>
                      <w:kern w:val="0"/>
                      <w:sz w:val="21"/>
                      <w:szCs w:val="21"/>
                      <w:lang w:val="en-US" w:eastAsia="zh-CN" w:bidi="ar"/>
                    </w:rPr>
                    <w:t>序</w:t>
                  </w:r>
                </w:p>
                <w:p w14:paraId="26548702">
                  <w:pPr>
                    <w:keepNext w:val="0"/>
                    <w:keepLines w:val="0"/>
                    <w:widowControl/>
                    <w:suppressLineNumbers w:val="0"/>
                    <w:spacing w:line="240" w:lineRule="auto"/>
                    <w:jc w:val="center"/>
                    <w:rPr>
                      <w:rFonts w:hint="default" w:ascii="Times New Roman" w:hAnsi="Times New Roman" w:eastAsia="宋体" w:cs="Times New Roman"/>
                      <w:b/>
                      <w:bCs/>
                      <w:sz w:val="21"/>
                      <w:szCs w:val="21"/>
                      <w:vertAlign w:val="baseline"/>
                      <w:lang w:eastAsia="zh-CN"/>
                    </w:rPr>
                  </w:pPr>
                  <w:r>
                    <w:rPr>
                      <w:rFonts w:hint="default" w:ascii="Times New Roman" w:hAnsi="Times New Roman" w:eastAsia="宋体" w:cs="Times New Roman"/>
                      <w:b/>
                      <w:bCs/>
                      <w:color w:val="000000"/>
                      <w:kern w:val="0"/>
                      <w:sz w:val="21"/>
                      <w:szCs w:val="21"/>
                      <w:lang w:val="en-US" w:eastAsia="zh-CN" w:bidi="ar"/>
                    </w:rPr>
                    <w:t>号</w:t>
                  </w:r>
                </w:p>
              </w:tc>
              <w:tc>
                <w:tcPr>
                  <w:tcW w:w="4590" w:type="dxa"/>
                  <w:vAlign w:val="center"/>
                </w:tcPr>
                <w:p w14:paraId="1E18478F">
                  <w:pPr>
                    <w:keepNext w:val="0"/>
                    <w:keepLines w:val="0"/>
                    <w:widowControl/>
                    <w:suppressLineNumbers w:val="0"/>
                    <w:spacing w:line="240" w:lineRule="auto"/>
                    <w:jc w:val="center"/>
                    <w:rPr>
                      <w:rFonts w:hint="default" w:ascii="Times New Roman" w:hAnsi="Times New Roman" w:eastAsia="宋体" w:cs="Times New Roman"/>
                      <w:b/>
                      <w:bCs/>
                      <w:sz w:val="21"/>
                      <w:szCs w:val="21"/>
                      <w:vertAlign w:val="baseline"/>
                      <w:lang w:eastAsia="zh-CN"/>
                    </w:rPr>
                  </w:pPr>
                  <w:r>
                    <w:rPr>
                      <w:rFonts w:hint="default" w:ascii="Times New Roman" w:hAnsi="Times New Roman" w:eastAsia="宋体" w:cs="Times New Roman"/>
                      <w:b/>
                      <w:bCs/>
                      <w:color w:val="000000"/>
                      <w:kern w:val="0"/>
                      <w:sz w:val="21"/>
                      <w:szCs w:val="21"/>
                      <w:lang w:val="en-US" w:eastAsia="zh-CN" w:bidi="ar"/>
                    </w:rPr>
                    <w:t>靖州苗族侗族自治县生态环境保护条例</w:t>
                  </w:r>
                </w:p>
              </w:tc>
              <w:tc>
                <w:tcPr>
                  <w:tcW w:w="1560" w:type="dxa"/>
                  <w:vAlign w:val="center"/>
                </w:tcPr>
                <w:p w14:paraId="33545369">
                  <w:pPr>
                    <w:keepNext w:val="0"/>
                    <w:keepLines w:val="0"/>
                    <w:widowControl/>
                    <w:suppressLineNumbers w:val="0"/>
                    <w:spacing w:line="240" w:lineRule="auto"/>
                    <w:jc w:val="center"/>
                    <w:rPr>
                      <w:rFonts w:hint="default" w:ascii="Times New Roman" w:hAnsi="Times New Roman" w:eastAsia="宋体" w:cs="Times New Roman"/>
                      <w:b/>
                      <w:bCs/>
                      <w:sz w:val="21"/>
                      <w:szCs w:val="21"/>
                      <w:vertAlign w:val="baseline"/>
                      <w:lang w:eastAsia="zh-CN"/>
                    </w:rPr>
                  </w:pPr>
                  <w:r>
                    <w:rPr>
                      <w:rFonts w:hint="default" w:ascii="Times New Roman" w:hAnsi="Times New Roman" w:eastAsia="宋体" w:cs="Times New Roman"/>
                      <w:b/>
                      <w:bCs/>
                      <w:color w:val="000000"/>
                      <w:kern w:val="0"/>
                      <w:sz w:val="21"/>
                      <w:szCs w:val="21"/>
                      <w:lang w:val="en-US" w:eastAsia="zh-CN" w:bidi="ar"/>
                    </w:rPr>
                    <w:t>本项目情况</w:t>
                  </w:r>
                </w:p>
              </w:tc>
              <w:tc>
                <w:tcPr>
                  <w:tcW w:w="668" w:type="dxa"/>
                  <w:vAlign w:val="center"/>
                </w:tcPr>
                <w:p w14:paraId="02FD6516">
                  <w:pPr>
                    <w:keepNext w:val="0"/>
                    <w:keepLines w:val="0"/>
                    <w:widowControl/>
                    <w:suppressLineNumbers w:val="0"/>
                    <w:spacing w:line="240" w:lineRule="auto"/>
                    <w:jc w:val="center"/>
                    <w:rPr>
                      <w:rFonts w:hint="default" w:ascii="Times New Roman" w:hAnsi="Times New Roman" w:eastAsia="宋体" w:cs="Times New Roman"/>
                      <w:b/>
                      <w:bCs/>
                      <w:sz w:val="21"/>
                      <w:szCs w:val="21"/>
                      <w:vertAlign w:val="baseline"/>
                      <w:lang w:eastAsia="zh-CN"/>
                    </w:rPr>
                  </w:pPr>
                  <w:r>
                    <w:rPr>
                      <w:rFonts w:hint="default" w:ascii="Times New Roman" w:hAnsi="Times New Roman" w:eastAsia="宋体" w:cs="Times New Roman"/>
                      <w:b/>
                      <w:bCs/>
                      <w:color w:val="000000"/>
                      <w:kern w:val="0"/>
                      <w:sz w:val="21"/>
                      <w:szCs w:val="21"/>
                      <w:lang w:val="en-US" w:eastAsia="zh-CN" w:bidi="ar"/>
                    </w:rPr>
                    <w:t>符合情况</w:t>
                  </w:r>
                </w:p>
              </w:tc>
            </w:tr>
            <w:tr w14:paraId="303E4D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49" w:hRule="atLeast"/>
                <w:jc w:val="center"/>
              </w:trPr>
              <w:tc>
                <w:tcPr>
                  <w:tcW w:w="423" w:type="dxa"/>
                  <w:vAlign w:val="center"/>
                </w:tcPr>
                <w:p w14:paraId="730A7AF5">
                  <w:pPr>
                    <w:numPr>
                      <w:ilvl w:val="0"/>
                      <w:numId w:val="0"/>
                    </w:numPr>
                    <w:spacing w:line="360" w:lineRule="auto"/>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1</w:t>
                  </w:r>
                </w:p>
              </w:tc>
              <w:tc>
                <w:tcPr>
                  <w:tcW w:w="4590" w:type="dxa"/>
                  <w:vAlign w:val="center"/>
                </w:tcPr>
                <w:p w14:paraId="646D4843">
                  <w:pPr>
                    <w:keepNext w:val="0"/>
                    <w:keepLines w:val="0"/>
                    <w:widowControl/>
                    <w:suppressLineNumbers w:val="0"/>
                    <w:jc w:val="both"/>
                    <w:rPr>
                      <w:rFonts w:hint="default" w:ascii="Times New Roman" w:hAnsi="Times New Roman" w:eastAsia="宋体" w:cs="Times New Roman"/>
                      <w:sz w:val="21"/>
                      <w:szCs w:val="21"/>
                      <w:vertAlign w:val="baseline"/>
                      <w:lang w:eastAsia="zh-CN"/>
                    </w:rPr>
                  </w:pPr>
                  <w:r>
                    <w:rPr>
                      <w:rFonts w:hint="default" w:ascii="Times New Roman" w:hAnsi="Times New Roman" w:eastAsia="宋体" w:cs="Times New Roman"/>
                      <w:color w:val="000000"/>
                      <w:kern w:val="0"/>
                      <w:sz w:val="21"/>
                      <w:szCs w:val="21"/>
                      <w:lang w:val="en-US" w:eastAsia="zh-CN" w:bidi="ar"/>
                    </w:rPr>
                    <w:t>第十五条 飞山、五老峰、青靛山、鸿陵山、盐井头、九龙山、三扒界、天龙山、大山头、玉华山等十座山实行重点保护。重点保护的四至范围由自治县人民政府确定并向社会公布。在该区域内禁止商品性采伐林木、开矿、开办工业企业、建设商品房等经营性建筑物。高速公路、铁路、国道省道两侧，渠江两岸，寨牙江口至岩脚、坳上九龙至三锹地笋道路两旁，第一层山脊或平地二百米以内的范围，禁止商品性采伐林木，禁止新建冶炼、化工、砖瓦制造、木炭生产、燃煤锅炉等产生废气的项目；第一层山脊或平地五百米以内的范围，禁止开矿、采石。</w:t>
                  </w:r>
                </w:p>
              </w:tc>
              <w:tc>
                <w:tcPr>
                  <w:tcW w:w="1560" w:type="dxa"/>
                  <w:vAlign w:val="center"/>
                </w:tcPr>
                <w:p w14:paraId="652D6BEE">
                  <w:pPr>
                    <w:numPr>
                      <w:ilvl w:val="0"/>
                      <w:numId w:val="0"/>
                    </w:numPr>
                    <w:spacing w:line="240" w:lineRule="auto"/>
                    <w:jc w:val="both"/>
                    <w:rPr>
                      <w:rFonts w:hint="default" w:ascii="Times New Roman" w:hAnsi="Times New Roman" w:eastAsia="宋体" w:cs="Times New Roman"/>
                      <w:sz w:val="21"/>
                      <w:szCs w:val="21"/>
                      <w:vertAlign w:val="baseline"/>
                      <w:lang w:eastAsia="zh-CN"/>
                    </w:rPr>
                  </w:pPr>
                  <w:r>
                    <w:rPr>
                      <w:rFonts w:hint="default" w:ascii="Times New Roman" w:hAnsi="Times New Roman" w:eastAsia="宋体" w:cs="Times New Roman"/>
                      <w:snapToGrid/>
                      <w:kern w:val="2"/>
                      <w:sz w:val="21"/>
                      <w:szCs w:val="21"/>
                      <w:highlight w:val="none"/>
                      <w:lang w:val="en-US" w:eastAsia="zh-CN"/>
                    </w:rPr>
                    <w:t>本项目为</w:t>
                  </w:r>
                  <w:r>
                    <w:rPr>
                      <w:rFonts w:hint="eastAsia" w:cs="Times New Roman"/>
                      <w:snapToGrid/>
                      <w:kern w:val="2"/>
                      <w:sz w:val="21"/>
                      <w:szCs w:val="21"/>
                      <w:highlight w:val="none"/>
                      <w:lang w:val="en-US" w:eastAsia="zh-CN"/>
                    </w:rPr>
                    <w:t>竹制品加工及配套锅炉建设项目</w:t>
                  </w:r>
                  <w:r>
                    <w:rPr>
                      <w:rFonts w:hint="default" w:ascii="Times New Roman" w:hAnsi="Times New Roman" w:eastAsia="宋体" w:cs="Times New Roman"/>
                      <w:snapToGrid/>
                      <w:kern w:val="2"/>
                      <w:sz w:val="21"/>
                      <w:szCs w:val="21"/>
                      <w:highlight w:val="none"/>
                      <w:lang w:val="en-US" w:eastAsia="zh-CN"/>
                    </w:rPr>
                    <w:t>。</w:t>
                  </w:r>
                </w:p>
              </w:tc>
              <w:tc>
                <w:tcPr>
                  <w:tcW w:w="668" w:type="dxa"/>
                  <w:vAlign w:val="center"/>
                </w:tcPr>
                <w:p w14:paraId="4E4DA364">
                  <w:pPr>
                    <w:numPr>
                      <w:ilvl w:val="0"/>
                      <w:numId w:val="0"/>
                    </w:numPr>
                    <w:spacing w:line="360" w:lineRule="auto"/>
                    <w:jc w:val="both"/>
                    <w:rPr>
                      <w:rFonts w:hint="default" w:ascii="Times New Roman" w:hAnsi="Times New Roman" w:eastAsia="宋体" w:cs="Times New Roman"/>
                      <w:sz w:val="21"/>
                      <w:szCs w:val="21"/>
                      <w:vertAlign w:val="baseline"/>
                      <w:lang w:eastAsia="zh-CN"/>
                    </w:rPr>
                  </w:pPr>
                  <w:r>
                    <w:rPr>
                      <w:rFonts w:hint="default" w:ascii="Times New Roman" w:hAnsi="Times New Roman" w:eastAsia="宋体" w:cs="Times New Roman"/>
                      <w:sz w:val="21"/>
                      <w:szCs w:val="21"/>
                      <w:vertAlign w:val="baseline"/>
                      <w:lang w:eastAsia="zh-CN"/>
                    </w:rPr>
                    <w:t>符合</w:t>
                  </w:r>
                </w:p>
              </w:tc>
            </w:tr>
            <w:tr w14:paraId="69416D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8" w:hRule="atLeast"/>
                <w:jc w:val="center"/>
              </w:trPr>
              <w:tc>
                <w:tcPr>
                  <w:tcW w:w="423" w:type="dxa"/>
                  <w:vAlign w:val="center"/>
                </w:tcPr>
                <w:p w14:paraId="591C5654">
                  <w:pPr>
                    <w:numPr>
                      <w:ilvl w:val="0"/>
                      <w:numId w:val="0"/>
                    </w:numPr>
                    <w:spacing w:line="360" w:lineRule="auto"/>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2</w:t>
                  </w:r>
                </w:p>
              </w:tc>
              <w:tc>
                <w:tcPr>
                  <w:tcW w:w="4590" w:type="dxa"/>
                  <w:vAlign w:val="center"/>
                </w:tcPr>
                <w:p w14:paraId="63E3EEA7">
                  <w:pPr>
                    <w:keepNext w:val="0"/>
                    <w:keepLines w:val="0"/>
                    <w:widowControl/>
                    <w:suppressLineNumbers w:val="0"/>
                    <w:jc w:val="both"/>
                    <w:rPr>
                      <w:rFonts w:hint="default" w:ascii="Times New Roman" w:hAnsi="Times New Roman" w:eastAsia="宋体" w:cs="Times New Roman"/>
                      <w:sz w:val="21"/>
                      <w:szCs w:val="21"/>
                    </w:rPr>
                  </w:pPr>
                  <w:r>
                    <w:rPr>
                      <w:rFonts w:hint="default" w:ascii="Times New Roman" w:hAnsi="Times New Roman" w:eastAsia="宋体" w:cs="Times New Roman"/>
                      <w:color w:val="000000"/>
                      <w:kern w:val="0"/>
                      <w:sz w:val="21"/>
                      <w:szCs w:val="21"/>
                      <w:lang w:val="en-US" w:eastAsia="zh-CN" w:bidi="ar"/>
                    </w:rPr>
                    <w:t>建设项目应当依法进行环境影响评价。未依法进行环境影响评价的建设项目，不得开工建设。</w:t>
                  </w:r>
                </w:p>
                <w:p w14:paraId="417A67D4">
                  <w:pPr>
                    <w:keepNext w:val="0"/>
                    <w:keepLines w:val="0"/>
                    <w:widowControl/>
                    <w:suppressLineNumbers w:val="0"/>
                    <w:jc w:val="both"/>
                    <w:rPr>
                      <w:rFonts w:hint="default" w:ascii="Times New Roman" w:hAnsi="Times New Roman" w:eastAsia="宋体" w:cs="Times New Roman"/>
                      <w:sz w:val="21"/>
                      <w:szCs w:val="21"/>
                      <w:vertAlign w:val="baseline"/>
                      <w:lang w:eastAsia="zh-CN"/>
                    </w:rPr>
                  </w:pPr>
                  <w:r>
                    <w:rPr>
                      <w:rFonts w:hint="default" w:ascii="Times New Roman" w:hAnsi="Times New Roman" w:eastAsia="宋体" w:cs="Times New Roman"/>
                      <w:color w:val="000000"/>
                      <w:kern w:val="0"/>
                      <w:sz w:val="21"/>
                      <w:szCs w:val="21"/>
                      <w:lang w:val="en-US" w:eastAsia="zh-CN" w:bidi="ar"/>
                    </w:rPr>
                    <w:t>建设项目中防治污染的设施，应当与主体工程同时设计、同时施工、同时投产使用。防治污染的设施应当符合经批准的环境影响评价文件的要求，不得擅自拆除或者闲置。</w:t>
                  </w:r>
                </w:p>
              </w:tc>
              <w:tc>
                <w:tcPr>
                  <w:tcW w:w="1560" w:type="dxa"/>
                  <w:vAlign w:val="center"/>
                </w:tcPr>
                <w:p w14:paraId="2816CD95">
                  <w:pPr>
                    <w:keepNext w:val="0"/>
                    <w:keepLines w:val="0"/>
                    <w:pageBreakBefore w:val="0"/>
                    <w:widowControl w:val="0"/>
                    <w:kinsoku/>
                    <w:wordWrap/>
                    <w:overflowPunct/>
                    <w:topLinePunct w:val="0"/>
                    <w:autoSpaceDE w:val="0"/>
                    <w:autoSpaceDN w:val="0"/>
                    <w:bidi w:val="0"/>
                    <w:adjustRightInd w:val="0"/>
                    <w:snapToGrid w:val="0"/>
                    <w:spacing w:line="240" w:lineRule="auto"/>
                    <w:jc w:val="both"/>
                    <w:textAlignment w:val="auto"/>
                    <w:rPr>
                      <w:rFonts w:hint="default" w:ascii="Times New Roman" w:hAnsi="Times New Roman" w:eastAsia="宋体" w:cs="Times New Roman"/>
                      <w:sz w:val="21"/>
                      <w:szCs w:val="21"/>
                      <w:vertAlign w:val="baseline"/>
                      <w:lang w:eastAsia="zh-CN"/>
                    </w:rPr>
                  </w:pPr>
                  <w:r>
                    <w:rPr>
                      <w:rFonts w:hint="default" w:ascii="Times New Roman" w:hAnsi="Times New Roman" w:eastAsia="宋体" w:cs="Times New Roman"/>
                      <w:snapToGrid/>
                      <w:kern w:val="0"/>
                      <w:szCs w:val="21"/>
                      <w:highlight w:val="none"/>
                      <w:vertAlign w:val="baseline"/>
                      <w:lang w:val="en-US" w:eastAsia="zh-CN"/>
                    </w:rPr>
                    <w:t>严格按照要求执行。</w:t>
                  </w:r>
                </w:p>
              </w:tc>
              <w:tc>
                <w:tcPr>
                  <w:tcW w:w="668" w:type="dxa"/>
                  <w:vAlign w:val="center"/>
                </w:tcPr>
                <w:p w14:paraId="17C16EEB">
                  <w:pPr>
                    <w:numPr>
                      <w:ilvl w:val="0"/>
                      <w:numId w:val="0"/>
                    </w:numPr>
                    <w:spacing w:line="360" w:lineRule="auto"/>
                    <w:jc w:val="both"/>
                    <w:rPr>
                      <w:rFonts w:hint="default" w:ascii="Times New Roman" w:hAnsi="Times New Roman" w:eastAsia="宋体" w:cs="Times New Roman"/>
                      <w:sz w:val="21"/>
                      <w:szCs w:val="21"/>
                      <w:vertAlign w:val="baseline"/>
                      <w:lang w:eastAsia="zh-CN"/>
                    </w:rPr>
                  </w:pPr>
                  <w:r>
                    <w:rPr>
                      <w:rFonts w:hint="default" w:ascii="Times New Roman" w:hAnsi="Times New Roman" w:eastAsia="宋体" w:cs="Times New Roman"/>
                      <w:sz w:val="21"/>
                      <w:szCs w:val="21"/>
                      <w:vertAlign w:val="baseline"/>
                      <w:lang w:eastAsia="zh-CN"/>
                    </w:rPr>
                    <w:t>符合</w:t>
                  </w:r>
                </w:p>
              </w:tc>
            </w:tr>
            <w:tr w14:paraId="324306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1" w:hRule="atLeast"/>
                <w:jc w:val="center"/>
              </w:trPr>
              <w:tc>
                <w:tcPr>
                  <w:tcW w:w="423" w:type="dxa"/>
                  <w:vAlign w:val="center"/>
                </w:tcPr>
                <w:p w14:paraId="696482DE">
                  <w:pPr>
                    <w:numPr>
                      <w:ilvl w:val="0"/>
                      <w:numId w:val="0"/>
                    </w:numPr>
                    <w:spacing w:line="360" w:lineRule="auto"/>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3</w:t>
                  </w:r>
                </w:p>
              </w:tc>
              <w:tc>
                <w:tcPr>
                  <w:tcW w:w="4590" w:type="dxa"/>
                  <w:vAlign w:val="center"/>
                </w:tcPr>
                <w:p w14:paraId="38AD4211">
                  <w:pPr>
                    <w:keepNext w:val="0"/>
                    <w:keepLines w:val="0"/>
                    <w:widowControl/>
                    <w:suppressLineNumbers w:val="0"/>
                    <w:jc w:val="both"/>
                    <w:rPr>
                      <w:rFonts w:hint="default" w:ascii="Times New Roman" w:hAnsi="Times New Roman" w:eastAsia="宋体" w:cs="Times New Roman"/>
                      <w:sz w:val="21"/>
                      <w:szCs w:val="21"/>
                      <w:vertAlign w:val="baseline"/>
                      <w:lang w:eastAsia="zh-CN"/>
                    </w:rPr>
                  </w:pPr>
                  <w:r>
                    <w:rPr>
                      <w:rFonts w:hint="default" w:ascii="Times New Roman" w:hAnsi="Times New Roman" w:eastAsia="宋体" w:cs="Times New Roman"/>
                      <w:color w:val="000000"/>
                      <w:kern w:val="0"/>
                      <w:sz w:val="21"/>
                      <w:szCs w:val="21"/>
                      <w:lang w:val="en-US" w:eastAsia="zh-CN" w:bidi="ar"/>
                    </w:rPr>
                    <w:t>在饮用水水源一级保护区内禁止新建、改建、扩建与供水设施和保护水源无关的建设项目；禁止从事餐饮、娱乐业等经营活动；禁止从事网箱养殖、休闲、旅游、游泳、垂钓或者其他可能污染水体的活动。在饮用水水源二级保护区内禁止新建、改建、扩建排放污染物的建设和养殖项目；从事旅游等活动的，应当按照规定采取措施，防止污染水体。</w:t>
                  </w:r>
                </w:p>
              </w:tc>
              <w:tc>
                <w:tcPr>
                  <w:tcW w:w="1560" w:type="dxa"/>
                  <w:vAlign w:val="center"/>
                </w:tcPr>
                <w:p w14:paraId="7BAE5A32">
                  <w:pPr>
                    <w:keepNext w:val="0"/>
                    <w:keepLines w:val="0"/>
                    <w:pageBreakBefore w:val="0"/>
                    <w:widowControl w:val="0"/>
                    <w:kinsoku/>
                    <w:wordWrap/>
                    <w:overflowPunct/>
                    <w:topLinePunct w:val="0"/>
                    <w:autoSpaceDE w:val="0"/>
                    <w:autoSpaceDN w:val="0"/>
                    <w:bidi w:val="0"/>
                    <w:adjustRightInd w:val="0"/>
                    <w:snapToGrid w:val="0"/>
                    <w:spacing w:line="240" w:lineRule="auto"/>
                    <w:jc w:val="both"/>
                    <w:textAlignment w:val="auto"/>
                    <w:rPr>
                      <w:rFonts w:hint="default" w:ascii="Times New Roman" w:hAnsi="Times New Roman" w:eastAsia="宋体" w:cs="Times New Roman"/>
                      <w:sz w:val="21"/>
                      <w:szCs w:val="21"/>
                      <w:vertAlign w:val="baseline"/>
                      <w:lang w:eastAsia="zh-CN"/>
                    </w:rPr>
                  </w:pPr>
                  <w:r>
                    <w:rPr>
                      <w:rFonts w:hint="default" w:ascii="Times New Roman" w:hAnsi="Times New Roman" w:eastAsia="宋体" w:cs="Times New Roman"/>
                      <w:snapToGrid/>
                      <w:kern w:val="0"/>
                      <w:szCs w:val="21"/>
                      <w:highlight w:val="none"/>
                      <w:vertAlign w:val="baseline"/>
                      <w:lang w:val="en-US" w:eastAsia="zh-CN"/>
                    </w:rPr>
                    <w:t>本项目不在饮用水水源一级和二级保护区内建设。</w:t>
                  </w:r>
                </w:p>
              </w:tc>
              <w:tc>
                <w:tcPr>
                  <w:tcW w:w="668" w:type="dxa"/>
                  <w:vAlign w:val="center"/>
                </w:tcPr>
                <w:p w14:paraId="45021DBF">
                  <w:pPr>
                    <w:numPr>
                      <w:ilvl w:val="0"/>
                      <w:numId w:val="0"/>
                    </w:numPr>
                    <w:spacing w:line="360" w:lineRule="auto"/>
                    <w:jc w:val="both"/>
                    <w:rPr>
                      <w:rFonts w:hint="default" w:ascii="Times New Roman" w:hAnsi="Times New Roman" w:eastAsia="宋体" w:cs="Times New Roman"/>
                      <w:sz w:val="21"/>
                      <w:szCs w:val="21"/>
                      <w:vertAlign w:val="baseline"/>
                      <w:lang w:eastAsia="zh-CN"/>
                    </w:rPr>
                  </w:pPr>
                  <w:r>
                    <w:rPr>
                      <w:rFonts w:hint="default" w:ascii="Times New Roman" w:hAnsi="Times New Roman" w:eastAsia="宋体" w:cs="Times New Roman"/>
                      <w:sz w:val="21"/>
                      <w:szCs w:val="21"/>
                      <w:vertAlign w:val="baseline"/>
                      <w:lang w:eastAsia="zh-CN"/>
                    </w:rPr>
                    <w:t>符合</w:t>
                  </w:r>
                </w:p>
              </w:tc>
            </w:tr>
          </w:tbl>
          <w:p w14:paraId="41E6719D">
            <w:pPr>
              <w:keepNext w:val="0"/>
              <w:keepLines w:val="0"/>
              <w:widowControl/>
              <w:suppressLineNumbers w:val="0"/>
              <w:spacing w:line="360" w:lineRule="auto"/>
              <w:ind w:firstLine="482"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b/>
                <w:bCs/>
                <w:color w:val="000000"/>
                <w:kern w:val="0"/>
                <w:sz w:val="24"/>
                <w:szCs w:val="24"/>
                <w:lang w:val="en-US" w:eastAsia="zh-CN" w:bidi="ar"/>
              </w:rPr>
              <w:t xml:space="preserve">7、与《怀化市“十四五”生态环境保护规划》的符合性分析 </w:t>
            </w:r>
          </w:p>
          <w:p w14:paraId="3FF2866A">
            <w:pPr>
              <w:keepNext w:val="0"/>
              <w:keepLines w:val="0"/>
              <w:widowControl/>
              <w:suppressLineNumbers w:val="0"/>
              <w:spacing w:line="360" w:lineRule="auto"/>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color w:val="000000"/>
                <w:kern w:val="0"/>
                <w:sz w:val="24"/>
                <w:szCs w:val="24"/>
                <w:lang w:val="en-US" w:eastAsia="zh-CN" w:bidi="ar"/>
              </w:rPr>
              <w:t xml:space="preserve">根据《怀化市“十四五”生态环境保护规划》可知： </w:t>
            </w:r>
          </w:p>
          <w:p w14:paraId="4E3F2B38">
            <w:pPr>
              <w:keepNext w:val="0"/>
              <w:keepLines w:val="0"/>
              <w:widowControl/>
              <w:suppressLineNumbers w:val="0"/>
              <w:spacing w:line="360" w:lineRule="auto"/>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color w:val="000000"/>
                <w:kern w:val="0"/>
                <w:sz w:val="24"/>
                <w:szCs w:val="24"/>
                <w:lang w:val="en-US" w:eastAsia="zh-CN" w:bidi="ar"/>
              </w:rPr>
              <w:t xml:space="preserve">第三章 加快高质量低碳发展 推动经济社会绿色转型 第四节 严格生态环境准入管控的要求： </w:t>
            </w:r>
          </w:p>
          <w:p w14:paraId="79B09FDE">
            <w:pPr>
              <w:keepNext w:val="0"/>
              <w:keepLines w:val="0"/>
              <w:widowControl/>
              <w:suppressLineNumbers w:val="0"/>
              <w:spacing w:line="360" w:lineRule="auto"/>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color w:val="000000"/>
                <w:kern w:val="0"/>
                <w:sz w:val="24"/>
                <w:szCs w:val="24"/>
                <w:lang w:val="en-US" w:eastAsia="zh-CN" w:bidi="ar"/>
              </w:rPr>
              <w:t xml:space="preserve">加强源头把控，严格建设项目环境影响评价审批，严格环境准入。新建、改建、扩建项目必须符合国家和省、市产业政策、生态保护、总量控制和达标排放要求，综合考虑经济发展和环境承载能力，对不符合相关规划、产业政策、环境功能区划、总量控制和达标排放要求的建设项目坚决不予审批。 </w:t>
            </w:r>
          </w:p>
          <w:p w14:paraId="2CB3FCF3">
            <w:pPr>
              <w:keepNext w:val="0"/>
              <w:keepLines w:val="0"/>
              <w:widowControl/>
              <w:suppressLineNumbers w:val="0"/>
              <w:spacing w:line="360" w:lineRule="auto"/>
              <w:ind w:firstLine="480" w:firstLineChars="200"/>
              <w:jc w:val="left"/>
              <w:rPr>
                <w:rFonts w:hint="default" w:ascii="Times New Roman" w:hAnsi="Times New Roman" w:eastAsia="宋体" w:cs="Times New Roman"/>
                <w:b/>
                <w:bCs/>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本项目为</w:t>
            </w:r>
            <w:r>
              <w:rPr>
                <w:rFonts w:hint="eastAsia" w:cs="Times New Roman"/>
                <w:color w:val="000000"/>
                <w:kern w:val="0"/>
                <w:sz w:val="24"/>
                <w:szCs w:val="24"/>
                <w:lang w:val="en-US" w:eastAsia="zh-CN" w:bidi="ar"/>
              </w:rPr>
              <w:t>竹制品加工及配套锅炉建设项目，为新</w:t>
            </w:r>
            <w:r>
              <w:rPr>
                <w:rFonts w:hint="default" w:ascii="Times New Roman" w:hAnsi="Times New Roman" w:eastAsia="宋体" w:cs="Times New Roman"/>
                <w:color w:val="000000"/>
                <w:kern w:val="0"/>
                <w:sz w:val="24"/>
                <w:szCs w:val="24"/>
                <w:lang w:val="en-US" w:eastAsia="zh-CN" w:bidi="ar"/>
              </w:rPr>
              <w:t>建项目</w:t>
            </w:r>
            <w:r>
              <w:rPr>
                <w:rFonts w:hint="eastAsia"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项目选址符合“三线一单”管控要求，因此本项目符合《怀化市“十四五”生态环境保护规划》的相关要求。</w:t>
            </w:r>
          </w:p>
          <w:p w14:paraId="085BD30B">
            <w:pPr>
              <w:keepNext w:val="0"/>
              <w:keepLines w:val="0"/>
              <w:widowControl/>
              <w:suppressLineNumbers w:val="0"/>
              <w:spacing w:line="360" w:lineRule="auto"/>
              <w:ind w:firstLine="482" w:firstLineChars="200"/>
              <w:jc w:val="both"/>
              <w:rPr>
                <w:rFonts w:hint="default" w:ascii="Times New Roman" w:hAnsi="Times New Roman" w:eastAsia="宋体" w:cs="Times New Roman"/>
                <w:sz w:val="24"/>
                <w:szCs w:val="24"/>
              </w:rPr>
            </w:pPr>
            <w:r>
              <w:rPr>
                <w:rFonts w:hint="eastAsia" w:cs="Times New Roman"/>
                <w:b/>
                <w:bCs/>
                <w:color w:val="000000"/>
                <w:kern w:val="0"/>
                <w:sz w:val="24"/>
                <w:szCs w:val="24"/>
                <w:lang w:val="en-US" w:eastAsia="zh-CN" w:bidi="ar"/>
              </w:rPr>
              <w:t>8</w:t>
            </w:r>
            <w:r>
              <w:rPr>
                <w:rFonts w:hint="default" w:ascii="Times New Roman" w:hAnsi="Times New Roman" w:eastAsia="宋体" w:cs="Times New Roman"/>
                <w:b/>
                <w:bCs/>
                <w:color w:val="000000"/>
                <w:kern w:val="0"/>
                <w:sz w:val="24"/>
                <w:szCs w:val="24"/>
                <w:lang w:val="en-US" w:eastAsia="zh-CN" w:bidi="ar"/>
              </w:rPr>
              <w:t xml:space="preserve">、与《湖南省大气污染防治“守护蓝天”攻坚行动计划（2023—2025 年）》（湘政办发〔2023〕34 号）符合性分析 </w:t>
            </w:r>
          </w:p>
          <w:p w14:paraId="39E16350">
            <w:pPr>
              <w:keepNext w:val="0"/>
              <w:keepLines w:val="0"/>
              <w:widowControl/>
              <w:suppressLineNumbers w:val="0"/>
              <w:spacing w:line="360" w:lineRule="auto"/>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color w:val="000000"/>
                <w:kern w:val="0"/>
                <w:sz w:val="24"/>
                <w:szCs w:val="24"/>
                <w:lang w:val="en-US" w:eastAsia="zh-CN" w:bidi="ar"/>
              </w:rPr>
              <w:t xml:space="preserve">为深入打好蓝天保卫战，努力实现全省大气环境质量根本好转，根据《中华人民共和国大气污染防治法》《湖南省“十四五”生态环境保护规划》等法律法规和政策规定，湖南省人民政府特制定本行动计划。针对计划中有关本项目的符合性分析如下。 </w:t>
            </w:r>
          </w:p>
          <w:p w14:paraId="26FFF787">
            <w:pPr>
              <w:keepNext w:val="0"/>
              <w:keepLines w:val="0"/>
              <w:widowControl/>
              <w:suppressLineNumbers w:val="0"/>
              <w:spacing w:line="360" w:lineRule="auto"/>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color w:val="000000"/>
                <w:kern w:val="0"/>
                <w:sz w:val="24"/>
                <w:szCs w:val="24"/>
                <w:lang w:val="en-US" w:eastAsia="zh-CN" w:bidi="ar"/>
              </w:rPr>
              <w:t xml:space="preserve">推进锅窑炉超低排放与深度治理。全面开展钢铁、水泥行业超低排放改造，深入开展锅炉窑炉深度治理和简易低效处理设施排查，对高排放重点行业开展专项整治。生物质锅炉使用专用炉具和成型燃料并配套高效治理设施，推动城市建成区生物质锅炉安装烟气在线监测设施。到2025年，全面完成钢铁和重点城市水泥企业超低排放改造。 </w:t>
            </w:r>
          </w:p>
          <w:p w14:paraId="1D45D7BD">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auto"/>
                <w:sz w:val="24"/>
                <w:szCs w:val="24"/>
                <w:lang w:val="en-US" w:eastAsia="zh-CN"/>
              </w:rPr>
              <w:t>本项目为</w:t>
            </w:r>
            <w:r>
              <w:rPr>
                <w:rFonts w:hint="eastAsia" w:cs="Times New Roman"/>
                <w:color w:val="000000"/>
                <w:kern w:val="0"/>
                <w:sz w:val="24"/>
                <w:szCs w:val="24"/>
                <w:lang w:val="en-US" w:eastAsia="zh-CN" w:bidi="ar"/>
              </w:rPr>
              <w:t>竹制品加工及配套锅炉建设项目</w:t>
            </w:r>
            <w:r>
              <w:rPr>
                <w:rFonts w:hint="eastAsia" w:ascii="Times New Roman" w:hAnsi="Times New Roman" w:eastAsia="宋体" w:cs="Times New Roman"/>
                <w:color w:val="auto"/>
                <w:sz w:val="24"/>
                <w:szCs w:val="24"/>
                <w:lang w:val="en-US" w:eastAsia="zh-CN"/>
              </w:rPr>
              <w:t>，锅炉</w:t>
            </w:r>
            <w:r>
              <w:rPr>
                <w:rFonts w:hint="default" w:ascii="Times New Roman" w:hAnsi="Times New Roman" w:eastAsia="宋体" w:cs="Times New Roman"/>
                <w:color w:val="auto"/>
                <w:kern w:val="0"/>
                <w:sz w:val="24"/>
                <w:szCs w:val="24"/>
                <w:lang w:val="en-US" w:eastAsia="zh-CN" w:bidi="ar"/>
              </w:rPr>
              <w:t>使用能源为生物质燃料并配套高效治理设施，</w:t>
            </w:r>
            <w:r>
              <w:rPr>
                <w:rFonts w:hint="default" w:ascii="Times New Roman" w:hAnsi="Times New Roman" w:eastAsia="宋体" w:cs="Times New Roman"/>
                <w:color w:val="000000"/>
                <w:kern w:val="0"/>
                <w:sz w:val="24"/>
                <w:szCs w:val="24"/>
                <w:lang w:val="en-US" w:eastAsia="zh-CN" w:bidi="ar"/>
              </w:rPr>
              <w:t>产生的烟气经处理后高空排放，因此本项目建设情况符合《湖南省大气污染防治“守护蓝天”攻坚行动计划（2023—2025 年）》中相关要求。</w:t>
            </w:r>
          </w:p>
          <w:p w14:paraId="330DACBF">
            <w:pPr>
              <w:keepNext w:val="0"/>
              <w:keepLines w:val="0"/>
              <w:widowControl/>
              <w:numPr>
                <w:ilvl w:val="0"/>
                <w:numId w:val="0"/>
              </w:numPr>
              <w:suppressLineNumbers w:val="0"/>
              <w:spacing w:line="360" w:lineRule="auto"/>
              <w:ind w:firstLine="482" w:firstLineChars="200"/>
              <w:jc w:val="left"/>
              <w:rPr>
                <w:rFonts w:hint="eastAsia" w:asciiTheme="minorEastAsia" w:hAnsiTheme="minorEastAsia" w:eastAsiaTheme="minorEastAsia" w:cstheme="minorEastAsia"/>
                <w:b/>
                <w:bCs/>
                <w:i w:val="0"/>
                <w:iCs w:val="0"/>
                <w:caps w:val="0"/>
                <w:color w:val="auto"/>
                <w:spacing w:val="0"/>
                <w:sz w:val="24"/>
                <w:szCs w:val="24"/>
                <w:u w:val="none"/>
                <w:shd w:val="clear" w:fill="FFFFFF"/>
                <w:lang w:eastAsia="zh-CN"/>
              </w:rPr>
            </w:pPr>
            <w:r>
              <w:rPr>
                <w:rFonts w:hint="eastAsia" w:asciiTheme="minorEastAsia" w:hAnsiTheme="minorEastAsia" w:eastAsiaTheme="minorEastAsia" w:cstheme="minorEastAsia"/>
                <w:b/>
                <w:bCs/>
                <w:i w:val="0"/>
                <w:iCs w:val="0"/>
                <w:caps w:val="0"/>
                <w:color w:val="auto"/>
                <w:spacing w:val="0"/>
                <w:kern w:val="2"/>
                <w:sz w:val="24"/>
                <w:szCs w:val="24"/>
                <w:u w:val="none"/>
                <w:shd w:val="clear" w:fill="FFFFFF"/>
                <w:lang w:val="en-US" w:eastAsia="zh-CN" w:bidi="ar-SA"/>
              </w:rPr>
              <w:t>9、</w:t>
            </w:r>
            <w:r>
              <w:rPr>
                <w:rFonts w:hint="eastAsia" w:cs="Times New Roman"/>
                <w:b/>
                <w:bCs/>
                <w:color w:val="auto"/>
                <w:kern w:val="0"/>
                <w:sz w:val="24"/>
                <w:szCs w:val="24"/>
                <w:u w:val="none"/>
                <w:lang w:val="en-US" w:eastAsia="zh-CN" w:bidi="ar"/>
              </w:rPr>
              <w:t>与</w:t>
            </w:r>
            <w:r>
              <w:rPr>
                <w:rFonts w:hint="eastAsia" w:asciiTheme="minorEastAsia" w:hAnsiTheme="minorEastAsia" w:eastAsiaTheme="minorEastAsia" w:cstheme="minorEastAsia"/>
                <w:b/>
                <w:bCs/>
                <w:i w:val="0"/>
                <w:iCs w:val="0"/>
                <w:caps w:val="0"/>
                <w:color w:val="auto"/>
                <w:spacing w:val="0"/>
                <w:sz w:val="24"/>
                <w:szCs w:val="24"/>
                <w:u w:val="none"/>
                <w:shd w:val="clear" w:fill="FFFFFF"/>
              </w:rPr>
              <w:t>湖南省人民政府办公厅关于印发《湖南省空气质量持续改善行动计划实施方案》的通知</w:t>
            </w:r>
            <w:r>
              <w:rPr>
                <w:rFonts w:hint="eastAsia" w:asciiTheme="minorEastAsia" w:hAnsiTheme="minorEastAsia" w:eastAsiaTheme="minorEastAsia" w:cstheme="minorEastAsia"/>
                <w:b/>
                <w:bCs/>
                <w:i w:val="0"/>
                <w:iCs w:val="0"/>
                <w:caps w:val="0"/>
                <w:color w:val="auto"/>
                <w:spacing w:val="0"/>
                <w:sz w:val="24"/>
                <w:szCs w:val="24"/>
                <w:u w:val="none"/>
                <w:shd w:val="clear" w:fill="FFFFFF"/>
                <w:lang w:eastAsia="zh-CN"/>
              </w:rPr>
              <w:t>（</w:t>
            </w:r>
            <w:r>
              <w:rPr>
                <w:rFonts w:hint="eastAsia" w:asciiTheme="minorEastAsia" w:hAnsiTheme="minorEastAsia" w:eastAsiaTheme="minorEastAsia" w:cstheme="minorEastAsia"/>
                <w:b/>
                <w:bCs/>
                <w:i w:val="0"/>
                <w:iCs w:val="0"/>
                <w:caps w:val="0"/>
                <w:color w:val="auto"/>
                <w:spacing w:val="0"/>
                <w:sz w:val="24"/>
                <w:szCs w:val="24"/>
                <w:u w:val="none"/>
                <w:shd w:val="clear" w:fill="FFFFFF"/>
              </w:rPr>
              <w:t>湘政办发〔</w:t>
            </w:r>
            <w:r>
              <w:rPr>
                <w:rFonts w:hint="eastAsia" w:asciiTheme="minorEastAsia" w:hAnsiTheme="minorEastAsia" w:eastAsiaTheme="minorEastAsia" w:cstheme="minorEastAsia"/>
                <w:b/>
                <w:bCs/>
                <w:i w:val="0"/>
                <w:iCs w:val="0"/>
                <w:caps w:val="0"/>
                <w:color w:val="auto"/>
                <w:spacing w:val="0"/>
                <w:sz w:val="24"/>
                <w:szCs w:val="24"/>
                <w:u w:val="none"/>
                <w:shd w:val="clear" w:fill="FFFFFF"/>
                <w:lang w:eastAsia="zh-CN"/>
              </w:rPr>
              <w:t>2024〕33号）符合性分析</w:t>
            </w:r>
          </w:p>
          <w:p w14:paraId="27DA6A6E">
            <w:pPr>
              <w:bidi w:val="0"/>
              <w:spacing w:line="360" w:lineRule="auto"/>
              <w:ind w:firstLine="480" w:firstLineChars="200"/>
              <w:rPr>
                <w:rFonts w:hint="eastAsia"/>
                <w:color w:val="auto"/>
                <w:sz w:val="24"/>
                <w:szCs w:val="32"/>
                <w:u w:val="none"/>
              </w:rPr>
            </w:pPr>
            <w:r>
              <w:rPr>
                <w:rFonts w:hint="eastAsia"/>
                <w:color w:val="auto"/>
                <w:sz w:val="24"/>
                <w:szCs w:val="32"/>
                <w:u w:val="none"/>
              </w:rPr>
              <w:t>为深入打好蓝天保卫战，持续改善空气质量，推动经济高质量发展，根据《国务院关于印发〈空气质量持续改善行动计划〉的通知》（国发〔2023〕24号），</w:t>
            </w:r>
            <w:r>
              <w:rPr>
                <w:rFonts w:hint="default"/>
                <w:color w:val="auto"/>
                <w:sz w:val="24"/>
                <w:szCs w:val="32"/>
                <w:u w:val="none"/>
                <w:lang w:val="en-US" w:eastAsia="zh-CN"/>
              </w:rPr>
              <w:t>湖南省人民政府特制定本行动计划</w:t>
            </w:r>
            <w:r>
              <w:rPr>
                <w:rFonts w:hint="eastAsia"/>
                <w:color w:val="auto"/>
                <w:sz w:val="24"/>
                <w:szCs w:val="32"/>
                <w:u w:val="none"/>
              </w:rPr>
              <w:t>。</w:t>
            </w:r>
            <w:r>
              <w:rPr>
                <w:rFonts w:hint="default" w:ascii="Times New Roman" w:hAnsi="Times New Roman" w:eastAsia="宋体" w:cs="Times New Roman"/>
                <w:color w:val="auto"/>
                <w:kern w:val="0"/>
                <w:sz w:val="24"/>
                <w:szCs w:val="24"/>
                <w:u w:val="none"/>
                <w:lang w:val="en-US" w:eastAsia="zh-CN" w:bidi="ar"/>
              </w:rPr>
              <w:t>针对计划中有关本项目的符合性分析如下。</w:t>
            </w:r>
          </w:p>
          <w:p w14:paraId="625DBD0E">
            <w:pPr>
              <w:bidi w:val="0"/>
              <w:spacing w:line="360" w:lineRule="auto"/>
              <w:ind w:firstLine="480" w:firstLineChars="200"/>
              <w:rPr>
                <w:rFonts w:hint="eastAsia"/>
                <w:color w:val="auto"/>
                <w:sz w:val="24"/>
                <w:szCs w:val="32"/>
                <w:u w:val="none"/>
                <w:lang w:val="en-US" w:eastAsia="zh-CN"/>
              </w:rPr>
            </w:pPr>
            <w:r>
              <w:rPr>
                <w:rFonts w:hint="eastAsia"/>
                <w:color w:val="auto"/>
                <w:sz w:val="24"/>
                <w:szCs w:val="32"/>
                <w:u w:val="none"/>
                <w:lang w:val="en-US" w:eastAsia="zh-CN"/>
              </w:rPr>
              <w:t>推进产业结构优化升级。</w:t>
            </w:r>
          </w:p>
          <w:p w14:paraId="629A888C">
            <w:pPr>
              <w:bidi w:val="0"/>
              <w:spacing w:line="360" w:lineRule="auto"/>
              <w:ind w:firstLine="480" w:firstLineChars="200"/>
              <w:rPr>
                <w:rFonts w:hint="eastAsia"/>
                <w:color w:val="auto"/>
                <w:sz w:val="24"/>
                <w:szCs w:val="32"/>
                <w:u w:val="none"/>
              </w:rPr>
            </w:pPr>
            <w:r>
              <w:rPr>
                <w:rFonts w:hint="eastAsia"/>
                <w:color w:val="auto"/>
                <w:sz w:val="24"/>
                <w:szCs w:val="32"/>
                <w:u w:val="none"/>
              </w:rPr>
              <w:t>（二）加快退出重点行业落后产能。严格执行《产业结构调整指导目录》，制定实施利用能耗、环保、质量、安全、技术等标准推动落后产能退出年度工作方案，加大重点行业落后产能淘汰力度，推动大规模设备更新，开展小型生物质锅炉清理整合。到2025年，全省砖瓦窑企业全部完成综合整治，基本完成2蒸吨/小时及以下生物质锅炉淘汰。（省发展改革委、省工业和信息化厅、省生态环境厅、省应急管理厅、省市场监管局等按职责分工负责）</w:t>
            </w:r>
          </w:p>
          <w:p w14:paraId="2798E282">
            <w:pPr>
              <w:keepNext w:val="0"/>
              <w:keepLines w:val="0"/>
              <w:widowControl/>
              <w:suppressLineNumbers w:val="0"/>
              <w:spacing w:line="360" w:lineRule="auto"/>
              <w:ind w:firstLine="480" w:firstLineChars="200"/>
              <w:jc w:val="left"/>
              <w:rPr>
                <w:rFonts w:hint="default" w:ascii="Times New Roman" w:hAnsi="Times New Roman" w:eastAsia="宋体" w:cs="Times New Roman"/>
                <w:color w:val="auto"/>
                <w:kern w:val="0"/>
                <w:sz w:val="24"/>
                <w:szCs w:val="24"/>
                <w:u w:val="none"/>
                <w:lang w:val="en-US" w:eastAsia="zh-CN" w:bidi="ar"/>
              </w:rPr>
            </w:pPr>
            <w:r>
              <w:rPr>
                <w:rFonts w:hint="default" w:ascii="Times New Roman" w:hAnsi="Times New Roman" w:eastAsia="宋体" w:cs="Times New Roman"/>
                <w:color w:val="auto"/>
                <w:kern w:val="0"/>
                <w:sz w:val="24"/>
                <w:szCs w:val="24"/>
                <w:u w:val="none"/>
                <w:lang w:val="en-US" w:eastAsia="zh-CN" w:bidi="ar"/>
              </w:rPr>
              <w:t>本项目为</w:t>
            </w:r>
            <w:r>
              <w:rPr>
                <w:rFonts w:hint="eastAsia" w:cs="Times New Roman"/>
                <w:color w:val="auto"/>
                <w:kern w:val="0"/>
                <w:sz w:val="24"/>
                <w:szCs w:val="24"/>
                <w:u w:val="none"/>
                <w:lang w:val="en-US" w:eastAsia="zh-CN" w:bidi="ar"/>
              </w:rPr>
              <w:t>竹制品加工及配套锅炉建设项目，</w:t>
            </w:r>
            <w:r>
              <w:rPr>
                <w:rFonts w:hint="default" w:ascii="Times New Roman" w:hAnsi="Times New Roman" w:eastAsia="宋体" w:cs="Times New Roman"/>
                <w:color w:val="auto"/>
                <w:kern w:val="0"/>
                <w:sz w:val="24"/>
                <w:szCs w:val="24"/>
                <w:u w:val="none"/>
                <w:lang w:val="en-US" w:eastAsia="zh-CN" w:bidi="ar"/>
              </w:rPr>
              <w:t>建设性质为</w:t>
            </w:r>
            <w:r>
              <w:rPr>
                <w:rFonts w:hint="eastAsia" w:cs="Times New Roman"/>
                <w:color w:val="auto"/>
                <w:kern w:val="0"/>
                <w:sz w:val="24"/>
                <w:szCs w:val="24"/>
                <w:u w:val="none"/>
                <w:lang w:val="en-US" w:eastAsia="zh-CN" w:bidi="ar"/>
              </w:rPr>
              <w:t>新</w:t>
            </w:r>
            <w:r>
              <w:rPr>
                <w:rFonts w:hint="default" w:ascii="Times New Roman" w:hAnsi="Times New Roman" w:eastAsia="宋体" w:cs="Times New Roman"/>
                <w:color w:val="auto"/>
                <w:kern w:val="0"/>
                <w:sz w:val="24"/>
                <w:szCs w:val="24"/>
                <w:u w:val="none"/>
                <w:lang w:val="en-US" w:eastAsia="zh-CN" w:bidi="ar"/>
              </w:rPr>
              <w:t>建</w:t>
            </w:r>
            <w:r>
              <w:rPr>
                <w:rFonts w:hint="default" w:ascii="Times New Roman" w:hAnsi="Times New Roman" w:eastAsia="宋体" w:cs="Times New Roman"/>
                <w:color w:val="auto"/>
                <w:kern w:val="0"/>
                <w:sz w:val="24"/>
                <w:szCs w:val="24"/>
                <w:lang w:val="en-US" w:eastAsia="zh-CN" w:bidi="ar"/>
              </w:rPr>
              <w:t>，</w:t>
            </w:r>
            <w:r>
              <w:rPr>
                <w:rFonts w:hint="eastAsia" w:cs="Times New Roman"/>
                <w:color w:val="auto"/>
                <w:kern w:val="0"/>
                <w:sz w:val="24"/>
                <w:szCs w:val="24"/>
                <w:lang w:val="en-US" w:eastAsia="zh-CN" w:bidi="ar"/>
              </w:rPr>
              <w:t>锅炉</w:t>
            </w:r>
            <w:r>
              <w:rPr>
                <w:rFonts w:hint="default" w:ascii="Times New Roman" w:hAnsi="Times New Roman" w:eastAsia="宋体" w:cs="Times New Roman"/>
                <w:color w:val="auto"/>
                <w:kern w:val="0"/>
                <w:sz w:val="24"/>
                <w:szCs w:val="24"/>
                <w:lang w:val="en-US" w:eastAsia="zh-CN" w:bidi="ar"/>
              </w:rPr>
              <w:t>使用能源为生物质燃料并配套高效治理设施</w:t>
            </w:r>
            <w:r>
              <w:rPr>
                <w:rFonts w:hint="eastAsia"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u w:val="none"/>
                <w:lang w:val="en-US" w:eastAsia="zh-CN" w:bidi="ar"/>
              </w:rPr>
              <w:t>产生的烟气经处理后高空排放，</w:t>
            </w:r>
            <w:r>
              <w:rPr>
                <w:rFonts w:hint="eastAsia" w:cs="Times New Roman"/>
                <w:color w:val="auto"/>
                <w:kern w:val="0"/>
                <w:sz w:val="24"/>
                <w:szCs w:val="24"/>
                <w:u w:val="none"/>
                <w:lang w:val="en-US" w:eastAsia="zh-CN" w:bidi="ar"/>
              </w:rPr>
              <w:t>本项目</w:t>
            </w:r>
            <w:r>
              <w:rPr>
                <w:rFonts w:hint="default" w:ascii="Times New Roman" w:hAnsi="Times New Roman" w:eastAsia="宋体" w:cs="Times New Roman"/>
                <w:color w:val="auto"/>
                <w:kern w:val="0"/>
                <w:sz w:val="24"/>
                <w:szCs w:val="24"/>
                <w:u w:val="none"/>
                <w:lang w:val="en-US" w:eastAsia="zh-CN" w:bidi="ar"/>
              </w:rPr>
              <w:t>不属于《产业结构调整指导目录》（2024 年本）中淘汰类和限制类，符合国家产业政策。因此本项目建设情况符合</w:t>
            </w:r>
            <w:r>
              <w:rPr>
                <w:rFonts w:hint="eastAsia" w:asciiTheme="minorEastAsia" w:hAnsiTheme="minorEastAsia" w:eastAsiaTheme="minorEastAsia" w:cstheme="minorEastAsia"/>
                <w:b w:val="0"/>
                <w:bCs w:val="0"/>
                <w:i w:val="0"/>
                <w:iCs w:val="0"/>
                <w:caps w:val="0"/>
                <w:color w:val="auto"/>
                <w:spacing w:val="0"/>
                <w:sz w:val="24"/>
                <w:szCs w:val="24"/>
                <w:u w:val="none"/>
                <w:shd w:val="clear" w:fill="FFFFFF"/>
              </w:rPr>
              <w:t>湖南省人民政府办公厅关于印发《湖南省空气质量持续改善行动计划实施方案》的通知</w:t>
            </w:r>
            <w:r>
              <w:rPr>
                <w:rFonts w:hint="eastAsia" w:asciiTheme="minorEastAsia" w:hAnsiTheme="minorEastAsia" w:eastAsiaTheme="minorEastAsia" w:cstheme="minorEastAsia"/>
                <w:b w:val="0"/>
                <w:bCs w:val="0"/>
                <w:i w:val="0"/>
                <w:iCs w:val="0"/>
                <w:caps w:val="0"/>
                <w:color w:val="auto"/>
                <w:spacing w:val="0"/>
                <w:sz w:val="24"/>
                <w:szCs w:val="24"/>
                <w:u w:val="none"/>
                <w:shd w:val="clear" w:fill="FFFFFF"/>
                <w:lang w:eastAsia="zh-CN"/>
              </w:rPr>
              <w:t>（</w:t>
            </w:r>
            <w:r>
              <w:rPr>
                <w:rFonts w:hint="eastAsia" w:asciiTheme="minorEastAsia" w:hAnsiTheme="minorEastAsia" w:eastAsiaTheme="minorEastAsia" w:cstheme="minorEastAsia"/>
                <w:b w:val="0"/>
                <w:bCs w:val="0"/>
                <w:i w:val="0"/>
                <w:iCs w:val="0"/>
                <w:caps w:val="0"/>
                <w:color w:val="auto"/>
                <w:spacing w:val="0"/>
                <w:sz w:val="24"/>
                <w:szCs w:val="24"/>
                <w:u w:val="none"/>
                <w:shd w:val="clear" w:fill="FFFFFF"/>
              </w:rPr>
              <w:t>湘政办发〔</w:t>
            </w:r>
            <w:r>
              <w:rPr>
                <w:rFonts w:hint="eastAsia" w:asciiTheme="minorEastAsia" w:hAnsiTheme="minorEastAsia" w:eastAsiaTheme="minorEastAsia" w:cstheme="minorEastAsia"/>
                <w:b w:val="0"/>
                <w:bCs w:val="0"/>
                <w:i w:val="0"/>
                <w:iCs w:val="0"/>
                <w:caps w:val="0"/>
                <w:color w:val="auto"/>
                <w:spacing w:val="0"/>
                <w:sz w:val="24"/>
                <w:szCs w:val="24"/>
                <w:u w:val="none"/>
                <w:shd w:val="clear" w:fill="FFFFFF"/>
                <w:lang w:eastAsia="zh-CN"/>
              </w:rPr>
              <w:t>2024〕33号）</w:t>
            </w:r>
            <w:r>
              <w:rPr>
                <w:rFonts w:hint="default" w:ascii="Times New Roman" w:hAnsi="Times New Roman" w:eastAsia="宋体" w:cs="Times New Roman"/>
                <w:color w:val="auto"/>
                <w:kern w:val="0"/>
                <w:sz w:val="24"/>
                <w:szCs w:val="24"/>
                <w:u w:val="none"/>
                <w:lang w:val="en-US" w:eastAsia="zh-CN" w:bidi="ar"/>
              </w:rPr>
              <w:t>中相关要求。</w:t>
            </w:r>
          </w:p>
          <w:p w14:paraId="26486372">
            <w:pPr>
              <w:numPr>
                <w:ilvl w:val="0"/>
                <w:numId w:val="0"/>
              </w:numPr>
              <w:bidi w:val="0"/>
              <w:spacing w:line="360" w:lineRule="auto"/>
              <w:ind w:left="0" w:leftChars="0" w:firstLine="482" w:firstLineChars="200"/>
              <w:rPr>
                <w:rFonts w:hint="eastAsia" w:asciiTheme="minorEastAsia" w:hAnsiTheme="minorEastAsia" w:eastAsiaTheme="minorEastAsia" w:cstheme="minorEastAsia"/>
                <w:b/>
                <w:bCs/>
                <w:i w:val="0"/>
                <w:iCs w:val="0"/>
                <w:caps w:val="0"/>
                <w:color w:val="auto"/>
                <w:spacing w:val="0"/>
                <w:sz w:val="24"/>
                <w:szCs w:val="24"/>
                <w:u w:val="none"/>
                <w:shd w:val="clear" w:fill="FFFFFF"/>
                <w:lang w:eastAsia="zh-CN"/>
              </w:rPr>
            </w:pPr>
            <w:r>
              <w:rPr>
                <w:rFonts w:hint="eastAsia" w:asciiTheme="minorEastAsia" w:hAnsiTheme="minorEastAsia" w:eastAsiaTheme="minorEastAsia" w:cstheme="minorEastAsia"/>
                <w:b/>
                <w:bCs/>
                <w:i w:val="0"/>
                <w:iCs w:val="0"/>
                <w:caps w:val="0"/>
                <w:color w:val="auto"/>
                <w:spacing w:val="0"/>
                <w:kern w:val="2"/>
                <w:sz w:val="24"/>
                <w:szCs w:val="24"/>
                <w:u w:val="none"/>
                <w:shd w:val="clear" w:fill="FFFFFF"/>
                <w:lang w:val="en-US" w:eastAsia="zh-CN" w:bidi="ar-SA"/>
              </w:rPr>
              <w:t>10、</w:t>
            </w:r>
            <w:r>
              <w:rPr>
                <w:rFonts w:hint="eastAsia"/>
                <w:b/>
                <w:bCs/>
                <w:color w:val="auto"/>
                <w:sz w:val="24"/>
                <w:szCs w:val="32"/>
                <w:u w:val="none"/>
                <w:lang w:val="en-US" w:eastAsia="zh-CN"/>
              </w:rPr>
              <w:t>与《</w:t>
            </w:r>
            <w:r>
              <w:rPr>
                <w:rFonts w:hint="eastAsia" w:asciiTheme="minorEastAsia" w:hAnsiTheme="minorEastAsia" w:eastAsiaTheme="minorEastAsia" w:cstheme="minorEastAsia"/>
                <w:b/>
                <w:bCs/>
                <w:i w:val="0"/>
                <w:iCs w:val="0"/>
                <w:caps w:val="0"/>
                <w:color w:val="auto"/>
                <w:spacing w:val="0"/>
                <w:sz w:val="24"/>
                <w:szCs w:val="24"/>
                <w:u w:val="none"/>
                <w:shd w:val="clear" w:fill="FFFFFF"/>
                <w:lang w:eastAsia="zh-CN"/>
              </w:rPr>
              <w:t>市场监管总局</w:t>
            </w:r>
            <w:r>
              <w:rPr>
                <w:rFonts w:hint="default" w:asciiTheme="minorEastAsia" w:hAnsiTheme="minorEastAsia" w:eastAsiaTheme="minorEastAsia" w:cstheme="minorEastAsia"/>
                <w:b/>
                <w:bCs/>
                <w:i w:val="0"/>
                <w:iCs w:val="0"/>
                <w:caps w:val="0"/>
                <w:color w:val="auto"/>
                <w:spacing w:val="0"/>
                <w:sz w:val="24"/>
                <w:szCs w:val="24"/>
                <w:u w:val="none"/>
                <w:shd w:val="clear" w:fill="FFFFFF"/>
                <w:lang w:eastAsia="zh-CN"/>
              </w:rPr>
              <w:t>办公厅关于落实《锅炉绿色低碳高质量发展行动方案》的实施意见</w:t>
            </w:r>
            <w:r>
              <w:rPr>
                <w:rFonts w:hint="eastAsia" w:asciiTheme="minorEastAsia" w:hAnsiTheme="minorEastAsia" w:eastAsiaTheme="minorEastAsia" w:cstheme="minorEastAsia"/>
                <w:b/>
                <w:bCs/>
                <w:i w:val="0"/>
                <w:iCs w:val="0"/>
                <w:caps w:val="0"/>
                <w:color w:val="auto"/>
                <w:spacing w:val="0"/>
                <w:sz w:val="24"/>
                <w:szCs w:val="24"/>
                <w:u w:val="none"/>
                <w:shd w:val="clear" w:fill="FFFFFF"/>
                <w:lang w:eastAsia="zh-CN"/>
              </w:rPr>
              <w:t>》（市监特设发〔2024〕20号）符合性分析</w:t>
            </w:r>
          </w:p>
          <w:p w14:paraId="33A786CB">
            <w:pPr>
              <w:bidi w:val="0"/>
              <w:spacing w:line="360" w:lineRule="auto"/>
              <w:ind w:firstLine="480" w:firstLineChars="200"/>
              <w:rPr>
                <w:rFonts w:hint="default" w:ascii="Times New Roman" w:hAnsi="Times New Roman" w:cs="Times New Roman"/>
                <w:color w:val="auto"/>
                <w:sz w:val="24"/>
                <w:szCs w:val="32"/>
                <w:u w:val="none"/>
                <w:lang w:val="en-US" w:eastAsia="zh-CN"/>
              </w:rPr>
            </w:pPr>
            <w:r>
              <w:rPr>
                <w:rFonts w:hint="default" w:ascii="Times New Roman" w:hAnsi="Times New Roman" w:cs="Times New Roman"/>
                <w:color w:val="auto"/>
                <w:sz w:val="24"/>
                <w:szCs w:val="32"/>
                <w:u w:val="none"/>
              </w:rPr>
              <w:t>为贯彻落实《关于印发〈锅炉绿色低碳高质量发展行动方案〉的通知》（发改环资〔2023〕1638号），加快新建锅炉绿色低碳转型，推动存量锅炉更新改造，持续提高锅炉运行管理水平，不断完善锅炉安全、节能、环保三位一体监管体系，根据《中华人民共和国特种设备安全法》《中华人民共和国节约能源法》，结合市场监管部门职能，市场监管总局办公厅</w:t>
            </w:r>
            <w:r>
              <w:rPr>
                <w:rFonts w:hint="default" w:ascii="Times New Roman" w:hAnsi="Times New Roman" w:cs="Times New Roman"/>
                <w:color w:val="auto"/>
                <w:sz w:val="24"/>
                <w:szCs w:val="32"/>
                <w:u w:val="none"/>
                <w:lang w:val="en-US" w:eastAsia="zh-CN"/>
              </w:rPr>
              <w:t>特提出实施意见</w:t>
            </w:r>
            <w:r>
              <w:rPr>
                <w:rFonts w:hint="default" w:ascii="Times New Roman" w:hAnsi="Times New Roman" w:cs="Times New Roman"/>
                <w:color w:val="auto"/>
                <w:sz w:val="24"/>
                <w:szCs w:val="32"/>
                <w:u w:val="none"/>
              </w:rPr>
              <w:t>。</w:t>
            </w:r>
            <w:r>
              <w:rPr>
                <w:rFonts w:hint="default" w:ascii="Times New Roman" w:hAnsi="Times New Roman" w:cs="Times New Roman"/>
                <w:color w:val="auto"/>
                <w:sz w:val="24"/>
                <w:szCs w:val="32"/>
                <w:u w:val="none"/>
                <w:lang w:val="en-US" w:eastAsia="zh-CN"/>
              </w:rPr>
              <w:t>针对实施意见中有关本项目的符合性分析如下。</w:t>
            </w:r>
          </w:p>
          <w:p w14:paraId="07D36405">
            <w:pPr>
              <w:bidi w:val="0"/>
              <w:spacing w:line="360" w:lineRule="auto"/>
              <w:ind w:firstLine="480" w:firstLineChars="200"/>
              <w:rPr>
                <w:rFonts w:hint="eastAsia" w:ascii="Times New Roman" w:hAnsi="Times New Roman" w:eastAsia="宋体" w:cs="Times New Roman"/>
                <w:i w:val="0"/>
                <w:iCs w:val="0"/>
                <w:caps w:val="0"/>
                <w:color w:val="222222"/>
                <w:spacing w:val="0"/>
                <w:sz w:val="24"/>
                <w:szCs w:val="24"/>
                <w:shd w:val="clear" w:fill="FFFFFF"/>
                <w:lang w:eastAsia="zh-CN"/>
              </w:rPr>
            </w:pPr>
            <w:r>
              <w:rPr>
                <w:rFonts w:hint="default" w:ascii="Times New Roman" w:hAnsi="Times New Roman" w:eastAsia="宋体" w:cs="Times New Roman"/>
                <w:i w:val="0"/>
                <w:iCs w:val="0"/>
                <w:caps w:val="0"/>
                <w:color w:val="222222"/>
                <w:spacing w:val="0"/>
                <w:sz w:val="24"/>
                <w:szCs w:val="24"/>
                <w:shd w:val="clear" w:fill="FFFFFF"/>
              </w:rPr>
              <w:t>严格执行《产业结构调整指导目录（2024 年本）》，在地方政府的统一部署下，对列入淘汰类的锅炉，及时注销使用登记证；对列入限制类的锅炉，不得办理新建锅炉的使用登记，不再对未按要求实施改造的锅炉开展定期检验</w:t>
            </w:r>
            <w:r>
              <w:rPr>
                <w:rFonts w:hint="eastAsia" w:ascii="Times New Roman" w:hAnsi="Times New Roman" w:eastAsia="宋体" w:cs="Times New Roman"/>
                <w:i w:val="0"/>
                <w:iCs w:val="0"/>
                <w:caps w:val="0"/>
                <w:color w:val="222222"/>
                <w:spacing w:val="0"/>
                <w:sz w:val="24"/>
                <w:szCs w:val="24"/>
                <w:shd w:val="clear" w:fill="FFFFFF"/>
                <w:lang w:eastAsia="zh-CN"/>
              </w:rPr>
              <w:t>。</w:t>
            </w:r>
          </w:p>
          <w:p w14:paraId="385815C1">
            <w:pPr>
              <w:bidi w:val="0"/>
              <w:spacing w:line="360" w:lineRule="auto"/>
              <w:ind w:firstLine="480" w:firstLineChars="200"/>
              <w:rPr>
                <w:rFonts w:hint="eastAsia" w:ascii="宋体" w:hAnsi="宋体" w:eastAsia="宋体" w:cs="宋体"/>
                <w:i w:val="0"/>
                <w:iCs w:val="0"/>
                <w:caps w:val="0"/>
                <w:color w:val="auto"/>
                <w:spacing w:val="0"/>
                <w:sz w:val="24"/>
                <w:szCs w:val="24"/>
                <w:u w:val="none"/>
                <w:shd w:val="clear" w:fill="FFFFFF"/>
                <w:lang w:val="en-US" w:eastAsia="zh-CN"/>
              </w:rPr>
            </w:pPr>
            <w:r>
              <w:rPr>
                <w:rFonts w:hint="eastAsia" w:ascii="Times New Roman" w:hAnsi="Times New Roman" w:eastAsia="宋体" w:cs="Times New Roman"/>
                <w:color w:val="auto"/>
                <w:sz w:val="24"/>
                <w:szCs w:val="24"/>
                <w:lang w:val="en-US" w:eastAsia="zh-CN"/>
              </w:rPr>
              <w:t>本项目为</w:t>
            </w:r>
            <w:r>
              <w:rPr>
                <w:rFonts w:hint="eastAsia" w:cs="Times New Roman"/>
                <w:color w:val="000000"/>
                <w:kern w:val="0"/>
                <w:sz w:val="24"/>
                <w:szCs w:val="24"/>
                <w:lang w:val="en-US" w:eastAsia="zh-CN" w:bidi="ar"/>
              </w:rPr>
              <w:t>竹制品加工及配套锅炉建设项目</w:t>
            </w:r>
            <w:r>
              <w:rPr>
                <w:rFonts w:hint="eastAsia" w:ascii="Times New Roman" w:hAnsi="Times New Roman" w:eastAsia="宋体" w:cs="Times New Roman"/>
                <w:color w:val="auto"/>
                <w:sz w:val="24"/>
                <w:szCs w:val="24"/>
                <w:lang w:val="en-US" w:eastAsia="zh-CN"/>
              </w:rPr>
              <w:t>，锅炉</w:t>
            </w:r>
            <w:r>
              <w:rPr>
                <w:rFonts w:hint="default" w:ascii="Times New Roman" w:hAnsi="Times New Roman" w:eastAsia="宋体" w:cs="Times New Roman"/>
                <w:color w:val="auto"/>
                <w:kern w:val="0"/>
                <w:sz w:val="24"/>
                <w:szCs w:val="24"/>
                <w:lang w:val="en-US" w:eastAsia="zh-CN" w:bidi="ar"/>
              </w:rPr>
              <w:t>使用能源为生物质燃料并配套高效治理设施，</w:t>
            </w:r>
            <w:r>
              <w:rPr>
                <w:rFonts w:hint="eastAsia" w:cs="Times New Roman"/>
                <w:color w:val="auto"/>
                <w:kern w:val="0"/>
                <w:sz w:val="24"/>
                <w:szCs w:val="24"/>
                <w:u w:val="none"/>
                <w:lang w:val="en-US" w:eastAsia="zh-CN" w:bidi="ar"/>
              </w:rPr>
              <w:t>项目</w:t>
            </w:r>
            <w:r>
              <w:rPr>
                <w:rFonts w:hint="default" w:ascii="Times New Roman" w:hAnsi="Times New Roman" w:eastAsia="宋体" w:cs="Times New Roman"/>
                <w:color w:val="auto"/>
                <w:kern w:val="0"/>
                <w:sz w:val="24"/>
                <w:szCs w:val="24"/>
                <w:u w:val="none"/>
                <w:lang w:val="en-US" w:eastAsia="zh-CN" w:bidi="ar"/>
              </w:rPr>
              <w:t>产生的烟气经处理后高空排放，</w:t>
            </w:r>
            <w:r>
              <w:rPr>
                <w:rFonts w:hint="eastAsia" w:cs="Times New Roman"/>
                <w:color w:val="auto"/>
                <w:kern w:val="0"/>
                <w:sz w:val="24"/>
                <w:szCs w:val="24"/>
                <w:u w:val="none"/>
                <w:lang w:val="en-US" w:eastAsia="zh-CN" w:bidi="ar"/>
              </w:rPr>
              <w:t>本项目</w:t>
            </w:r>
            <w:r>
              <w:rPr>
                <w:rFonts w:hint="default" w:ascii="Times New Roman" w:hAnsi="Times New Roman" w:eastAsia="宋体" w:cs="Times New Roman"/>
                <w:color w:val="auto"/>
                <w:kern w:val="0"/>
                <w:sz w:val="24"/>
                <w:szCs w:val="24"/>
                <w:u w:val="none"/>
                <w:lang w:val="en-US" w:eastAsia="zh-CN" w:bidi="ar"/>
              </w:rPr>
              <w:t>不属于《产业结构调整指导目录》（2024 年本）中淘汰类和限制类，符合国家产业政策。因此本项目建设情况符合</w:t>
            </w:r>
            <w:r>
              <w:rPr>
                <w:rFonts w:hint="eastAsia" w:asciiTheme="minorEastAsia" w:hAnsiTheme="minorEastAsia" w:eastAsiaTheme="minorEastAsia" w:cstheme="minorEastAsia"/>
                <w:b w:val="0"/>
                <w:bCs w:val="0"/>
                <w:i w:val="0"/>
                <w:iCs w:val="0"/>
                <w:caps w:val="0"/>
                <w:color w:val="auto"/>
                <w:spacing w:val="0"/>
                <w:sz w:val="24"/>
                <w:szCs w:val="24"/>
                <w:u w:val="none"/>
                <w:shd w:val="clear" w:fill="FFFFFF"/>
                <w:lang w:eastAsia="zh-CN"/>
              </w:rPr>
              <w:t>市场监管总局</w:t>
            </w:r>
            <w:r>
              <w:rPr>
                <w:rFonts w:hint="default" w:asciiTheme="minorEastAsia" w:hAnsiTheme="minorEastAsia" w:eastAsiaTheme="minorEastAsia" w:cstheme="minorEastAsia"/>
                <w:b w:val="0"/>
                <w:bCs w:val="0"/>
                <w:i w:val="0"/>
                <w:iCs w:val="0"/>
                <w:caps w:val="0"/>
                <w:color w:val="auto"/>
                <w:spacing w:val="0"/>
                <w:sz w:val="24"/>
                <w:szCs w:val="24"/>
                <w:u w:val="none"/>
                <w:shd w:val="clear" w:fill="FFFFFF"/>
                <w:lang w:eastAsia="zh-CN"/>
              </w:rPr>
              <w:t>办公厅关于落实《锅炉绿色低碳高质量发展行动方案》的实施意见</w:t>
            </w:r>
            <w:r>
              <w:rPr>
                <w:rFonts w:hint="eastAsia" w:asciiTheme="minorEastAsia" w:hAnsiTheme="minorEastAsia" w:eastAsiaTheme="minorEastAsia" w:cstheme="minorEastAsia"/>
                <w:b w:val="0"/>
                <w:bCs w:val="0"/>
                <w:i w:val="0"/>
                <w:iCs w:val="0"/>
                <w:caps w:val="0"/>
                <w:color w:val="auto"/>
                <w:spacing w:val="0"/>
                <w:sz w:val="24"/>
                <w:szCs w:val="24"/>
                <w:u w:val="none"/>
                <w:shd w:val="clear" w:fill="FFFFFF"/>
                <w:lang w:eastAsia="zh-CN"/>
              </w:rPr>
              <w:t>》（市监特设发〔2024〕20号）</w:t>
            </w:r>
            <w:r>
              <w:rPr>
                <w:rFonts w:hint="default" w:ascii="Times New Roman" w:hAnsi="Times New Roman" w:eastAsia="宋体" w:cs="Times New Roman"/>
                <w:color w:val="auto"/>
                <w:kern w:val="0"/>
                <w:sz w:val="24"/>
                <w:szCs w:val="24"/>
                <w:u w:val="none"/>
                <w:lang w:val="en-US" w:eastAsia="zh-CN" w:bidi="ar"/>
              </w:rPr>
              <w:t>中相关要求。</w:t>
            </w:r>
          </w:p>
          <w:p w14:paraId="3B2A7D34">
            <w:pPr>
              <w:keepNext w:val="0"/>
              <w:keepLines w:val="0"/>
              <w:widowControl/>
              <w:suppressLineNumbers w:val="0"/>
              <w:spacing w:line="360" w:lineRule="auto"/>
              <w:ind w:firstLine="482"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b/>
                <w:bCs/>
                <w:color w:val="000000"/>
                <w:kern w:val="0"/>
                <w:sz w:val="24"/>
                <w:szCs w:val="24"/>
                <w:lang w:val="en-US" w:eastAsia="zh-CN" w:bidi="ar"/>
              </w:rPr>
              <w:t>1</w:t>
            </w:r>
            <w:r>
              <w:rPr>
                <w:rFonts w:hint="eastAsia" w:cs="Times New Roman"/>
                <w:b/>
                <w:bCs/>
                <w:color w:val="000000"/>
                <w:kern w:val="0"/>
                <w:sz w:val="24"/>
                <w:szCs w:val="24"/>
                <w:lang w:val="en-US" w:eastAsia="zh-CN" w:bidi="ar"/>
              </w:rPr>
              <w:t>1</w:t>
            </w:r>
            <w:r>
              <w:rPr>
                <w:rFonts w:hint="default" w:ascii="Times New Roman" w:hAnsi="Times New Roman" w:eastAsia="宋体" w:cs="Times New Roman"/>
                <w:b/>
                <w:bCs/>
                <w:color w:val="000000"/>
                <w:kern w:val="0"/>
                <w:sz w:val="24"/>
                <w:szCs w:val="24"/>
                <w:lang w:val="en-US" w:eastAsia="zh-CN" w:bidi="ar"/>
              </w:rPr>
              <w:t xml:space="preserve">、与《湖南省大气污染防治条例》符合性分析 </w:t>
            </w:r>
          </w:p>
          <w:p w14:paraId="597EBE83">
            <w:pPr>
              <w:keepNext w:val="0"/>
              <w:keepLines w:val="0"/>
              <w:widowControl/>
              <w:suppressLineNumbers w:val="0"/>
              <w:spacing w:line="360" w:lineRule="auto"/>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color w:val="000000"/>
                <w:kern w:val="0"/>
                <w:sz w:val="24"/>
                <w:szCs w:val="24"/>
                <w:lang w:val="en-US" w:eastAsia="zh-CN" w:bidi="ar"/>
              </w:rPr>
              <w:t xml:space="preserve">湖南省大气污染防治条例，根据《中华人民共和国环境保护法》、《中华人民共和国大气污染防治法》，结合本省实际，制定本条例。针对条例中有关本项目的符合性分析如下。 </w:t>
            </w:r>
          </w:p>
          <w:p w14:paraId="1B649303">
            <w:pPr>
              <w:keepNext w:val="0"/>
              <w:keepLines w:val="0"/>
              <w:widowControl/>
              <w:suppressLineNumbers w:val="0"/>
              <w:spacing w:line="360" w:lineRule="auto"/>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color w:val="000000"/>
                <w:kern w:val="0"/>
                <w:sz w:val="24"/>
                <w:szCs w:val="24"/>
                <w:lang w:val="en-US" w:eastAsia="zh-CN" w:bidi="ar"/>
              </w:rPr>
              <w:t>企业和其他生产经营者应当保障必要的环境保护投入，采用有效的大气污染防治技术，防止、减少生产经营对大气造成的污染，并依法承担相关责任。</w:t>
            </w:r>
          </w:p>
          <w:p w14:paraId="0C54D1F5">
            <w:pPr>
              <w:keepNext w:val="0"/>
              <w:keepLines w:val="0"/>
              <w:widowControl/>
              <w:suppressLineNumbers w:val="0"/>
              <w:spacing w:line="360" w:lineRule="auto"/>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color w:val="000000"/>
                <w:kern w:val="0"/>
                <w:sz w:val="24"/>
                <w:szCs w:val="24"/>
                <w:lang w:val="en-US" w:eastAsia="zh-CN" w:bidi="ar"/>
              </w:rPr>
              <w:t xml:space="preserve">其他单位和个人应当采取有效措施，防止、减少工作、生活等活动对大气造成的污染，共同改善大气环境质量。 </w:t>
            </w:r>
          </w:p>
          <w:p w14:paraId="2028144E">
            <w:pPr>
              <w:keepNext w:val="0"/>
              <w:keepLines w:val="0"/>
              <w:widowControl/>
              <w:suppressLineNumbers w:val="0"/>
              <w:spacing w:line="360" w:lineRule="auto"/>
              <w:ind w:firstLine="480" w:firstLineChars="200"/>
              <w:jc w:val="left"/>
              <w:rPr>
                <w:rFonts w:hint="default" w:ascii="Times New Roman" w:hAnsi="Times New Roman" w:eastAsia="宋体" w:cs="Times New Roman"/>
                <w:b/>
                <w:bCs/>
                <w:color w:val="C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本项目为</w:t>
            </w:r>
            <w:r>
              <w:rPr>
                <w:rFonts w:hint="eastAsia" w:cs="Times New Roman"/>
                <w:color w:val="000000"/>
                <w:kern w:val="0"/>
                <w:sz w:val="24"/>
                <w:szCs w:val="24"/>
                <w:lang w:val="en-US" w:eastAsia="zh-CN" w:bidi="ar"/>
              </w:rPr>
              <w:t>竹制品加工及配套锅炉建设项目</w:t>
            </w:r>
            <w:r>
              <w:rPr>
                <w:rFonts w:hint="default" w:ascii="Times New Roman" w:hAnsi="Times New Roman" w:eastAsia="宋体" w:cs="Times New Roman"/>
                <w:color w:val="000000"/>
                <w:kern w:val="0"/>
                <w:sz w:val="24"/>
                <w:szCs w:val="24"/>
                <w:lang w:val="en-US" w:eastAsia="zh-CN" w:bidi="ar"/>
              </w:rPr>
              <w:t>，使用能源为</w:t>
            </w:r>
            <w:r>
              <w:rPr>
                <w:rFonts w:hint="eastAsia" w:cs="Times New Roman"/>
                <w:color w:val="000000"/>
                <w:kern w:val="0"/>
                <w:sz w:val="24"/>
                <w:szCs w:val="24"/>
                <w:lang w:val="en-US" w:eastAsia="zh-CN" w:bidi="ar"/>
              </w:rPr>
              <w:t>电能及</w:t>
            </w:r>
            <w:r>
              <w:rPr>
                <w:rFonts w:hint="default" w:ascii="Times New Roman" w:hAnsi="Times New Roman" w:eastAsia="宋体" w:cs="Times New Roman"/>
                <w:color w:val="000000"/>
                <w:kern w:val="0"/>
                <w:sz w:val="24"/>
                <w:szCs w:val="24"/>
                <w:lang w:val="en-US" w:eastAsia="zh-CN" w:bidi="ar"/>
              </w:rPr>
              <w:t>生物质燃料并配套高效治理设施，采取有效的大气污染防治措施后将产生的烟气经处理后高空排放，因此本项目建设情况符合《湖南省大气污染防治条例》中相关要求。</w:t>
            </w:r>
          </w:p>
          <w:p w14:paraId="574985C3">
            <w:pPr>
              <w:keepNext w:val="0"/>
              <w:keepLines w:val="0"/>
              <w:widowControl/>
              <w:suppressLineNumbers w:val="0"/>
              <w:spacing w:line="360" w:lineRule="auto"/>
              <w:ind w:firstLine="482" w:firstLineChars="200"/>
              <w:jc w:val="left"/>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kern w:val="0"/>
                <w:sz w:val="24"/>
                <w:szCs w:val="24"/>
                <w:lang w:val="en-US" w:eastAsia="zh-CN" w:bidi="ar"/>
              </w:rPr>
              <w:t>1</w:t>
            </w:r>
            <w:r>
              <w:rPr>
                <w:rFonts w:hint="eastAsia" w:cs="Times New Roman"/>
                <w:b/>
                <w:bCs/>
                <w:color w:val="auto"/>
                <w:kern w:val="0"/>
                <w:sz w:val="24"/>
                <w:szCs w:val="24"/>
                <w:lang w:val="en-US" w:eastAsia="zh-CN" w:bidi="ar"/>
              </w:rPr>
              <w:t>2</w:t>
            </w:r>
            <w:r>
              <w:rPr>
                <w:rFonts w:hint="default" w:ascii="Times New Roman" w:hAnsi="Times New Roman" w:eastAsia="宋体" w:cs="Times New Roman"/>
                <w:b/>
                <w:bCs/>
                <w:color w:val="auto"/>
                <w:kern w:val="0"/>
                <w:sz w:val="24"/>
                <w:szCs w:val="24"/>
                <w:lang w:val="en-US" w:eastAsia="zh-CN" w:bidi="ar"/>
              </w:rPr>
              <w:t xml:space="preserve">、与《靖州苗族侗族白治县人民政府关于划定靖州县城区高污染燃料禁燃区的通告》符合性分析 </w:t>
            </w:r>
          </w:p>
          <w:p w14:paraId="1CAF0AEE">
            <w:pPr>
              <w:keepNext w:val="0"/>
              <w:keepLines w:val="0"/>
              <w:widowControl/>
              <w:suppressLineNumbers w:val="0"/>
              <w:spacing w:line="360" w:lineRule="auto"/>
              <w:ind w:firstLine="480" w:firstLineChars="20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为进一步改善城市空气环境质量，根据《中华人民共和国大气污染防治法》等有关规定，决定在我县城区划定高污染燃料禁燃区（以下简称禁燃区），现就有关事项通告如下： </w:t>
            </w:r>
          </w:p>
          <w:p w14:paraId="5C4C264E">
            <w:pPr>
              <w:keepNext w:val="0"/>
              <w:keepLines w:val="0"/>
              <w:widowControl/>
              <w:suppressLineNumbers w:val="0"/>
              <w:spacing w:line="360" w:lineRule="auto"/>
              <w:ind w:firstLine="480" w:firstLineChars="20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一、划定范围 </w:t>
            </w:r>
          </w:p>
          <w:p w14:paraId="3C4A2EC8">
            <w:pPr>
              <w:keepNext w:val="0"/>
              <w:keepLines w:val="0"/>
              <w:widowControl/>
              <w:suppressLineNumbers w:val="0"/>
              <w:spacing w:line="360" w:lineRule="auto"/>
              <w:ind w:firstLine="480" w:firstLineChars="20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禁燃区：我县城区高污染燃料禁燃区范围为东至渠江西岸；南至贮木场沿环城南路至乐安桥一线；西抵永平路以及飞山新城区域、鑫汇中央广场、体育馆及雅典家园区域、国际商贸城；北至后山溪公路接飞山北路至永平路及沿线居住区域。 </w:t>
            </w:r>
          </w:p>
          <w:p w14:paraId="6352586A">
            <w:pPr>
              <w:keepNext w:val="0"/>
              <w:keepLines w:val="0"/>
              <w:widowControl/>
              <w:suppressLineNumbers w:val="0"/>
              <w:spacing w:line="360" w:lineRule="auto"/>
              <w:ind w:firstLine="480" w:firstLineChars="20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二、禁燃区内禁止使用的高污染燃料类型 </w:t>
            </w:r>
          </w:p>
          <w:p w14:paraId="4C74DA12">
            <w:pPr>
              <w:keepNext w:val="0"/>
              <w:keepLines w:val="0"/>
              <w:widowControl/>
              <w:suppressLineNumbers w:val="0"/>
              <w:spacing w:line="360" w:lineRule="auto"/>
              <w:ind w:firstLine="480" w:firstLineChars="20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（一）煤炭及其制品。 </w:t>
            </w:r>
          </w:p>
          <w:p w14:paraId="1F94CA21">
            <w:pPr>
              <w:keepNext w:val="0"/>
              <w:keepLines w:val="0"/>
              <w:widowControl/>
              <w:suppressLineNumbers w:val="0"/>
              <w:spacing w:line="360" w:lineRule="auto"/>
              <w:ind w:firstLine="480" w:firstLineChars="20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（二）石油焦、油页岩、原油、重油、渣油、煤焦油。 </w:t>
            </w:r>
          </w:p>
          <w:p w14:paraId="52975C76">
            <w:pPr>
              <w:keepNext w:val="0"/>
              <w:keepLines w:val="0"/>
              <w:widowControl/>
              <w:suppressLineNumbers w:val="0"/>
              <w:spacing w:line="360" w:lineRule="auto"/>
              <w:ind w:firstLine="480" w:firstLineChars="20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（三）非专用锅炉或未配置高效除尘设施的专用锅炉燃用的生物质成型燃料。 </w:t>
            </w:r>
          </w:p>
          <w:p w14:paraId="715CAA27">
            <w:pPr>
              <w:numPr>
                <w:ilvl w:val="0"/>
                <w:numId w:val="0"/>
              </w:numPr>
              <w:spacing w:line="360" w:lineRule="auto"/>
              <w:ind w:firstLine="480" w:firstLineChars="200"/>
              <w:jc w:val="both"/>
              <w:rPr>
                <w:rFonts w:hint="default" w:ascii="Times New Roman" w:hAnsi="Times New Roman" w:eastAsia="宋体" w:cs="Times New Roman"/>
                <w:sz w:val="24"/>
                <w:szCs w:val="24"/>
                <w:u w:val="single"/>
                <w:lang w:eastAsia="zh-CN"/>
              </w:rPr>
            </w:pPr>
            <w:r>
              <w:rPr>
                <w:rFonts w:hint="default" w:ascii="Times New Roman" w:hAnsi="Times New Roman" w:eastAsia="宋体" w:cs="Times New Roman"/>
                <w:snapToGrid/>
                <w:kern w:val="0"/>
                <w:sz w:val="24"/>
                <w:szCs w:val="24"/>
                <w:highlight w:val="none"/>
                <w:u w:val="single"/>
                <w:lang w:val="en-US" w:eastAsia="zh-CN"/>
              </w:rPr>
              <w:t>本项目</w:t>
            </w:r>
            <w:r>
              <w:rPr>
                <w:rFonts w:hint="default" w:ascii="Times New Roman" w:hAnsi="Times New Roman" w:eastAsia="宋体" w:cs="Times New Roman"/>
                <w:snapToGrid/>
                <w:kern w:val="0"/>
                <w:sz w:val="24"/>
                <w:szCs w:val="24"/>
                <w:u w:val="single"/>
                <w:lang w:eastAsia="zh-CN"/>
              </w:rPr>
              <w:t>位于</w:t>
            </w:r>
            <w:r>
              <w:rPr>
                <w:rFonts w:hint="default" w:ascii="Times New Roman" w:hAnsi="Times New Roman" w:eastAsia="宋体" w:cs="Times New Roman"/>
                <w:snapToGrid w:val="0"/>
                <w:color w:val="auto"/>
                <w:kern w:val="24"/>
                <w:sz w:val="24"/>
                <w:szCs w:val="24"/>
                <w:u w:val="single"/>
              </w:rPr>
              <w:t>湖南省怀化市靖州苗族侗族自治县渠阳镇二凉亭园艺示范场</w:t>
            </w:r>
            <w:r>
              <w:rPr>
                <w:rFonts w:hint="default" w:ascii="Times New Roman" w:hAnsi="Times New Roman" w:eastAsia="宋体" w:cs="Times New Roman"/>
                <w:snapToGrid/>
                <w:kern w:val="0"/>
                <w:sz w:val="24"/>
                <w:szCs w:val="24"/>
                <w:highlight w:val="none"/>
                <w:u w:val="single"/>
                <w:lang w:val="en-US" w:eastAsia="zh-CN"/>
              </w:rPr>
              <w:t>，</w:t>
            </w:r>
            <w:r>
              <w:rPr>
                <w:rFonts w:hint="eastAsia" w:cs="Times New Roman"/>
                <w:snapToGrid/>
                <w:kern w:val="0"/>
                <w:sz w:val="24"/>
                <w:szCs w:val="24"/>
                <w:highlight w:val="none"/>
                <w:u w:val="single"/>
                <w:lang w:val="en-US" w:eastAsia="zh-CN"/>
              </w:rPr>
              <w:t>不在通告规划的禁燃区范围内，本项目</w:t>
            </w:r>
            <w:r>
              <w:rPr>
                <w:rFonts w:hint="default" w:ascii="Times New Roman" w:hAnsi="Times New Roman" w:eastAsia="宋体" w:cs="Times New Roman"/>
                <w:snapToGrid/>
                <w:kern w:val="0"/>
                <w:sz w:val="24"/>
                <w:szCs w:val="24"/>
                <w:highlight w:val="none"/>
                <w:u w:val="single"/>
                <w:lang w:val="en-US" w:eastAsia="zh-CN"/>
              </w:rPr>
              <w:t>为</w:t>
            </w:r>
            <w:r>
              <w:rPr>
                <w:rFonts w:hint="eastAsia" w:cs="Times New Roman"/>
                <w:snapToGrid/>
                <w:kern w:val="0"/>
                <w:sz w:val="24"/>
                <w:szCs w:val="24"/>
                <w:highlight w:val="none"/>
                <w:u w:val="single"/>
                <w:lang w:val="en-US" w:eastAsia="zh-CN"/>
              </w:rPr>
              <w:t>竹制品加工及配套锅炉建设项目</w:t>
            </w:r>
            <w:r>
              <w:rPr>
                <w:rFonts w:hint="default" w:ascii="Times New Roman" w:hAnsi="Times New Roman" w:eastAsia="宋体" w:cs="Times New Roman"/>
                <w:snapToGrid/>
                <w:kern w:val="0"/>
                <w:sz w:val="24"/>
                <w:szCs w:val="24"/>
                <w:highlight w:val="none"/>
                <w:u w:val="single"/>
                <w:lang w:val="en-US" w:eastAsia="zh-CN"/>
              </w:rPr>
              <w:t>，</w:t>
            </w:r>
            <w:r>
              <w:rPr>
                <w:rFonts w:hint="default" w:ascii="Times New Roman" w:hAnsi="Times New Roman" w:eastAsia="宋体" w:cs="Times New Roman"/>
                <w:color w:val="000000"/>
                <w:kern w:val="0"/>
                <w:sz w:val="24"/>
                <w:szCs w:val="24"/>
                <w:u w:val="single"/>
                <w:lang w:val="en-US" w:eastAsia="zh-CN" w:bidi="ar"/>
              </w:rPr>
              <w:t>使用能源为</w:t>
            </w:r>
            <w:r>
              <w:rPr>
                <w:rFonts w:hint="eastAsia" w:cs="Times New Roman"/>
                <w:color w:val="000000"/>
                <w:kern w:val="0"/>
                <w:sz w:val="24"/>
                <w:szCs w:val="24"/>
                <w:u w:val="single"/>
                <w:lang w:val="en-US" w:eastAsia="zh-CN" w:bidi="ar"/>
              </w:rPr>
              <w:t>电能及</w:t>
            </w:r>
            <w:r>
              <w:rPr>
                <w:rFonts w:hint="default" w:ascii="Times New Roman" w:hAnsi="Times New Roman" w:eastAsia="宋体" w:cs="Times New Roman"/>
                <w:color w:val="000000"/>
                <w:kern w:val="0"/>
                <w:sz w:val="24"/>
                <w:szCs w:val="24"/>
                <w:u w:val="single"/>
                <w:lang w:val="en-US" w:eastAsia="zh-CN" w:bidi="ar"/>
              </w:rPr>
              <w:t>生物质燃料</w:t>
            </w:r>
            <w:r>
              <w:rPr>
                <w:rFonts w:hint="eastAsia" w:ascii="Times New Roman" w:hAnsi="Times New Roman" w:eastAsia="宋体" w:cs="Times New Roman"/>
                <w:sz w:val="24"/>
                <w:szCs w:val="24"/>
                <w:u w:val="single"/>
                <w:lang w:val="en-US" w:eastAsia="zh-CN"/>
              </w:rPr>
              <w:t>，</w:t>
            </w:r>
            <w:r>
              <w:rPr>
                <w:rFonts w:hint="default" w:ascii="Times New Roman" w:hAnsi="Times New Roman" w:eastAsia="宋体" w:cs="Times New Roman"/>
                <w:snapToGrid/>
                <w:kern w:val="0"/>
                <w:sz w:val="24"/>
                <w:szCs w:val="24"/>
                <w:highlight w:val="none"/>
                <w:u w:val="single"/>
                <w:lang w:val="en-US" w:eastAsia="zh-CN"/>
              </w:rPr>
              <w:t>配备</w:t>
            </w:r>
            <w:r>
              <w:rPr>
                <w:rFonts w:hint="default" w:ascii="Times New Roman" w:hAnsi="Times New Roman" w:eastAsia="宋体" w:cs="Times New Roman"/>
                <w:color w:val="auto"/>
                <w:sz w:val="24"/>
                <w:szCs w:val="24"/>
                <w:u w:val="single"/>
                <w:lang w:val="en-US" w:eastAsia="zh-CN"/>
              </w:rPr>
              <w:t>旋风除尘+</w:t>
            </w:r>
            <w:r>
              <w:rPr>
                <w:rFonts w:hint="eastAsia" w:cs="Times New Roman"/>
                <w:color w:val="auto"/>
                <w:sz w:val="24"/>
                <w:szCs w:val="24"/>
                <w:u w:val="single"/>
                <w:lang w:val="en-US" w:eastAsia="zh-CN"/>
              </w:rPr>
              <w:t>喷雾除尘</w:t>
            </w:r>
            <w:r>
              <w:rPr>
                <w:rFonts w:hint="default" w:ascii="Times New Roman" w:hAnsi="Times New Roman" w:eastAsia="宋体" w:cs="Times New Roman"/>
                <w:color w:val="auto"/>
                <w:sz w:val="24"/>
                <w:szCs w:val="24"/>
                <w:u w:val="single"/>
                <w:lang w:val="en-US" w:eastAsia="zh-CN"/>
              </w:rPr>
              <w:t>+</w:t>
            </w:r>
            <w:r>
              <w:rPr>
                <w:rFonts w:hint="eastAsia" w:cs="Times New Roman"/>
                <w:color w:val="auto"/>
                <w:sz w:val="24"/>
                <w:szCs w:val="24"/>
                <w:u w:val="single"/>
                <w:lang w:val="en-US" w:eastAsia="zh-CN"/>
              </w:rPr>
              <w:t>除雾器+</w:t>
            </w:r>
            <w:r>
              <w:rPr>
                <w:rFonts w:hint="default" w:ascii="Times New Roman" w:hAnsi="Times New Roman" w:eastAsia="宋体" w:cs="Times New Roman"/>
                <w:color w:val="auto"/>
                <w:sz w:val="24"/>
                <w:szCs w:val="24"/>
                <w:u w:val="single"/>
                <w:lang w:val="en-US" w:eastAsia="zh-CN"/>
              </w:rPr>
              <w:t>布袋除尘</w:t>
            </w:r>
            <w:r>
              <w:rPr>
                <w:rFonts w:hint="default" w:ascii="Times New Roman" w:hAnsi="Times New Roman" w:eastAsia="宋体" w:cs="Times New Roman"/>
                <w:snapToGrid/>
                <w:kern w:val="0"/>
                <w:sz w:val="24"/>
                <w:szCs w:val="24"/>
                <w:highlight w:val="none"/>
                <w:u w:val="single"/>
                <w:lang w:val="en-US" w:eastAsia="zh-CN"/>
              </w:rPr>
              <w:t>。锅炉烟气经布袋除尘处理后经30m高排气筒达标排放，符合《靖州县城区高污染燃料禁燃区的通告》的要求。</w:t>
            </w:r>
          </w:p>
          <w:p w14:paraId="762646D5">
            <w:pPr>
              <w:rPr>
                <w:rFonts w:hint="default" w:eastAsia="宋体"/>
                <w:vertAlign w:val="baseline"/>
                <w:lang w:val="en-US" w:eastAsia="zh-CN"/>
              </w:rPr>
            </w:pPr>
          </w:p>
        </w:tc>
      </w:tr>
    </w:tbl>
    <w:p w14:paraId="64C412EC">
      <w:pPr>
        <w:sectPr>
          <w:footerReference r:id="rId5" w:type="default"/>
          <w:pgSz w:w="11906" w:h="16838"/>
          <w:pgMar w:top="1440" w:right="1800" w:bottom="1440" w:left="1800" w:header="851" w:footer="992" w:gutter="0"/>
          <w:pgNumType w:fmt="decimal" w:start="1"/>
          <w:cols w:space="425" w:num="1"/>
          <w:docGrid w:type="lines" w:linePitch="312" w:charSpace="0"/>
        </w:sectPr>
      </w:pPr>
    </w:p>
    <w:p w14:paraId="3414232D">
      <w:pPr>
        <w:pStyle w:val="3"/>
        <w:bidi w:val="0"/>
        <w:jc w:val="center"/>
      </w:pPr>
      <w:bookmarkStart w:id="14" w:name="_Toc9627"/>
      <w:bookmarkStart w:id="15" w:name="_Toc24074"/>
      <w:bookmarkStart w:id="16" w:name="_Toc26047"/>
      <w:bookmarkStart w:id="17" w:name="_Toc2235"/>
      <w:bookmarkStart w:id="18" w:name="_Toc29742"/>
      <w:r>
        <w:rPr>
          <w:rFonts w:hint="eastAsia"/>
          <w:sz w:val="32"/>
          <w:szCs w:val="20"/>
        </w:rPr>
        <w:t>二、建设项目工程分析</w:t>
      </w:r>
      <w:bookmarkEnd w:id="14"/>
      <w:bookmarkEnd w:id="15"/>
      <w:bookmarkEnd w:id="16"/>
      <w:bookmarkEnd w:id="17"/>
      <w:bookmarkEnd w:id="18"/>
    </w:p>
    <w:tbl>
      <w:tblPr>
        <w:tblStyle w:val="13"/>
        <w:tblW w:w="85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3"/>
        <w:gridCol w:w="8069"/>
        <w:gridCol w:w="38"/>
      </w:tblGrid>
      <w:tr w14:paraId="020E80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jc w:val="center"/>
        </w:trPr>
        <w:tc>
          <w:tcPr>
            <w:tcW w:w="453" w:type="dxa"/>
            <w:vAlign w:val="center"/>
          </w:tcPr>
          <w:p w14:paraId="48F6D368">
            <w:pPr>
              <w:jc w:val="center"/>
              <w:outlineLvl w:val="9"/>
              <w:rPr>
                <w:sz w:val="24"/>
                <w:szCs w:val="24"/>
                <w:vertAlign w:val="baseline"/>
              </w:rPr>
            </w:pPr>
            <w:r>
              <w:rPr>
                <w:rFonts w:hint="eastAsia"/>
                <w:sz w:val="24"/>
                <w:szCs w:val="24"/>
              </w:rPr>
              <w:t>建设内容</w:t>
            </w:r>
          </w:p>
        </w:tc>
        <w:tc>
          <w:tcPr>
            <w:tcW w:w="8107" w:type="dxa"/>
            <w:gridSpan w:val="2"/>
          </w:tcPr>
          <w:p w14:paraId="53758139">
            <w:pPr>
              <w:keepNext w:val="0"/>
              <w:keepLines w:val="0"/>
              <w:widowControl/>
              <w:suppressLineNumbers w:val="0"/>
              <w:spacing w:line="360" w:lineRule="auto"/>
              <w:ind w:firstLine="482" w:firstLineChars="200"/>
              <w:jc w:val="both"/>
              <w:outlineLvl w:val="9"/>
              <w:rPr>
                <w:rFonts w:hint="default" w:ascii="Times New Roman" w:hAnsi="Times New Roman" w:eastAsia="宋体" w:cs="Times New Roman"/>
                <w:b/>
                <w:bCs/>
                <w:color w:val="000000"/>
                <w:kern w:val="0"/>
                <w:sz w:val="24"/>
                <w:szCs w:val="24"/>
                <w:lang w:val="en-US" w:eastAsia="zh-CN" w:bidi="ar"/>
              </w:rPr>
            </w:pPr>
            <w:r>
              <w:rPr>
                <w:rFonts w:hint="default" w:ascii="Times New Roman" w:hAnsi="Times New Roman" w:eastAsia="宋体" w:cs="Times New Roman"/>
                <w:b/>
                <w:bCs/>
                <w:color w:val="000000"/>
                <w:kern w:val="0"/>
                <w:sz w:val="24"/>
                <w:szCs w:val="24"/>
                <w:lang w:val="en-US" w:eastAsia="zh-CN" w:bidi="ar"/>
              </w:rPr>
              <w:t>1、项目由来</w:t>
            </w:r>
          </w:p>
          <w:p w14:paraId="547826DE">
            <w:pPr>
              <w:keepNext w:val="0"/>
              <w:keepLines w:val="0"/>
              <w:widowControl/>
              <w:suppressLineNumbers w:val="0"/>
              <w:spacing w:line="360" w:lineRule="auto"/>
              <w:ind w:firstLine="480" w:firstLineChars="200"/>
              <w:jc w:val="both"/>
              <w:rPr>
                <w:rFonts w:hint="default" w:ascii="Times New Roman" w:hAnsi="Times New Roman" w:cs="Times New Roman"/>
                <w:color w:val="auto"/>
                <w:sz w:val="24"/>
                <w:szCs w:val="24"/>
                <w:lang w:val="en-US" w:eastAsia="zh-CN"/>
              </w:rPr>
            </w:pPr>
            <w:r>
              <w:rPr>
                <w:rFonts w:hint="default" w:ascii="Times New Roman" w:hAnsi="Times New Roman" w:eastAsia="宋体" w:cs="Times New Roman"/>
                <w:color w:val="auto"/>
                <w:sz w:val="24"/>
                <w:szCs w:val="24"/>
              </w:rPr>
              <w:t>湖南湘靖竹业发展有限公司</w:t>
            </w:r>
            <w:r>
              <w:rPr>
                <w:rFonts w:hint="default" w:ascii="Times New Roman" w:hAnsi="Times New Roman" w:cs="Times New Roman"/>
                <w:color w:val="auto"/>
                <w:sz w:val="24"/>
                <w:szCs w:val="24"/>
                <w:lang w:eastAsia="zh-CN"/>
              </w:rPr>
              <w:t>（原名靖州县湘靖竹木制品厂）</w:t>
            </w:r>
            <w:r>
              <w:rPr>
                <w:rFonts w:hint="default" w:ascii="Times New Roman" w:hAnsi="Times New Roman" w:eastAsia="宋体" w:cs="Times New Roman"/>
                <w:color w:val="auto"/>
                <w:sz w:val="24"/>
                <w:szCs w:val="24"/>
                <w:lang w:eastAsia="zh-CN"/>
              </w:rPr>
              <w:t>成立于</w:t>
            </w:r>
            <w:r>
              <w:rPr>
                <w:rFonts w:hint="default" w:ascii="Times New Roman" w:hAnsi="Times New Roman" w:eastAsia="宋体" w:cs="Times New Roman"/>
                <w:color w:val="auto"/>
                <w:sz w:val="24"/>
                <w:szCs w:val="24"/>
                <w:lang w:val="en-US" w:eastAsia="zh-CN"/>
              </w:rPr>
              <w:t>2</w:t>
            </w:r>
            <w:r>
              <w:rPr>
                <w:rFonts w:hint="default" w:ascii="Times New Roman" w:hAnsi="Times New Roman" w:cs="Times New Roman"/>
                <w:color w:val="auto"/>
                <w:sz w:val="24"/>
                <w:szCs w:val="24"/>
                <w:lang w:val="en-US" w:eastAsia="zh-CN"/>
              </w:rPr>
              <w:t>020</w:t>
            </w:r>
            <w:r>
              <w:rPr>
                <w:rFonts w:hint="default" w:ascii="Times New Roman" w:hAnsi="Times New Roman" w:eastAsia="宋体" w:cs="Times New Roman"/>
                <w:color w:val="auto"/>
                <w:sz w:val="24"/>
                <w:szCs w:val="24"/>
                <w:lang w:val="en-US" w:eastAsia="zh-CN"/>
              </w:rPr>
              <w:t>年</w:t>
            </w:r>
            <w:r>
              <w:rPr>
                <w:rFonts w:hint="default" w:ascii="Times New Roman" w:hAnsi="Times New Roman" w:cs="Times New Roman"/>
                <w:color w:val="auto"/>
                <w:sz w:val="24"/>
                <w:szCs w:val="24"/>
                <w:lang w:val="en-US" w:eastAsia="zh-CN"/>
              </w:rPr>
              <w:t>1</w:t>
            </w:r>
            <w:r>
              <w:rPr>
                <w:rFonts w:hint="default" w:ascii="Times New Roman" w:hAnsi="Times New Roman" w:eastAsia="宋体" w:cs="Times New Roman"/>
                <w:color w:val="auto"/>
                <w:sz w:val="24"/>
                <w:szCs w:val="24"/>
                <w:lang w:val="en-US" w:eastAsia="zh-CN"/>
              </w:rPr>
              <w:t>月</w:t>
            </w:r>
            <w:r>
              <w:rPr>
                <w:rFonts w:hint="default" w:ascii="Times New Roman" w:hAnsi="Times New Roman" w:cs="Times New Roman"/>
                <w:color w:val="auto"/>
                <w:sz w:val="24"/>
                <w:szCs w:val="24"/>
                <w:lang w:val="en-US" w:eastAsia="zh-CN"/>
              </w:rPr>
              <w:t>7</w:t>
            </w:r>
            <w:r>
              <w:rPr>
                <w:rFonts w:hint="default" w:ascii="Times New Roman" w:hAnsi="Times New Roman" w:eastAsia="宋体" w:cs="Times New Roman"/>
                <w:color w:val="auto"/>
                <w:sz w:val="24"/>
                <w:szCs w:val="24"/>
                <w:lang w:val="en-US" w:eastAsia="zh-CN"/>
              </w:rPr>
              <w:t>日，位于</w:t>
            </w:r>
            <w:r>
              <w:rPr>
                <w:rFonts w:hint="default" w:ascii="Times New Roman" w:hAnsi="Times New Roman" w:eastAsia="宋体" w:cs="Times New Roman"/>
                <w:snapToGrid w:val="0"/>
                <w:color w:val="auto"/>
                <w:kern w:val="24"/>
                <w:sz w:val="24"/>
                <w:szCs w:val="24"/>
              </w:rPr>
              <w:t>湖南省怀化市靖州苗族侗族自治县渠阳镇二凉亭园艺示范场</w:t>
            </w:r>
            <w:r>
              <w:rPr>
                <w:rFonts w:hint="default" w:ascii="Times New Roman" w:hAnsi="Times New Roman" w:eastAsia="宋体" w:cs="Times New Roman"/>
                <w:snapToGrid w:val="0"/>
                <w:color w:val="auto"/>
                <w:kern w:val="24"/>
                <w:sz w:val="24"/>
                <w:szCs w:val="24"/>
                <w:lang w:eastAsia="zh-CN"/>
              </w:rPr>
              <w:t>，</w:t>
            </w:r>
            <w:r>
              <w:rPr>
                <w:rFonts w:hint="default" w:ascii="Times New Roman" w:hAnsi="Times New Roman" w:cs="Times New Roman"/>
                <w:snapToGrid w:val="0"/>
                <w:color w:val="auto"/>
                <w:kern w:val="24"/>
                <w:sz w:val="24"/>
                <w:szCs w:val="24"/>
                <w:lang w:eastAsia="zh-CN"/>
              </w:rPr>
              <w:t>企业于</w:t>
            </w:r>
            <w:r>
              <w:rPr>
                <w:rFonts w:hint="default" w:ascii="Times New Roman" w:hAnsi="Times New Roman" w:cs="Times New Roman"/>
                <w:snapToGrid w:val="0"/>
                <w:color w:val="auto"/>
                <w:kern w:val="24"/>
                <w:sz w:val="24"/>
                <w:szCs w:val="24"/>
                <w:lang w:val="en-US" w:eastAsia="zh-CN"/>
              </w:rPr>
              <w:t>2020年建设了竹制品加工</w:t>
            </w:r>
            <w:r>
              <w:rPr>
                <w:rFonts w:hint="eastAsia" w:cs="Times New Roman"/>
                <w:snapToGrid w:val="0"/>
                <w:color w:val="auto"/>
                <w:kern w:val="24"/>
                <w:sz w:val="24"/>
                <w:szCs w:val="24"/>
                <w:lang w:val="en-US" w:eastAsia="zh-CN"/>
              </w:rPr>
              <w:t>项目</w:t>
            </w:r>
            <w:r>
              <w:rPr>
                <w:rFonts w:hint="default" w:ascii="Times New Roman" w:hAnsi="Times New Roman" w:cs="Times New Roman"/>
                <w:snapToGrid w:val="0"/>
                <w:color w:val="auto"/>
                <w:kern w:val="24"/>
                <w:sz w:val="24"/>
                <w:szCs w:val="24"/>
                <w:lang w:val="en-US" w:eastAsia="zh-CN"/>
              </w:rPr>
              <w:t>，</w:t>
            </w:r>
            <w:r>
              <w:rPr>
                <w:rFonts w:hint="default" w:ascii="Times New Roman" w:hAnsi="Times New Roman" w:eastAsia="宋体" w:cs="Times New Roman"/>
                <w:color w:val="auto"/>
                <w:sz w:val="24"/>
                <w:szCs w:val="24"/>
                <w:lang w:eastAsia="zh-CN"/>
              </w:rPr>
              <w:t>内设</w:t>
            </w:r>
            <w:r>
              <w:rPr>
                <w:rFonts w:hint="default" w:ascii="Times New Roman" w:hAnsi="Times New Roman" w:eastAsia="宋体" w:cs="Times New Roman"/>
                <w:color w:val="auto"/>
                <w:sz w:val="24"/>
                <w:szCs w:val="24"/>
              </w:rPr>
              <w:t>有</w:t>
            </w:r>
            <w:r>
              <w:rPr>
                <w:rFonts w:hint="default" w:ascii="Times New Roman" w:hAnsi="Times New Roman" w:eastAsia="宋体" w:cs="Times New Roman"/>
                <w:color w:val="auto"/>
                <w:sz w:val="24"/>
                <w:szCs w:val="24"/>
                <w:lang w:eastAsia="zh-CN"/>
              </w:rPr>
              <w:t>两处</w:t>
            </w:r>
            <w:r>
              <w:rPr>
                <w:rFonts w:hint="default" w:ascii="Times New Roman" w:hAnsi="Times New Roman" w:eastAsia="宋体" w:cs="Times New Roman"/>
                <w:color w:val="auto"/>
                <w:sz w:val="24"/>
                <w:szCs w:val="24"/>
                <w:lang w:val="en-US" w:eastAsia="zh-CN"/>
              </w:rPr>
              <w:t>生产加工区，辅助用房（生活用房）1栋，</w:t>
            </w:r>
            <w:r>
              <w:rPr>
                <w:rFonts w:hint="default" w:ascii="Times New Roman" w:hAnsi="Times New Roman" w:cs="Times New Roman"/>
                <w:color w:val="auto"/>
                <w:sz w:val="24"/>
                <w:szCs w:val="24"/>
                <w:lang w:val="en-US" w:eastAsia="zh-CN"/>
              </w:rPr>
              <w:t>8</w:t>
            </w:r>
            <w:r>
              <w:rPr>
                <w:rFonts w:hint="default" w:ascii="Times New Roman" w:hAnsi="Times New Roman" w:eastAsia="宋体" w:cs="Times New Roman"/>
                <w:color w:val="auto"/>
                <w:sz w:val="24"/>
                <w:szCs w:val="24"/>
                <w:lang w:val="en-US" w:eastAsia="zh-CN"/>
              </w:rPr>
              <w:t>间烤房，一处锅炉房</w:t>
            </w: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u w:val="single"/>
                <w:lang w:eastAsia="zh-CN"/>
              </w:rPr>
              <w:t>本项目</w:t>
            </w:r>
            <w:r>
              <w:rPr>
                <w:rFonts w:hint="eastAsia" w:cs="Times New Roman"/>
                <w:color w:val="auto"/>
                <w:sz w:val="24"/>
                <w:szCs w:val="32"/>
                <w:u w:val="single"/>
                <w:lang w:eastAsia="zh-CN"/>
              </w:rPr>
              <w:t>新建</w:t>
            </w:r>
            <w:r>
              <w:rPr>
                <w:rFonts w:hint="default" w:ascii="Times New Roman" w:hAnsi="Times New Roman" w:cs="Times New Roman"/>
                <w:color w:val="auto"/>
                <w:sz w:val="24"/>
                <w:szCs w:val="32"/>
                <w:u w:val="single"/>
                <w:lang w:eastAsia="zh-CN"/>
              </w:rPr>
              <w:t>一台2.5t/h燃生物质微沸腾蒸汽锅炉</w:t>
            </w:r>
            <w:r>
              <w:rPr>
                <w:rFonts w:hint="eastAsia" w:cs="Times New Roman"/>
                <w:color w:val="auto"/>
                <w:sz w:val="24"/>
                <w:szCs w:val="32"/>
                <w:u w:val="single"/>
                <w:lang w:eastAsia="zh-CN"/>
              </w:rPr>
              <w:t>，淘汰现有</w:t>
            </w:r>
            <w:r>
              <w:rPr>
                <w:rFonts w:hint="eastAsia" w:ascii="Times New Roman" w:hAnsi="Times New Roman" w:eastAsia="宋体" w:cs="Times New Roman"/>
                <w:color w:val="auto"/>
                <w:sz w:val="24"/>
                <w:szCs w:val="24"/>
                <w:u w:val="single"/>
                <w:lang w:val="en-US" w:eastAsia="zh-CN"/>
              </w:rPr>
              <w:t>2t/h生物质锅炉</w:t>
            </w: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年生产竹制半成品</w:t>
            </w:r>
            <w:r>
              <w:rPr>
                <w:rFonts w:hint="default" w:ascii="Times New Roman" w:hAnsi="Times New Roman" w:cs="Times New Roman"/>
                <w:color w:val="auto"/>
                <w:sz w:val="24"/>
                <w:szCs w:val="24"/>
                <w:lang w:val="en-US" w:eastAsia="zh-CN"/>
              </w:rPr>
              <w:t>60万床</w:t>
            </w:r>
            <w:r>
              <w:rPr>
                <w:rFonts w:hint="default" w:ascii="Times New Roman" w:hAnsi="Times New Roman" w:eastAsia="宋体" w:cs="Times New Roman"/>
                <w:color w:val="auto"/>
                <w:sz w:val="24"/>
                <w:szCs w:val="24"/>
                <w:lang w:val="en-US" w:eastAsia="zh-CN"/>
              </w:rPr>
              <w:t>。</w:t>
            </w:r>
            <w:r>
              <w:rPr>
                <w:rFonts w:hint="default" w:ascii="Times New Roman" w:hAnsi="Times New Roman" w:cs="Times New Roman"/>
                <w:color w:val="auto"/>
                <w:sz w:val="24"/>
                <w:szCs w:val="24"/>
                <w:lang w:val="en-US" w:eastAsia="zh-CN"/>
              </w:rPr>
              <w:t>本项目属于补办环评。</w:t>
            </w:r>
          </w:p>
          <w:p w14:paraId="727A5BC7">
            <w:pPr>
              <w:bidi w:val="0"/>
              <w:spacing w:line="360" w:lineRule="auto"/>
              <w:ind w:firstLine="480" w:firstLineChars="200"/>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根据《中华人民共和国环境保护法》(2015年)、《中华人民共和国环境影响评价法》(2018年修订)、《建设项目环境保护管理条例》(国务院第682号令)以及《建设项目环境影响评价分类管理名录》(2021年)及《关于修改(建设项目环境影响评价分类管理名录)部分内容的决定》(生态环境部令第1号)的要求对本项目的环境影响评价类别判定如下：</w:t>
            </w:r>
          </w:p>
          <w:p w14:paraId="66018BBF">
            <w:pPr>
              <w:keepNext w:val="0"/>
              <w:keepLines w:val="0"/>
              <w:widowControl/>
              <w:suppressLineNumbers w:val="0"/>
              <w:spacing w:line="360" w:lineRule="auto"/>
              <w:ind w:firstLine="480" w:firstLineChars="200"/>
              <w:jc w:val="both"/>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本项目为竹制品加工及配套锅炉建设项目，属于“十七、木材加工和木、竹、藤、棕、草制品业”中的“35竹、藤、棕、草等制品制造204</w:t>
            </w:r>
            <w:r>
              <w:rPr>
                <w:rFonts w:hint="default" w:ascii="Times New Roman" w:hAnsi="Times New Roman" w:cs="Times New Roman"/>
                <w:sz w:val="24"/>
                <w:szCs w:val="32"/>
                <w:lang w:eastAsia="zh-CN"/>
              </w:rPr>
              <w:t>”</w:t>
            </w:r>
            <w:r>
              <w:rPr>
                <w:rFonts w:hint="default" w:ascii="Times New Roman" w:hAnsi="Times New Roman" w:eastAsia="宋体" w:cs="Times New Roman"/>
                <w:sz w:val="24"/>
                <w:szCs w:val="24"/>
                <w:lang w:val="en-US" w:eastAsia="zh-CN"/>
              </w:rPr>
              <w:t>，项目工艺不含胶合和刷漆，故无需编制环境影响报告。</w:t>
            </w:r>
          </w:p>
          <w:p w14:paraId="42603AC9">
            <w:pPr>
              <w:keepNext w:val="0"/>
              <w:keepLines w:val="0"/>
              <w:widowControl/>
              <w:suppressLineNumbers w:val="0"/>
              <w:spacing w:line="360" w:lineRule="auto"/>
              <w:ind w:firstLine="480" w:firstLineChars="200"/>
              <w:jc w:val="both"/>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本项目采</w:t>
            </w:r>
            <w:r>
              <w:rPr>
                <w:rFonts w:hint="default" w:ascii="Times New Roman" w:hAnsi="Times New Roman" w:cs="Times New Roman"/>
                <w:color w:val="auto"/>
                <w:sz w:val="24"/>
                <w:szCs w:val="24"/>
                <w:lang w:val="en-US" w:eastAsia="zh-CN"/>
              </w:rPr>
              <w:t>用</w:t>
            </w:r>
            <w:r>
              <w:rPr>
                <w:rFonts w:hint="default" w:ascii="Times New Roman" w:hAnsi="Times New Roman" w:eastAsia="宋体" w:cs="Times New Roman"/>
                <w:color w:val="auto"/>
                <w:sz w:val="24"/>
                <w:szCs w:val="24"/>
                <w:lang w:val="en-US" w:eastAsia="zh-CN"/>
              </w:rPr>
              <w:t>生物质锅炉，属于“四十一、电力、热力生产和供应业”中的“91、热力生产和供应工程(包括建设单位自建自用的供热工程)”。本项目生物质锅炉的燃料为竹木边角料。根据《建设项目环境影响评价分类管理名录(2021年版)》</w:t>
            </w:r>
            <w:r>
              <w:rPr>
                <w:rFonts w:hint="default" w:ascii="Times New Roman" w:hAnsi="Times New Roman" w:cs="Times New Roman"/>
                <w:color w:val="auto"/>
                <w:sz w:val="24"/>
                <w:szCs w:val="24"/>
                <w:lang w:val="en-US" w:eastAsia="zh-CN"/>
              </w:rPr>
              <w:t>：属于</w:t>
            </w:r>
            <w:r>
              <w:rPr>
                <w:rFonts w:hint="default" w:ascii="Times New Roman" w:hAnsi="Times New Roman" w:eastAsia="宋体" w:cs="Times New Roman"/>
                <w:color w:val="auto"/>
                <w:sz w:val="24"/>
                <w:szCs w:val="24"/>
                <w:lang w:val="en-US" w:eastAsia="zh-CN"/>
              </w:rPr>
              <w:t>“四十一、电力、热力生产和供应业”中的“91、热力生产和供应工程(包括建设单位自建自用的供热工程)”规定'</w:t>
            </w:r>
            <w:r>
              <w:rPr>
                <w:rFonts w:hint="default" w:ascii="Times New Roman" w:hAnsi="Times New Roman" w:eastAsia="宋体" w:cs="Times New Roman"/>
                <w:color w:val="auto"/>
                <w:sz w:val="24"/>
                <w:szCs w:val="24"/>
              </w:rPr>
              <w:t>燃煤、燃油锅炉总容量65吨/小时（45.5兆瓦）及以下的；天然气锅炉总容量1吨/小时（0.7兆瓦）以上的；使用其他高污染燃料的（高污染燃料指国环规大气〔2017〕2号《高污染燃料目录》中规定的燃料）</w:t>
            </w:r>
            <w:r>
              <w:rPr>
                <w:rFonts w:hint="default" w:ascii="Times New Roman" w:hAnsi="Times New Roman" w:eastAsia="宋体" w:cs="Times New Roman"/>
                <w:color w:val="auto"/>
                <w:sz w:val="24"/>
                <w:szCs w:val="24"/>
                <w:lang w:val="en-US" w:eastAsia="zh-CN"/>
              </w:rPr>
              <w:t>’</w:t>
            </w:r>
            <w:r>
              <w:rPr>
                <w:rFonts w:hint="default" w:ascii="Times New Roman" w:hAnsi="Times New Roman" w:cs="Times New Roman"/>
                <w:color w:val="auto"/>
                <w:sz w:val="24"/>
                <w:szCs w:val="24"/>
                <w:lang w:val="en-US" w:eastAsia="zh-CN"/>
              </w:rPr>
              <w:t>需</w:t>
            </w:r>
            <w:r>
              <w:rPr>
                <w:rFonts w:hint="default" w:ascii="Times New Roman" w:hAnsi="Times New Roman" w:eastAsia="宋体" w:cs="Times New Roman"/>
                <w:color w:val="auto"/>
                <w:sz w:val="24"/>
                <w:szCs w:val="24"/>
                <w:lang w:val="en-US" w:eastAsia="zh-CN"/>
              </w:rPr>
              <w:t>编制环境影响报告表。</w:t>
            </w:r>
          </w:p>
          <w:p w14:paraId="5B02AD32">
            <w:pPr>
              <w:keepNext w:val="0"/>
              <w:keepLines w:val="0"/>
              <w:widowControl/>
              <w:suppressLineNumbers w:val="0"/>
              <w:spacing w:line="360" w:lineRule="auto"/>
              <w:ind w:firstLine="480" w:firstLineChars="200"/>
              <w:jc w:val="both"/>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综上，本项目需要编制环境影响报告表。</w:t>
            </w:r>
          </w:p>
          <w:p w14:paraId="0E0A72F7">
            <w:pPr>
              <w:bidi w:val="0"/>
              <w:spacing w:line="360" w:lineRule="auto"/>
              <w:ind w:firstLine="480" w:firstLineChars="200"/>
              <w:rPr>
                <w:rFonts w:hint="default"/>
                <w:color w:val="auto"/>
                <w:sz w:val="24"/>
                <w:szCs w:val="32"/>
                <w:lang w:val="en-US" w:eastAsia="zh-CN"/>
              </w:rPr>
            </w:pPr>
            <w:r>
              <w:rPr>
                <w:rFonts w:hint="default" w:ascii="Times New Roman" w:hAnsi="Times New Roman" w:cs="Times New Roman"/>
                <w:sz w:val="24"/>
                <w:szCs w:val="24"/>
                <w:u w:val="single"/>
                <w:lang w:val="en-US" w:eastAsia="zh-CN"/>
              </w:rPr>
              <w:t>项目</w:t>
            </w:r>
            <w:r>
              <w:rPr>
                <w:rFonts w:hint="default" w:ascii="Times New Roman" w:hAnsi="Times New Roman" w:eastAsia="宋体" w:cs="Times New Roman"/>
                <w:sz w:val="24"/>
                <w:szCs w:val="24"/>
                <w:u w:val="single"/>
                <w:lang w:val="en-US" w:eastAsia="zh-CN"/>
              </w:rPr>
              <w:t>建成后一直未办理环保手续，</w:t>
            </w:r>
            <w:r>
              <w:rPr>
                <w:rFonts w:hint="eastAsia"/>
                <w:sz w:val="24"/>
                <w:szCs w:val="32"/>
                <w:u w:val="single"/>
                <w:lang w:val="en-US" w:eastAsia="zh-CN"/>
              </w:rPr>
              <w:t>根据</w:t>
            </w:r>
            <w:r>
              <w:rPr>
                <w:rFonts w:hint="default"/>
                <w:sz w:val="24"/>
                <w:szCs w:val="32"/>
                <w:u w:val="single"/>
                <w:lang w:val="en-US" w:eastAsia="zh-CN"/>
              </w:rPr>
              <w:t>《中华人民共和国行政处罚法》</w:t>
            </w:r>
            <w:r>
              <w:rPr>
                <w:rFonts w:hint="eastAsia"/>
                <w:sz w:val="24"/>
                <w:szCs w:val="32"/>
                <w:u w:val="single"/>
                <w:lang w:val="en-US" w:eastAsia="zh-CN"/>
              </w:rPr>
              <w:t>（2021修正）</w:t>
            </w:r>
            <w:r>
              <w:rPr>
                <w:rFonts w:hint="default"/>
                <w:sz w:val="24"/>
                <w:szCs w:val="32"/>
                <w:u w:val="single"/>
                <w:lang w:val="en-US" w:eastAsia="zh-CN"/>
              </w:rPr>
              <w:t>第三十六条　违法行为在二年内未被发现的，不再给予行政处罚；涉及公民生命健康安全、金融安全且有危害后果的，上述期限延长至五年。法律另有规定的除外。前款规定的期限，从违法行为发生之日起计算；违法行为有连续或者继续状态的，从行为终了之日起计算。</w:t>
            </w:r>
            <w:r>
              <w:rPr>
                <w:rFonts w:hint="eastAsia" w:ascii="Times New Roman" w:hAnsi="Times New Roman" w:eastAsia="宋体" w:cs="Times New Roman"/>
                <w:color w:val="auto"/>
                <w:sz w:val="24"/>
                <w:szCs w:val="24"/>
                <w:u w:val="single"/>
                <w:lang w:val="en-US" w:eastAsia="zh-CN"/>
              </w:rPr>
              <w:t>湖南湘靖竹业发展有限公司成立于2020年1月7日，本项目属于未批先建行为，已超过五年，因此</w:t>
            </w:r>
            <w:r>
              <w:rPr>
                <w:rFonts w:hint="eastAsia" w:cs="Times New Roman"/>
                <w:color w:val="auto"/>
                <w:sz w:val="24"/>
                <w:szCs w:val="24"/>
                <w:u w:val="single"/>
                <w:lang w:val="en-US" w:eastAsia="zh-CN"/>
              </w:rPr>
              <w:t>不再给予</w:t>
            </w:r>
            <w:r>
              <w:rPr>
                <w:rFonts w:hint="eastAsia" w:ascii="Times New Roman" w:hAnsi="Times New Roman" w:eastAsia="宋体" w:cs="Times New Roman"/>
                <w:color w:val="auto"/>
                <w:sz w:val="24"/>
                <w:szCs w:val="24"/>
                <w:u w:val="single"/>
                <w:lang w:val="en-US" w:eastAsia="zh-CN"/>
              </w:rPr>
              <w:t>行政处罚。本次环评为补办，</w:t>
            </w:r>
            <w:r>
              <w:rPr>
                <w:rFonts w:hint="default" w:ascii="Times New Roman" w:hAnsi="Times New Roman" w:eastAsia="宋体" w:cs="Times New Roman"/>
                <w:color w:val="000000"/>
                <w:kern w:val="0"/>
                <w:sz w:val="24"/>
                <w:szCs w:val="24"/>
                <w:u w:val="single"/>
                <w:lang w:val="en-US" w:eastAsia="zh-CN" w:bidi="ar"/>
              </w:rPr>
              <w:t>每小时2蒸吨及以下的生物质锅炉已被列入《产业结构调整指导目录(2024年本)》中的淘汰类</w:t>
            </w:r>
            <w:r>
              <w:rPr>
                <w:rFonts w:hint="eastAsia" w:ascii="Times New Roman" w:hAnsi="Times New Roman" w:eastAsia="宋体" w:cs="Times New Roman"/>
                <w:color w:val="auto"/>
                <w:sz w:val="24"/>
                <w:szCs w:val="24"/>
                <w:u w:val="single"/>
                <w:lang w:val="en-US" w:eastAsia="zh-CN"/>
              </w:rPr>
              <w:t>，针对企业现有的2t/h锅炉要求整改，新建一台2.5t/h锅炉进行替代。</w:t>
            </w:r>
          </w:p>
          <w:p w14:paraId="2A5C8E7D">
            <w:pPr>
              <w:keepNext w:val="0"/>
              <w:keepLines w:val="0"/>
              <w:widowControl/>
              <w:suppressLineNumbers w:val="0"/>
              <w:spacing w:line="360" w:lineRule="auto"/>
              <w:ind w:firstLine="480" w:firstLineChars="200"/>
              <w:jc w:val="both"/>
              <w:rPr>
                <w:rFonts w:hint="default" w:ascii="Times New Roman" w:hAnsi="Times New Roman" w:eastAsia="宋体" w:cs="Times New Roman"/>
                <w:sz w:val="24"/>
                <w:szCs w:val="24"/>
                <w:lang w:val="en-US" w:eastAsia="zh-CN"/>
              </w:rPr>
            </w:pPr>
            <w:r>
              <w:rPr>
                <w:rFonts w:hint="default" w:ascii="Times New Roman" w:hAnsi="Times New Roman" w:cs="Times New Roman"/>
                <w:sz w:val="24"/>
                <w:szCs w:val="24"/>
                <w:lang w:val="en-US" w:eastAsia="zh-CN"/>
              </w:rPr>
              <w:t>现</w:t>
            </w:r>
            <w:r>
              <w:rPr>
                <w:rFonts w:hint="default" w:ascii="Times New Roman" w:hAnsi="Times New Roman" w:eastAsia="宋体" w:cs="Times New Roman"/>
                <w:sz w:val="24"/>
                <w:szCs w:val="24"/>
                <w:lang w:val="en-US" w:eastAsia="zh-CN"/>
              </w:rPr>
              <w:t>受</w:t>
            </w:r>
            <w:r>
              <w:rPr>
                <w:rFonts w:hint="default" w:ascii="Times New Roman" w:hAnsi="Times New Roman" w:eastAsia="宋体" w:cs="Times New Roman"/>
                <w:color w:val="auto"/>
                <w:sz w:val="24"/>
                <w:szCs w:val="24"/>
              </w:rPr>
              <w:t>湖南湘靖竹业发展有限公司</w:t>
            </w:r>
            <w:r>
              <w:rPr>
                <w:rFonts w:hint="default" w:ascii="Times New Roman" w:hAnsi="Times New Roman" w:eastAsia="宋体" w:cs="Times New Roman"/>
                <w:sz w:val="24"/>
                <w:szCs w:val="24"/>
                <w:lang w:val="en-US" w:eastAsia="zh-CN"/>
              </w:rPr>
              <w:t>委托，湖南泓清环境科技有限公司承担了本项目的环境影响评价工作。我公司在接受委托后，对建设地进行了现场踏勘、调查，收集了有关该项目的资料，结合建设项目的具体内容，根据国家环保法规、标准和环境影响评价技术导则编制了本项目环境影响报告表。</w:t>
            </w:r>
          </w:p>
          <w:p w14:paraId="17AC410D">
            <w:pPr>
              <w:keepNext w:val="0"/>
              <w:keepLines w:val="0"/>
              <w:widowControl/>
              <w:suppressLineNumbers w:val="0"/>
              <w:spacing w:line="360" w:lineRule="auto"/>
              <w:ind w:firstLine="482" w:firstLineChars="200"/>
              <w:jc w:val="both"/>
              <w:outlineLvl w:val="9"/>
              <w:rPr>
                <w:rFonts w:hint="default" w:ascii="Times New Roman" w:hAnsi="Times New Roman" w:eastAsia="宋体" w:cs="Times New Roman"/>
                <w:sz w:val="24"/>
                <w:szCs w:val="24"/>
              </w:rPr>
            </w:pPr>
            <w:r>
              <w:rPr>
                <w:rFonts w:hint="default" w:ascii="Times New Roman" w:hAnsi="Times New Roman" w:eastAsia="宋体" w:cs="Times New Roman"/>
                <w:b/>
                <w:bCs/>
                <w:color w:val="000000"/>
                <w:kern w:val="0"/>
                <w:sz w:val="24"/>
                <w:szCs w:val="24"/>
                <w:lang w:val="en-US" w:eastAsia="zh-CN" w:bidi="ar"/>
              </w:rPr>
              <w:t>2、工程建设内容</w:t>
            </w:r>
          </w:p>
          <w:p w14:paraId="32D2EB04">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color w:val="auto"/>
                <w:sz w:val="24"/>
                <w:szCs w:val="24"/>
                <w:u w:val="single"/>
              </w:rPr>
            </w:pPr>
            <w:r>
              <w:rPr>
                <w:rFonts w:hint="default" w:ascii="Times New Roman" w:hAnsi="Times New Roman" w:eastAsia="宋体" w:cs="Times New Roman"/>
                <w:sz w:val="24"/>
                <w:szCs w:val="24"/>
                <w:lang w:val="en-US" w:eastAsia="zh-CN"/>
              </w:rPr>
              <w:t>项目名称：</w:t>
            </w:r>
            <w:r>
              <w:rPr>
                <w:rFonts w:hint="eastAsia" w:cs="Times New Roman"/>
                <w:sz w:val="24"/>
                <w:szCs w:val="24"/>
                <w:u w:val="single"/>
                <w:lang w:val="en-US" w:eastAsia="zh-CN"/>
              </w:rPr>
              <w:t>湘靖竹业</w:t>
            </w:r>
            <w:r>
              <w:rPr>
                <w:rFonts w:hint="default" w:ascii="Times New Roman" w:hAnsi="Times New Roman" w:eastAsia="宋体" w:cs="Times New Roman"/>
                <w:sz w:val="24"/>
                <w:szCs w:val="24"/>
                <w:u w:val="single"/>
                <w:lang w:val="en-US" w:eastAsia="zh-CN"/>
              </w:rPr>
              <w:t>竹制品加工及配套锅炉建设项目</w:t>
            </w:r>
          </w:p>
          <w:p w14:paraId="02A5E8C0">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建设单位：</w:t>
            </w:r>
            <w:r>
              <w:rPr>
                <w:rFonts w:hint="default" w:ascii="Times New Roman" w:hAnsi="Times New Roman" w:eastAsia="宋体" w:cs="Times New Roman"/>
                <w:color w:val="000000"/>
                <w:kern w:val="0"/>
                <w:sz w:val="24"/>
                <w:szCs w:val="24"/>
                <w:lang w:val="en-US" w:eastAsia="zh-CN" w:bidi="ar"/>
              </w:rPr>
              <w:t>湖南湘靖竹业发展有限公司</w:t>
            </w:r>
          </w:p>
          <w:p w14:paraId="5AD3913D">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snapToGrid w:val="0"/>
                <w:color w:val="auto"/>
                <w:kern w:val="24"/>
                <w:sz w:val="24"/>
                <w:szCs w:val="24"/>
              </w:rPr>
            </w:pPr>
            <w:r>
              <w:rPr>
                <w:rFonts w:hint="default" w:ascii="Times New Roman" w:hAnsi="Times New Roman" w:eastAsia="宋体" w:cs="Times New Roman"/>
                <w:sz w:val="24"/>
                <w:szCs w:val="24"/>
                <w:lang w:val="en-US" w:eastAsia="zh-CN"/>
              </w:rPr>
              <w:t>建设地址：</w:t>
            </w:r>
            <w:r>
              <w:rPr>
                <w:rFonts w:hint="default" w:ascii="Times New Roman" w:hAnsi="Times New Roman" w:eastAsia="宋体" w:cs="Times New Roman"/>
                <w:snapToGrid w:val="0"/>
                <w:color w:val="auto"/>
                <w:kern w:val="24"/>
                <w:sz w:val="24"/>
                <w:szCs w:val="24"/>
              </w:rPr>
              <w:t>湖南省怀化市靖州苗族侗族自治县渠阳镇二凉亭园艺示范场</w:t>
            </w:r>
          </w:p>
          <w:p w14:paraId="1DE683CD">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项目性质：</w:t>
            </w:r>
            <w:r>
              <w:rPr>
                <w:rFonts w:hint="eastAsia" w:cs="Times New Roman"/>
                <w:sz w:val="24"/>
                <w:szCs w:val="24"/>
                <w:lang w:val="en-US" w:eastAsia="zh-CN"/>
              </w:rPr>
              <w:t>新</w:t>
            </w:r>
            <w:r>
              <w:rPr>
                <w:rFonts w:hint="default" w:ascii="Times New Roman" w:hAnsi="Times New Roman" w:eastAsia="宋体" w:cs="Times New Roman"/>
                <w:sz w:val="24"/>
                <w:szCs w:val="24"/>
                <w:lang w:val="en-US" w:eastAsia="zh-CN"/>
              </w:rPr>
              <w:t>建</w:t>
            </w:r>
          </w:p>
          <w:p w14:paraId="50AC2CC9">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color w:val="0000FF"/>
                <w:sz w:val="24"/>
                <w:szCs w:val="24"/>
                <w:highlight w:val="none"/>
                <w:lang w:val="en-US" w:eastAsia="zh-CN"/>
              </w:rPr>
            </w:pPr>
            <w:r>
              <w:rPr>
                <w:rFonts w:hint="default" w:ascii="Times New Roman" w:hAnsi="Times New Roman" w:eastAsia="宋体" w:cs="Times New Roman"/>
                <w:sz w:val="24"/>
                <w:szCs w:val="24"/>
                <w:highlight w:val="none"/>
                <w:lang w:val="en-US" w:eastAsia="zh-CN"/>
              </w:rPr>
              <w:t>项目总投资：</w:t>
            </w:r>
            <w:r>
              <w:rPr>
                <w:rFonts w:hint="eastAsia" w:cs="Times New Roman"/>
                <w:sz w:val="24"/>
                <w:szCs w:val="24"/>
                <w:highlight w:val="none"/>
                <w:lang w:val="en-US" w:eastAsia="zh-CN"/>
              </w:rPr>
              <w:t>200万</w:t>
            </w:r>
          </w:p>
          <w:p w14:paraId="27B3C6DB">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outlineLvl w:val="9"/>
              <w:rPr>
                <w:rFonts w:hint="eastAsia"/>
                <w:sz w:val="24"/>
                <w:szCs w:val="32"/>
                <w:lang w:eastAsia="zh-CN"/>
              </w:rPr>
            </w:pPr>
            <w:r>
              <w:rPr>
                <w:rFonts w:hint="default" w:ascii="Times New Roman" w:hAnsi="Times New Roman" w:eastAsia="宋体" w:cs="Times New Roman"/>
                <w:sz w:val="24"/>
                <w:szCs w:val="24"/>
                <w:highlight w:val="none"/>
                <w:lang w:val="en-US" w:eastAsia="zh-CN"/>
              </w:rPr>
              <w:t>项目建设内容：</w:t>
            </w:r>
            <w:r>
              <w:rPr>
                <w:rFonts w:hint="default"/>
                <w:sz w:val="24"/>
                <w:szCs w:val="32"/>
                <w:lang w:val="en-US" w:eastAsia="zh-CN"/>
              </w:rPr>
              <w:t>项目位于</w:t>
            </w:r>
            <w:r>
              <w:rPr>
                <w:rFonts w:hint="default"/>
                <w:sz w:val="24"/>
                <w:szCs w:val="32"/>
              </w:rPr>
              <w:t>湖南省怀化市靖州苗族侗族自治县渠阳镇二凉亭园艺示范场</w:t>
            </w:r>
            <w:r>
              <w:rPr>
                <w:rFonts w:hint="eastAsia"/>
                <w:sz w:val="24"/>
                <w:szCs w:val="32"/>
                <w:lang w:val="en-US" w:eastAsia="zh-CN"/>
              </w:rPr>
              <w:t>，建设竹制半成品生产项目。</w:t>
            </w:r>
            <w:r>
              <w:rPr>
                <w:rFonts w:hint="eastAsia" w:cs="Times New Roman"/>
                <w:sz w:val="24"/>
                <w:szCs w:val="24"/>
                <w:highlight w:val="none"/>
                <w:lang w:val="en-US" w:eastAsia="zh-CN"/>
              </w:rPr>
              <w:t>项目用地面积为2774.46平方米。本项目主体工程包括</w:t>
            </w:r>
            <w:r>
              <w:rPr>
                <w:rFonts w:hint="default" w:ascii="Times New Roman" w:hAnsi="Times New Roman" w:eastAsia="宋体" w:cs="Times New Roman"/>
                <w:sz w:val="24"/>
                <w:szCs w:val="24"/>
                <w:lang w:eastAsia="zh-CN"/>
              </w:rPr>
              <w:t>两处</w:t>
            </w:r>
            <w:r>
              <w:rPr>
                <w:rFonts w:hint="default" w:ascii="Times New Roman" w:hAnsi="Times New Roman" w:eastAsia="宋体" w:cs="Times New Roman"/>
                <w:sz w:val="24"/>
                <w:szCs w:val="24"/>
                <w:lang w:val="en-US" w:eastAsia="zh-CN"/>
              </w:rPr>
              <w:t>生产加工区，</w:t>
            </w:r>
            <w:r>
              <w:rPr>
                <w:rFonts w:hint="eastAsia" w:cs="Times New Roman"/>
                <w:sz w:val="24"/>
                <w:szCs w:val="24"/>
                <w:lang w:val="en-US" w:eastAsia="zh-CN"/>
              </w:rPr>
              <w:t>8</w:t>
            </w:r>
            <w:r>
              <w:rPr>
                <w:rFonts w:hint="default" w:ascii="Times New Roman" w:hAnsi="Times New Roman" w:eastAsia="宋体" w:cs="Times New Roman"/>
                <w:sz w:val="24"/>
                <w:szCs w:val="24"/>
                <w:lang w:val="en-US" w:eastAsia="zh-CN"/>
              </w:rPr>
              <w:t>间烤房，一处锅炉房</w:t>
            </w:r>
            <w:r>
              <w:rPr>
                <w:rFonts w:hint="eastAsia"/>
                <w:sz w:val="24"/>
                <w:szCs w:val="32"/>
                <w:lang w:eastAsia="zh-CN"/>
              </w:rPr>
              <w:t>（</w:t>
            </w:r>
            <w:r>
              <w:rPr>
                <w:rFonts w:hint="default" w:ascii="Times New Roman" w:hAnsi="Times New Roman" w:cs="Times New Roman"/>
                <w:color w:val="auto"/>
                <w:sz w:val="24"/>
                <w:szCs w:val="32"/>
                <w:u w:val="single"/>
                <w:lang w:eastAsia="zh-CN"/>
              </w:rPr>
              <w:t>本项目</w:t>
            </w:r>
            <w:r>
              <w:rPr>
                <w:rFonts w:hint="eastAsia" w:cs="Times New Roman"/>
                <w:color w:val="auto"/>
                <w:sz w:val="24"/>
                <w:szCs w:val="32"/>
                <w:u w:val="single"/>
                <w:lang w:eastAsia="zh-CN"/>
              </w:rPr>
              <w:t>新建</w:t>
            </w:r>
            <w:r>
              <w:rPr>
                <w:rFonts w:hint="default" w:ascii="Times New Roman" w:hAnsi="Times New Roman" w:cs="Times New Roman"/>
                <w:color w:val="auto"/>
                <w:sz w:val="24"/>
                <w:szCs w:val="32"/>
                <w:u w:val="single"/>
                <w:lang w:eastAsia="zh-CN"/>
              </w:rPr>
              <w:t>一台2.5t/h燃生物质微沸腾蒸汽锅炉</w:t>
            </w:r>
            <w:r>
              <w:rPr>
                <w:rFonts w:hint="eastAsia" w:cs="Times New Roman"/>
                <w:color w:val="auto"/>
                <w:sz w:val="24"/>
                <w:szCs w:val="32"/>
                <w:u w:val="single"/>
                <w:lang w:eastAsia="zh-CN"/>
              </w:rPr>
              <w:t>，淘汰现有</w:t>
            </w:r>
            <w:r>
              <w:rPr>
                <w:rFonts w:hint="eastAsia" w:ascii="Times New Roman" w:hAnsi="Times New Roman" w:eastAsia="宋体" w:cs="Times New Roman"/>
                <w:color w:val="auto"/>
                <w:sz w:val="24"/>
                <w:szCs w:val="24"/>
                <w:u w:val="single"/>
                <w:lang w:val="en-US" w:eastAsia="zh-CN"/>
              </w:rPr>
              <w:t>2t/h生物质锅炉</w:t>
            </w:r>
            <w:r>
              <w:rPr>
                <w:rFonts w:hint="eastAsia"/>
                <w:sz w:val="24"/>
                <w:szCs w:val="32"/>
                <w:lang w:eastAsia="zh-CN"/>
              </w:rPr>
              <w:t>）。</w:t>
            </w:r>
          </w:p>
          <w:p w14:paraId="4A6752AC">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outlineLvl w:val="9"/>
              <w:rPr>
                <w:rFonts w:hint="default"/>
                <w:sz w:val="24"/>
                <w:szCs w:val="32"/>
                <w:lang w:val="en-US" w:eastAsia="zh-CN"/>
              </w:rPr>
            </w:pPr>
            <w:r>
              <w:rPr>
                <w:rFonts w:hint="eastAsia"/>
                <w:sz w:val="24"/>
                <w:szCs w:val="32"/>
                <w:lang w:eastAsia="zh-CN"/>
              </w:rPr>
              <w:t>项目具体建设内容见表</w:t>
            </w:r>
            <w:r>
              <w:rPr>
                <w:rFonts w:hint="eastAsia"/>
                <w:sz w:val="24"/>
                <w:szCs w:val="32"/>
                <w:lang w:val="en-US" w:eastAsia="zh-CN"/>
              </w:rPr>
              <w:t>2-1。</w:t>
            </w:r>
          </w:p>
          <w:p w14:paraId="2EF3C681">
            <w:pPr>
              <w:keepNext w:val="0"/>
              <w:keepLines w:val="0"/>
              <w:widowControl/>
              <w:suppressLineNumbers w:val="0"/>
              <w:jc w:val="center"/>
              <w:outlineLvl w:val="9"/>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eastAsia="zh-CN"/>
              </w:rPr>
              <w:t>表</w:t>
            </w:r>
            <w:r>
              <w:rPr>
                <w:rFonts w:hint="default" w:ascii="Times New Roman" w:hAnsi="Times New Roman" w:eastAsia="宋体" w:cs="Times New Roman"/>
                <w:b/>
                <w:bCs/>
                <w:sz w:val="21"/>
                <w:szCs w:val="21"/>
                <w:lang w:val="en-US" w:eastAsia="zh-CN"/>
              </w:rPr>
              <w:t>2-1建设项目工程组成一览表</w:t>
            </w:r>
          </w:p>
          <w:tbl>
            <w:tblPr>
              <w:tblStyle w:val="13"/>
              <w:tblW w:w="795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06"/>
              <w:gridCol w:w="1361"/>
              <w:gridCol w:w="4852"/>
              <w:gridCol w:w="639"/>
            </w:tblGrid>
            <w:tr w14:paraId="3D676D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06" w:type="dxa"/>
                  <w:vAlign w:val="center"/>
                </w:tcPr>
                <w:p w14:paraId="08B36420">
                  <w:pPr>
                    <w:keepNext w:val="0"/>
                    <w:keepLines w:val="0"/>
                    <w:widowControl/>
                    <w:suppressLineNumbers w:val="0"/>
                    <w:jc w:val="center"/>
                    <w:outlineLvl w:val="9"/>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工程类别</w:t>
                  </w:r>
                </w:p>
              </w:tc>
              <w:tc>
                <w:tcPr>
                  <w:tcW w:w="1361" w:type="dxa"/>
                  <w:vAlign w:val="center"/>
                </w:tcPr>
                <w:p w14:paraId="79D25456">
                  <w:pPr>
                    <w:keepNext w:val="0"/>
                    <w:keepLines w:val="0"/>
                    <w:widowControl/>
                    <w:suppressLineNumbers w:val="0"/>
                    <w:jc w:val="center"/>
                    <w:outlineLvl w:val="9"/>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工程名称</w:t>
                  </w:r>
                </w:p>
              </w:tc>
              <w:tc>
                <w:tcPr>
                  <w:tcW w:w="4852" w:type="dxa"/>
                  <w:vAlign w:val="center"/>
                </w:tcPr>
                <w:p w14:paraId="767A9C9C">
                  <w:pPr>
                    <w:keepNext w:val="0"/>
                    <w:keepLines w:val="0"/>
                    <w:widowControl/>
                    <w:suppressLineNumbers w:val="0"/>
                    <w:jc w:val="center"/>
                    <w:outlineLvl w:val="9"/>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工程内容及规模</w:t>
                  </w:r>
                </w:p>
              </w:tc>
              <w:tc>
                <w:tcPr>
                  <w:tcW w:w="639" w:type="dxa"/>
                  <w:vAlign w:val="center"/>
                </w:tcPr>
                <w:p w14:paraId="313B1056">
                  <w:pPr>
                    <w:keepNext w:val="0"/>
                    <w:keepLines w:val="0"/>
                    <w:widowControl/>
                    <w:suppressLineNumbers w:val="0"/>
                    <w:jc w:val="center"/>
                    <w:outlineLvl w:val="9"/>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备注</w:t>
                  </w:r>
                </w:p>
              </w:tc>
            </w:tr>
            <w:tr w14:paraId="228571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106" w:type="dxa"/>
                  <w:vMerge w:val="restart"/>
                  <w:vAlign w:val="center"/>
                </w:tcPr>
                <w:p w14:paraId="1F64850A">
                  <w:pPr>
                    <w:keepNext w:val="0"/>
                    <w:keepLines w:val="0"/>
                    <w:widowControl/>
                    <w:suppressLineNumbers w:val="0"/>
                    <w:jc w:val="center"/>
                    <w:outlineLvl w:val="9"/>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主体工程</w:t>
                  </w:r>
                </w:p>
              </w:tc>
              <w:tc>
                <w:tcPr>
                  <w:tcW w:w="1361" w:type="dxa"/>
                  <w:vAlign w:val="center"/>
                </w:tcPr>
                <w:p w14:paraId="09A676B7">
                  <w:pPr>
                    <w:keepNext w:val="0"/>
                    <w:keepLines w:val="0"/>
                    <w:widowControl/>
                    <w:suppressLineNumbers w:val="0"/>
                    <w:jc w:val="center"/>
                    <w:outlineLvl w:val="9"/>
                    <w:rPr>
                      <w:rFonts w:hint="default" w:ascii="Times New Roman" w:hAnsi="Times New Roman" w:eastAsia="宋体" w:cs="Times New Roman"/>
                      <w:sz w:val="21"/>
                      <w:szCs w:val="21"/>
                      <w:vertAlign w:val="baseline"/>
                      <w:lang w:val="en-US" w:eastAsia="zh-CN"/>
                    </w:rPr>
                  </w:pPr>
                  <w:r>
                    <w:rPr>
                      <w:rFonts w:hint="eastAsia" w:cs="Times New Roman"/>
                      <w:sz w:val="21"/>
                      <w:szCs w:val="21"/>
                      <w:vertAlign w:val="baseline"/>
                      <w:lang w:val="en-US" w:eastAsia="zh-CN"/>
                    </w:rPr>
                    <w:t>生产加工区（1）</w:t>
                  </w:r>
                </w:p>
              </w:tc>
              <w:tc>
                <w:tcPr>
                  <w:tcW w:w="4852" w:type="dxa"/>
                  <w:vAlign w:val="center"/>
                </w:tcPr>
                <w:p w14:paraId="7D40063B">
                  <w:pPr>
                    <w:bidi w:val="0"/>
                    <w:jc w:val="center"/>
                    <w:outlineLvl w:val="9"/>
                    <w:rPr>
                      <w:rFonts w:hint="default" w:ascii="Times New Roman" w:hAnsi="Times New Roman" w:eastAsia="宋体" w:cs="Times New Roman"/>
                      <w:sz w:val="21"/>
                      <w:szCs w:val="21"/>
                      <w:vertAlign w:val="baseline"/>
                      <w:lang w:val="en-US" w:eastAsia="zh-CN"/>
                    </w:rPr>
                  </w:pPr>
                  <w:r>
                    <w:rPr>
                      <w:rFonts w:hint="eastAsia" w:cs="Times New Roman"/>
                      <w:sz w:val="21"/>
                      <w:szCs w:val="21"/>
                      <w:vertAlign w:val="baseline"/>
                      <w:lang w:val="en-US" w:eastAsia="zh-CN"/>
                    </w:rPr>
                    <w:t>位于厂区西南侧，主要设置分片、拉丝、编帘工序</w:t>
                  </w:r>
                </w:p>
              </w:tc>
              <w:tc>
                <w:tcPr>
                  <w:tcW w:w="639" w:type="dxa"/>
                  <w:vMerge w:val="restart"/>
                  <w:vAlign w:val="center"/>
                </w:tcPr>
                <w:p w14:paraId="7241AC09">
                  <w:pPr>
                    <w:bidi w:val="0"/>
                    <w:jc w:val="center"/>
                    <w:outlineLvl w:val="9"/>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color w:val="auto"/>
                      <w:sz w:val="21"/>
                      <w:szCs w:val="24"/>
                      <w:u w:val="single"/>
                      <w:lang w:eastAsia="zh-CN"/>
                    </w:rPr>
                    <w:t>2.5t/h燃生物质微沸腾蒸汽锅炉</w:t>
                  </w:r>
                  <w:r>
                    <w:rPr>
                      <w:rFonts w:hint="eastAsia" w:ascii="Times New Roman" w:hAnsi="Times New Roman" w:cs="Times New Roman"/>
                      <w:color w:val="auto"/>
                      <w:sz w:val="21"/>
                      <w:szCs w:val="24"/>
                      <w:u w:val="single"/>
                      <w:lang w:eastAsia="zh-CN"/>
                    </w:rPr>
                    <w:t>新</w:t>
                  </w:r>
                  <w:r>
                    <w:rPr>
                      <w:rFonts w:hint="eastAsia" w:cs="Times New Roman"/>
                      <w:sz w:val="21"/>
                      <w:szCs w:val="21"/>
                      <w:u w:val="single"/>
                      <w:vertAlign w:val="baseline"/>
                      <w:lang w:val="en-US" w:eastAsia="zh-CN"/>
                    </w:rPr>
                    <w:t>建</w:t>
                  </w:r>
                </w:p>
              </w:tc>
            </w:tr>
            <w:tr w14:paraId="67AC1F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106" w:type="dxa"/>
                  <w:vMerge w:val="continue"/>
                  <w:vAlign w:val="center"/>
                </w:tcPr>
                <w:p w14:paraId="2DAF77C1">
                  <w:pPr>
                    <w:bidi w:val="0"/>
                    <w:jc w:val="center"/>
                    <w:outlineLvl w:val="9"/>
                  </w:pPr>
                </w:p>
              </w:tc>
              <w:tc>
                <w:tcPr>
                  <w:tcW w:w="1361" w:type="dxa"/>
                  <w:vAlign w:val="center"/>
                </w:tcPr>
                <w:p w14:paraId="00780029">
                  <w:pPr>
                    <w:bidi w:val="0"/>
                    <w:jc w:val="center"/>
                    <w:outlineLvl w:val="9"/>
                    <w:rPr>
                      <w:rFonts w:hint="default" w:ascii="Times New Roman" w:hAnsi="Times New Roman" w:eastAsia="宋体" w:cs="Times New Roman"/>
                      <w:sz w:val="21"/>
                      <w:szCs w:val="21"/>
                      <w:vertAlign w:val="baseline"/>
                      <w:lang w:val="en-US" w:eastAsia="zh-CN"/>
                    </w:rPr>
                  </w:pPr>
                  <w:r>
                    <w:rPr>
                      <w:rFonts w:hint="eastAsia" w:cs="Times New Roman"/>
                      <w:sz w:val="21"/>
                      <w:szCs w:val="21"/>
                      <w:vertAlign w:val="baseline"/>
                      <w:lang w:val="en-US" w:eastAsia="zh-CN"/>
                    </w:rPr>
                    <w:t>生产加工区（2）</w:t>
                  </w:r>
                </w:p>
              </w:tc>
              <w:tc>
                <w:tcPr>
                  <w:tcW w:w="4852" w:type="dxa"/>
                  <w:vAlign w:val="center"/>
                </w:tcPr>
                <w:p w14:paraId="62E2E8CC">
                  <w:pPr>
                    <w:bidi w:val="0"/>
                    <w:jc w:val="center"/>
                    <w:outlineLvl w:val="9"/>
                    <w:rPr>
                      <w:rFonts w:hint="default" w:ascii="Times New Roman" w:hAnsi="Times New Roman" w:eastAsia="宋体" w:cs="Times New Roman"/>
                      <w:sz w:val="21"/>
                      <w:szCs w:val="21"/>
                      <w:vertAlign w:val="baseline"/>
                      <w:lang w:val="en-US" w:eastAsia="zh-CN"/>
                    </w:rPr>
                  </w:pPr>
                  <w:r>
                    <w:rPr>
                      <w:rFonts w:hint="eastAsia" w:cs="Times New Roman"/>
                      <w:sz w:val="21"/>
                      <w:szCs w:val="21"/>
                      <w:vertAlign w:val="baseline"/>
                      <w:lang w:val="en-US" w:eastAsia="zh-CN"/>
                    </w:rPr>
                    <w:t>位于厂区东侧，主要设置裁竹、剖竹、破竹工序</w:t>
                  </w:r>
                </w:p>
              </w:tc>
              <w:tc>
                <w:tcPr>
                  <w:tcW w:w="639" w:type="dxa"/>
                  <w:vMerge w:val="continue"/>
                  <w:vAlign w:val="center"/>
                </w:tcPr>
                <w:p w14:paraId="4EBCA0F7">
                  <w:pPr>
                    <w:bidi w:val="0"/>
                    <w:jc w:val="center"/>
                    <w:outlineLvl w:val="9"/>
                    <w:rPr>
                      <w:rFonts w:hint="default" w:ascii="Times New Roman" w:hAnsi="Times New Roman" w:eastAsia="宋体" w:cs="Times New Roman"/>
                      <w:sz w:val="21"/>
                      <w:szCs w:val="21"/>
                      <w:vertAlign w:val="baseline"/>
                      <w:lang w:val="en-US" w:eastAsia="zh-CN"/>
                    </w:rPr>
                  </w:pPr>
                </w:p>
              </w:tc>
            </w:tr>
            <w:tr w14:paraId="5EE1D7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106" w:type="dxa"/>
                  <w:vMerge w:val="continue"/>
                  <w:vAlign w:val="center"/>
                </w:tcPr>
                <w:p w14:paraId="558E3747">
                  <w:pPr>
                    <w:bidi w:val="0"/>
                    <w:jc w:val="center"/>
                    <w:outlineLvl w:val="9"/>
                    <w:rPr>
                      <w:rFonts w:hint="default" w:ascii="Times New Roman" w:hAnsi="Times New Roman" w:eastAsia="宋体" w:cs="Times New Roman"/>
                      <w:sz w:val="21"/>
                      <w:szCs w:val="21"/>
                      <w:vertAlign w:val="baseline"/>
                      <w:lang w:val="en-US" w:eastAsia="zh-CN"/>
                    </w:rPr>
                  </w:pPr>
                </w:p>
              </w:tc>
              <w:tc>
                <w:tcPr>
                  <w:tcW w:w="1361" w:type="dxa"/>
                  <w:vAlign w:val="center"/>
                </w:tcPr>
                <w:p w14:paraId="6AE5D57C">
                  <w:pPr>
                    <w:bidi w:val="0"/>
                    <w:jc w:val="center"/>
                    <w:outlineLvl w:val="9"/>
                    <w:rPr>
                      <w:rFonts w:hint="default" w:ascii="Times New Roman" w:hAnsi="Times New Roman" w:eastAsia="宋体" w:cs="Times New Roman"/>
                      <w:sz w:val="21"/>
                      <w:szCs w:val="21"/>
                      <w:vertAlign w:val="baseline"/>
                      <w:lang w:val="en-US" w:eastAsia="zh-CN"/>
                    </w:rPr>
                  </w:pPr>
                  <w:r>
                    <w:rPr>
                      <w:rFonts w:hint="eastAsia" w:cs="Times New Roman"/>
                      <w:sz w:val="21"/>
                      <w:szCs w:val="21"/>
                      <w:vertAlign w:val="baseline"/>
                      <w:lang w:val="en-US" w:eastAsia="zh-CN"/>
                    </w:rPr>
                    <w:t>锅炉房</w:t>
                  </w:r>
                </w:p>
              </w:tc>
              <w:tc>
                <w:tcPr>
                  <w:tcW w:w="4852" w:type="dxa"/>
                  <w:vAlign w:val="center"/>
                </w:tcPr>
                <w:p w14:paraId="322B94E4">
                  <w:pPr>
                    <w:bidi w:val="0"/>
                    <w:jc w:val="center"/>
                    <w:outlineLvl w:val="9"/>
                    <w:rPr>
                      <w:rFonts w:hint="default" w:ascii="Times New Roman" w:hAnsi="Times New Roman" w:eastAsia="宋体" w:cs="Times New Roman"/>
                      <w:sz w:val="21"/>
                      <w:szCs w:val="21"/>
                      <w:vertAlign w:val="baseline"/>
                      <w:lang w:val="en-US" w:eastAsia="zh-CN"/>
                    </w:rPr>
                  </w:pPr>
                  <w:r>
                    <w:rPr>
                      <w:rFonts w:hint="eastAsia" w:cs="Times New Roman"/>
                      <w:sz w:val="21"/>
                      <w:szCs w:val="21"/>
                      <w:vertAlign w:val="baseline"/>
                      <w:lang w:val="en-US" w:eastAsia="zh-CN"/>
                    </w:rPr>
                    <w:t>位于厂区西侧，</w:t>
                  </w:r>
                  <w:r>
                    <w:rPr>
                      <w:rFonts w:hint="default" w:ascii="Times New Roman" w:hAnsi="Times New Roman" w:cs="Times New Roman"/>
                      <w:color w:val="auto"/>
                      <w:sz w:val="21"/>
                      <w:szCs w:val="24"/>
                      <w:u w:val="single"/>
                      <w:lang w:eastAsia="zh-CN"/>
                    </w:rPr>
                    <w:t>本项目</w:t>
                  </w:r>
                  <w:r>
                    <w:rPr>
                      <w:rFonts w:hint="eastAsia" w:cs="Times New Roman"/>
                      <w:color w:val="auto"/>
                      <w:sz w:val="21"/>
                      <w:szCs w:val="24"/>
                      <w:u w:val="single"/>
                      <w:lang w:eastAsia="zh-CN"/>
                    </w:rPr>
                    <w:t>新建</w:t>
                  </w:r>
                  <w:r>
                    <w:rPr>
                      <w:rFonts w:hint="default" w:ascii="Times New Roman" w:hAnsi="Times New Roman" w:cs="Times New Roman"/>
                      <w:color w:val="auto"/>
                      <w:sz w:val="21"/>
                      <w:szCs w:val="24"/>
                      <w:u w:val="single"/>
                      <w:lang w:eastAsia="zh-CN"/>
                    </w:rPr>
                    <w:t>一台2.5t/h燃生物质微沸腾蒸汽锅炉</w:t>
                  </w:r>
                  <w:r>
                    <w:rPr>
                      <w:rFonts w:hint="eastAsia" w:cs="Times New Roman"/>
                      <w:color w:val="auto"/>
                      <w:sz w:val="21"/>
                      <w:szCs w:val="24"/>
                      <w:u w:val="single"/>
                      <w:lang w:eastAsia="zh-CN"/>
                    </w:rPr>
                    <w:t>，淘汰现有</w:t>
                  </w:r>
                  <w:r>
                    <w:rPr>
                      <w:rFonts w:hint="eastAsia" w:ascii="Times New Roman" w:hAnsi="Times New Roman" w:eastAsia="宋体" w:cs="Times New Roman"/>
                      <w:color w:val="auto"/>
                      <w:sz w:val="21"/>
                      <w:szCs w:val="21"/>
                      <w:u w:val="single"/>
                      <w:lang w:val="en-US" w:eastAsia="zh-CN"/>
                    </w:rPr>
                    <w:t>2t/h生物质锅炉</w:t>
                  </w:r>
                </w:p>
              </w:tc>
              <w:tc>
                <w:tcPr>
                  <w:tcW w:w="639" w:type="dxa"/>
                  <w:vMerge w:val="continue"/>
                  <w:vAlign w:val="center"/>
                </w:tcPr>
                <w:p w14:paraId="2035E673">
                  <w:pPr>
                    <w:bidi w:val="0"/>
                    <w:jc w:val="center"/>
                    <w:outlineLvl w:val="9"/>
                    <w:rPr>
                      <w:rFonts w:hint="default" w:ascii="Times New Roman" w:hAnsi="Times New Roman" w:eastAsia="宋体" w:cs="Times New Roman"/>
                      <w:sz w:val="21"/>
                      <w:szCs w:val="21"/>
                      <w:vertAlign w:val="baseline"/>
                      <w:lang w:val="en-US" w:eastAsia="zh-CN"/>
                    </w:rPr>
                  </w:pPr>
                </w:p>
              </w:tc>
            </w:tr>
            <w:tr w14:paraId="783BF2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106" w:type="dxa"/>
                  <w:vMerge w:val="continue"/>
                  <w:vAlign w:val="center"/>
                </w:tcPr>
                <w:p w14:paraId="7329B1D0">
                  <w:pPr>
                    <w:bidi w:val="0"/>
                    <w:jc w:val="center"/>
                    <w:outlineLvl w:val="9"/>
                    <w:rPr>
                      <w:rFonts w:hint="default" w:ascii="Times New Roman" w:hAnsi="Times New Roman" w:eastAsia="宋体" w:cs="Times New Roman"/>
                      <w:sz w:val="21"/>
                      <w:szCs w:val="21"/>
                      <w:vertAlign w:val="baseline"/>
                      <w:lang w:val="en-US" w:eastAsia="zh-CN"/>
                    </w:rPr>
                  </w:pPr>
                </w:p>
              </w:tc>
              <w:tc>
                <w:tcPr>
                  <w:tcW w:w="1361" w:type="dxa"/>
                  <w:vAlign w:val="center"/>
                </w:tcPr>
                <w:p w14:paraId="0F0A04CA">
                  <w:pPr>
                    <w:bidi w:val="0"/>
                    <w:jc w:val="center"/>
                    <w:outlineLvl w:val="9"/>
                    <w:rPr>
                      <w:rFonts w:hint="eastAsia" w:cs="Times New Roman"/>
                      <w:sz w:val="21"/>
                      <w:szCs w:val="21"/>
                      <w:vertAlign w:val="baseline"/>
                      <w:lang w:val="en-US" w:eastAsia="zh-CN"/>
                    </w:rPr>
                  </w:pPr>
                  <w:r>
                    <w:rPr>
                      <w:rFonts w:hint="eastAsia" w:cs="Times New Roman"/>
                      <w:sz w:val="21"/>
                      <w:szCs w:val="21"/>
                      <w:vertAlign w:val="baseline"/>
                      <w:lang w:val="en-US" w:eastAsia="zh-CN"/>
                    </w:rPr>
                    <w:t>烤房</w:t>
                  </w:r>
                </w:p>
              </w:tc>
              <w:tc>
                <w:tcPr>
                  <w:tcW w:w="4852" w:type="dxa"/>
                  <w:vAlign w:val="center"/>
                </w:tcPr>
                <w:p w14:paraId="2BF0A77D">
                  <w:pPr>
                    <w:bidi w:val="0"/>
                    <w:jc w:val="center"/>
                    <w:outlineLvl w:val="9"/>
                    <w:rPr>
                      <w:rFonts w:hint="default" w:ascii="Times New Roman" w:hAnsi="Times New Roman" w:eastAsia="宋体" w:cs="Times New Roman"/>
                      <w:sz w:val="21"/>
                      <w:szCs w:val="21"/>
                      <w:vertAlign w:val="baseline"/>
                      <w:lang w:val="en-US" w:eastAsia="zh-CN"/>
                    </w:rPr>
                  </w:pPr>
                  <w:r>
                    <w:rPr>
                      <w:rFonts w:hint="eastAsia" w:cs="Times New Roman"/>
                      <w:sz w:val="21"/>
                      <w:szCs w:val="21"/>
                      <w:vertAlign w:val="baseline"/>
                      <w:lang w:val="en-US" w:eastAsia="zh-CN"/>
                    </w:rPr>
                    <w:t>8间烤房，位于厂区中间</w:t>
                  </w:r>
                </w:p>
              </w:tc>
              <w:tc>
                <w:tcPr>
                  <w:tcW w:w="639" w:type="dxa"/>
                  <w:vMerge w:val="continue"/>
                  <w:vAlign w:val="center"/>
                </w:tcPr>
                <w:p w14:paraId="4BE52325">
                  <w:pPr>
                    <w:bidi w:val="0"/>
                    <w:jc w:val="center"/>
                    <w:outlineLvl w:val="9"/>
                    <w:rPr>
                      <w:rFonts w:hint="default" w:ascii="Times New Roman" w:hAnsi="Times New Roman" w:eastAsia="宋体" w:cs="Times New Roman"/>
                      <w:sz w:val="21"/>
                      <w:szCs w:val="21"/>
                      <w:vertAlign w:val="baseline"/>
                      <w:lang w:val="en-US" w:eastAsia="zh-CN"/>
                    </w:rPr>
                  </w:pPr>
                </w:p>
              </w:tc>
            </w:tr>
            <w:tr w14:paraId="387A54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106" w:type="dxa"/>
                  <w:vMerge w:val="restart"/>
                  <w:vAlign w:val="center"/>
                </w:tcPr>
                <w:p w14:paraId="71170124">
                  <w:pPr>
                    <w:bidi w:val="0"/>
                    <w:jc w:val="center"/>
                    <w:outlineLvl w:val="9"/>
                    <w:rPr>
                      <w:rFonts w:hint="default" w:ascii="Times New Roman" w:hAnsi="Times New Roman" w:eastAsia="宋体" w:cs="Times New Roman"/>
                      <w:sz w:val="21"/>
                      <w:szCs w:val="21"/>
                      <w:vertAlign w:val="baseline"/>
                      <w:lang w:val="en-US" w:eastAsia="zh-CN"/>
                    </w:rPr>
                  </w:pPr>
                  <w:r>
                    <w:rPr>
                      <w:rFonts w:hint="eastAsia" w:cs="Times New Roman"/>
                      <w:sz w:val="21"/>
                      <w:szCs w:val="21"/>
                      <w:vertAlign w:val="baseline"/>
                      <w:lang w:val="en-US" w:eastAsia="zh-CN"/>
                    </w:rPr>
                    <w:t>辅助工程</w:t>
                  </w:r>
                </w:p>
              </w:tc>
              <w:tc>
                <w:tcPr>
                  <w:tcW w:w="1361" w:type="dxa"/>
                  <w:vAlign w:val="center"/>
                </w:tcPr>
                <w:p w14:paraId="082E1068">
                  <w:pPr>
                    <w:bidi w:val="0"/>
                    <w:jc w:val="center"/>
                    <w:outlineLvl w:val="9"/>
                    <w:rPr>
                      <w:rFonts w:hint="eastAsia" w:cs="Times New Roman"/>
                      <w:sz w:val="21"/>
                      <w:szCs w:val="21"/>
                      <w:u w:val="single"/>
                      <w:vertAlign w:val="baseline"/>
                      <w:lang w:val="en-US" w:eastAsia="zh-CN"/>
                    </w:rPr>
                  </w:pPr>
                  <w:r>
                    <w:rPr>
                      <w:rFonts w:hint="eastAsia" w:cs="Times New Roman"/>
                      <w:sz w:val="21"/>
                      <w:szCs w:val="21"/>
                      <w:u w:val="single"/>
                      <w:vertAlign w:val="baseline"/>
                      <w:lang w:val="en-US" w:eastAsia="zh-CN"/>
                    </w:rPr>
                    <w:t>成品堆放区</w:t>
                  </w:r>
                </w:p>
              </w:tc>
              <w:tc>
                <w:tcPr>
                  <w:tcW w:w="4852" w:type="dxa"/>
                  <w:vAlign w:val="center"/>
                </w:tcPr>
                <w:p w14:paraId="478B4A11">
                  <w:pPr>
                    <w:bidi w:val="0"/>
                    <w:jc w:val="center"/>
                    <w:outlineLvl w:val="9"/>
                    <w:rPr>
                      <w:rFonts w:hint="eastAsia" w:cs="Times New Roman"/>
                      <w:sz w:val="21"/>
                      <w:szCs w:val="21"/>
                      <w:u w:val="single"/>
                      <w:vertAlign w:val="baseline"/>
                      <w:lang w:val="en-US" w:eastAsia="zh-CN"/>
                    </w:rPr>
                  </w:pPr>
                  <w:r>
                    <w:rPr>
                      <w:rFonts w:hint="eastAsia" w:cs="Times New Roman"/>
                      <w:sz w:val="21"/>
                      <w:szCs w:val="21"/>
                      <w:u w:val="single"/>
                      <w:vertAlign w:val="baseline"/>
                      <w:lang w:val="en-US" w:eastAsia="zh-CN"/>
                    </w:rPr>
                    <w:t>位于厂区南侧</w:t>
                  </w:r>
                </w:p>
              </w:tc>
              <w:tc>
                <w:tcPr>
                  <w:tcW w:w="639" w:type="dxa"/>
                  <w:vMerge w:val="restart"/>
                  <w:vAlign w:val="center"/>
                </w:tcPr>
                <w:p w14:paraId="2BCE6FD2">
                  <w:pPr>
                    <w:bidi w:val="0"/>
                    <w:jc w:val="center"/>
                    <w:outlineLvl w:val="9"/>
                    <w:rPr>
                      <w:rFonts w:hint="default" w:ascii="Times New Roman" w:hAnsi="Times New Roman" w:eastAsia="宋体" w:cs="Times New Roman"/>
                      <w:sz w:val="21"/>
                      <w:szCs w:val="21"/>
                      <w:vertAlign w:val="baseline"/>
                      <w:lang w:val="en-US" w:eastAsia="zh-CN"/>
                    </w:rPr>
                  </w:pPr>
                  <w:r>
                    <w:rPr>
                      <w:rFonts w:hint="eastAsia" w:cs="Times New Roman"/>
                      <w:sz w:val="21"/>
                      <w:szCs w:val="21"/>
                      <w:vertAlign w:val="baseline"/>
                      <w:lang w:val="en-US" w:eastAsia="zh-CN"/>
                    </w:rPr>
                    <w:t>已建</w:t>
                  </w:r>
                </w:p>
              </w:tc>
            </w:tr>
            <w:tr w14:paraId="6973D2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106" w:type="dxa"/>
                  <w:vMerge w:val="continue"/>
                  <w:vAlign w:val="center"/>
                </w:tcPr>
                <w:p w14:paraId="012628B8">
                  <w:pPr>
                    <w:bidi w:val="0"/>
                    <w:jc w:val="center"/>
                    <w:outlineLvl w:val="9"/>
                    <w:rPr>
                      <w:rFonts w:hint="eastAsia" w:cs="Times New Roman"/>
                      <w:sz w:val="21"/>
                      <w:szCs w:val="21"/>
                      <w:vertAlign w:val="baseline"/>
                      <w:lang w:val="en-US" w:eastAsia="zh-CN"/>
                    </w:rPr>
                  </w:pPr>
                </w:p>
              </w:tc>
              <w:tc>
                <w:tcPr>
                  <w:tcW w:w="1361" w:type="dxa"/>
                  <w:vAlign w:val="center"/>
                </w:tcPr>
                <w:p w14:paraId="6A8A6062">
                  <w:pPr>
                    <w:bidi w:val="0"/>
                    <w:jc w:val="center"/>
                    <w:outlineLvl w:val="9"/>
                    <w:rPr>
                      <w:rFonts w:hint="eastAsia" w:cs="Times New Roman"/>
                      <w:sz w:val="21"/>
                      <w:szCs w:val="21"/>
                      <w:u w:val="single"/>
                      <w:vertAlign w:val="baseline"/>
                      <w:lang w:val="en-US" w:eastAsia="zh-CN"/>
                    </w:rPr>
                  </w:pPr>
                  <w:r>
                    <w:rPr>
                      <w:rFonts w:hint="eastAsia" w:cs="Times New Roman"/>
                      <w:sz w:val="21"/>
                      <w:szCs w:val="21"/>
                      <w:u w:val="single"/>
                      <w:vertAlign w:val="baseline"/>
                      <w:lang w:val="en-US" w:eastAsia="zh-CN"/>
                    </w:rPr>
                    <w:t>住房</w:t>
                  </w:r>
                </w:p>
              </w:tc>
              <w:tc>
                <w:tcPr>
                  <w:tcW w:w="4852" w:type="dxa"/>
                  <w:vAlign w:val="center"/>
                </w:tcPr>
                <w:p w14:paraId="4B6D8FC0">
                  <w:pPr>
                    <w:bidi w:val="0"/>
                    <w:jc w:val="center"/>
                    <w:outlineLvl w:val="9"/>
                    <w:rPr>
                      <w:rFonts w:hint="eastAsia" w:cs="Times New Roman"/>
                      <w:sz w:val="21"/>
                      <w:szCs w:val="21"/>
                      <w:u w:val="single"/>
                      <w:vertAlign w:val="baseline"/>
                      <w:lang w:val="en-US" w:eastAsia="zh-CN"/>
                    </w:rPr>
                  </w:pPr>
                  <w:r>
                    <w:rPr>
                      <w:rFonts w:hint="eastAsia" w:cs="Times New Roman"/>
                      <w:sz w:val="21"/>
                      <w:szCs w:val="21"/>
                      <w:u w:val="single"/>
                      <w:vertAlign w:val="baseline"/>
                      <w:lang w:val="en-US" w:eastAsia="zh-CN"/>
                    </w:rPr>
                    <w:t>位于厂区东南侧，用于员工食宿</w:t>
                  </w:r>
                </w:p>
              </w:tc>
              <w:tc>
                <w:tcPr>
                  <w:tcW w:w="639" w:type="dxa"/>
                  <w:vMerge w:val="continue"/>
                  <w:vAlign w:val="center"/>
                </w:tcPr>
                <w:p w14:paraId="1EA72D59">
                  <w:pPr>
                    <w:bidi w:val="0"/>
                    <w:jc w:val="center"/>
                    <w:outlineLvl w:val="9"/>
                    <w:rPr>
                      <w:rFonts w:hint="eastAsia" w:cs="Times New Roman"/>
                      <w:sz w:val="21"/>
                      <w:szCs w:val="21"/>
                      <w:vertAlign w:val="baseline"/>
                      <w:lang w:val="en-US" w:eastAsia="zh-CN"/>
                    </w:rPr>
                  </w:pPr>
                </w:p>
              </w:tc>
            </w:tr>
            <w:tr w14:paraId="7EDAB4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106" w:type="dxa"/>
                  <w:vMerge w:val="restart"/>
                  <w:vAlign w:val="center"/>
                </w:tcPr>
                <w:p w14:paraId="2DC2D7B5">
                  <w:pPr>
                    <w:keepNext w:val="0"/>
                    <w:keepLines w:val="0"/>
                    <w:widowControl/>
                    <w:suppressLineNumbers w:val="0"/>
                    <w:jc w:val="center"/>
                    <w:outlineLvl w:val="9"/>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公用工程</w:t>
                  </w:r>
                </w:p>
              </w:tc>
              <w:tc>
                <w:tcPr>
                  <w:tcW w:w="1361" w:type="dxa"/>
                  <w:vAlign w:val="center"/>
                </w:tcPr>
                <w:p w14:paraId="4DA555A0">
                  <w:pPr>
                    <w:keepNext w:val="0"/>
                    <w:keepLines w:val="0"/>
                    <w:widowControl/>
                    <w:suppressLineNumbers w:val="0"/>
                    <w:jc w:val="center"/>
                    <w:outlineLvl w:val="9"/>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给</w:t>
                  </w:r>
                  <w:r>
                    <w:rPr>
                      <w:rFonts w:hint="eastAsia" w:cs="Times New Roman"/>
                      <w:sz w:val="21"/>
                      <w:szCs w:val="21"/>
                      <w:vertAlign w:val="baseline"/>
                      <w:lang w:val="en-US" w:eastAsia="zh-CN"/>
                    </w:rPr>
                    <w:t>排</w:t>
                  </w:r>
                  <w:r>
                    <w:rPr>
                      <w:rFonts w:hint="default" w:ascii="Times New Roman" w:hAnsi="Times New Roman" w:eastAsia="宋体" w:cs="Times New Roman"/>
                      <w:sz w:val="21"/>
                      <w:szCs w:val="21"/>
                      <w:vertAlign w:val="baseline"/>
                      <w:lang w:val="en-US" w:eastAsia="zh-CN"/>
                    </w:rPr>
                    <w:t>水系统</w:t>
                  </w:r>
                </w:p>
              </w:tc>
              <w:tc>
                <w:tcPr>
                  <w:tcW w:w="4852" w:type="dxa"/>
                  <w:vAlign w:val="center"/>
                </w:tcPr>
                <w:p w14:paraId="4D08074B">
                  <w:pPr>
                    <w:bidi w:val="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市政自来水</w:t>
                  </w:r>
                </w:p>
              </w:tc>
              <w:tc>
                <w:tcPr>
                  <w:tcW w:w="639" w:type="dxa"/>
                  <w:vAlign w:val="center"/>
                </w:tcPr>
                <w:p w14:paraId="711AC614">
                  <w:pPr>
                    <w:bidi w:val="0"/>
                    <w:jc w:val="center"/>
                    <w:outlineLvl w:val="9"/>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已建</w:t>
                  </w:r>
                </w:p>
              </w:tc>
            </w:tr>
            <w:tr w14:paraId="2E61E0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106" w:type="dxa"/>
                  <w:vMerge w:val="continue"/>
                  <w:vAlign w:val="center"/>
                </w:tcPr>
                <w:p w14:paraId="07520919">
                  <w:pPr>
                    <w:keepNext w:val="0"/>
                    <w:keepLines w:val="0"/>
                    <w:widowControl/>
                    <w:suppressLineNumbers w:val="0"/>
                    <w:jc w:val="center"/>
                    <w:outlineLvl w:val="9"/>
                    <w:rPr>
                      <w:rFonts w:hint="default" w:ascii="Times New Roman" w:hAnsi="Times New Roman" w:eastAsia="宋体" w:cs="Times New Roman"/>
                      <w:sz w:val="21"/>
                      <w:szCs w:val="21"/>
                    </w:rPr>
                  </w:pPr>
                </w:p>
              </w:tc>
              <w:tc>
                <w:tcPr>
                  <w:tcW w:w="1361" w:type="dxa"/>
                  <w:vAlign w:val="center"/>
                </w:tcPr>
                <w:p w14:paraId="59302029">
                  <w:pPr>
                    <w:keepNext w:val="0"/>
                    <w:keepLines w:val="0"/>
                    <w:widowControl/>
                    <w:suppressLineNumbers w:val="0"/>
                    <w:jc w:val="center"/>
                    <w:outlineLvl w:val="9"/>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供电系统</w:t>
                  </w:r>
                </w:p>
              </w:tc>
              <w:tc>
                <w:tcPr>
                  <w:tcW w:w="4852" w:type="dxa"/>
                  <w:vAlign w:val="center"/>
                </w:tcPr>
                <w:p w14:paraId="1A8DA04B">
                  <w:pPr>
                    <w:bidi w:val="0"/>
                    <w:ind w:left="0" w:leftChars="0"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u w:val="none" w:color="auto"/>
                      <w:lang w:val="en-US" w:eastAsia="zh-CN"/>
                    </w:rPr>
                    <w:t>当地供电所</w:t>
                  </w:r>
                </w:p>
              </w:tc>
              <w:tc>
                <w:tcPr>
                  <w:tcW w:w="639" w:type="dxa"/>
                  <w:vAlign w:val="center"/>
                </w:tcPr>
                <w:p w14:paraId="58AF8D35">
                  <w:pPr>
                    <w:bidi w:val="0"/>
                    <w:jc w:val="center"/>
                    <w:outlineLvl w:val="9"/>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w:t>
                  </w:r>
                </w:p>
              </w:tc>
            </w:tr>
            <w:tr w14:paraId="566368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5" w:hRule="atLeast"/>
                <w:jc w:val="center"/>
              </w:trPr>
              <w:tc>
                <w:tcPr>
                  <w:tcW w:w="1106" w:type="dxa"/>
                  <w:vMerge w:val="restart"/>
                  <w:vAlign w:val="center"/>
                </w:tcPr>
                <w:p w14:paraId="49B397F9">
                  <w:pPr>
                    <w:keepNext w:val="0"/>
                    <w:keepLines w:val="0"/>
                    <w:widowControl/>
                    <w:suppressLineNumbers w:val="0"/>
                    <w:jc w:val="center"/>
                    <w:outlineLvl w:val="9"/>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环保工程</w:t>
                  </w:r>
                </w:p>
              </w:tc>
              <w:tc>
                <w:tcPr>
                  <w:tcW w:w="1361" w:type="dxa"/>
                  <w:vAlign w:val="center"/>
                </w:tcPr>
                <w:p w14:paraId="35D6FD67">
                  <w:pPr>
                    <w:keepNext w:val="0"/>
                    <w:keepLines w:val="0"/>
                    <w:widowControl/>
                    <w:suppressLineNumbers w:val="0"/>
                    <w:jc w:val="center"/>
                    <w:outlineLvl w:val="9"/>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废水</w:t>
                  </w:r>
                </w:p>
              </w:tc>
              <w:tc>
                <w:tcPr>
                  <w:tcW w:w="4852" w:type="dxa"/>
                  <w:vAlign w:val="center"/>
                </w:tcPr>
                <w:p w14:paraId="49FF4948">
                  <w:pPr>
                    <w:keepNext w:val="0"/>
                    <w:keepLines w:val="0"/>
                    <w:pageBreakBefore w:val="0"/>
                    <w:widowControl w:val="0"/>
                    <w:shd w:val="clear"/>
                    <w:kinsoku/>
                    <w:wordWrap/>
                    <w:overflowPunct/>
                    <w:topLinePunct w:val="0"/>
                    <w:autoSpaceDE/>
                    <w:autoSpaceDN/>
                    <w:bidi w:val="0"/>
                    <w:adjustRightInd/>
                    <w:snapToGrid/>
                    <w:spacing w:line="240" w:lineRule="auto"/>
                    <w:ind w:firstLine="420" w:firstLineChars="200"/>
                    <w:jc w:val="both"/>
                    <w:textAlignment w:val="auto"/>
                    <w:rPr>
                      <w:rFonts w:hint="default" w:ascii="Times New Roman" w:hAnsi="Times New Roman" w:eastAsia="宋体" w:cs="Times New Roman"/>
                      <w:sz w:val="21"/>
                      <w:szCs w:val="21"/>
                      <w:highlight w:val="none"/>
                      <w:u w:val="single" w:color="auto"/>
                      <w:lang w:val="en-US" w:eastAsia="zh-CN"/>
                    </w:rPr>
                  </w:pPr>
                  <w:r>
                    <w:rPr>
                      <w:rFonts w:hint="eastAsia" w:ascii="Times New Roman" w:hAnsi="Times New Roman" w:eastAsia="宋体" w:cs="Times New Roman"/>
                      <w:sz w:val="21"/>
                      <w:szCs w:val="21"/>
                      <w:highlight w:val="none"/>
                      <w:u w:val="single" w:color="auto"/>
                      <w:lang w:val="en-US" w:eastAsia="zh-CN"/>
                    </w:rPr>
                    <w:t>本项目</w:t>
                  </w:r>
                  <w:r>
                    <w:rPr>
                      <w:rFonts w:hint="default" w:ascii="Times New Roman" w:hAnsi="Times New Roman" w:eastAsia="宋体" w:cs="Times New Roman"/>
                      <w:sz w:val="21"/>
                      <w:szCs w:val="21"/>
                      <w:highlight w:val="none"/>
                      <w:u w:val="single" w:color="auto"/>
                      <w:lang w:val="en-US" w:eastAsia="zh-CN"/>
                    </w:rPr>
                    <w:t>废水</w:t>
                  </w:r>
                  <w:r>
                    <w:rPr>
                      <w:rFonts w:hint="eastAsia" w:ascii="Times New Roman" w:hAnsi="Times New Roman" w:eastAsia="宋体" w:cs="Times New Roman"/>
                      <w:sz w:val="21"/>
                      <w:szCs w:val="21"/>
                      <w:highlight w:val="none"/>
                      <w:u w:val="single" w:color="auto"/>
                      <w:lang w:val="en-US" w:eastAsia="zh-CN"/>
                    </w:rPr>
                    <w:t>主要</w:t>
                  </w:r>
                  <w:r>
                    <w:rPr>
                      <w:rFonts w:hint="default" w:ascii="Times New Roman" w:hAnsi="Times New Roman" w:eastAsia="宋体" w:cs="Times New Roman"/>
                      <w:sz w:val="21"/>
                      <w:szCs w:val="21"/>
                      <w:highlight w:val="none"/>
                      <w:u w:val="single" w:color="auto"/>
                      <w:lang w:val="en-US" w:eastAsia="zh-CN"/>
                    </w:rPr>
                    <w:t>为</w:t>
                  </w:r>
                  <w:r>
                    <w:rPr>
                      <w:rFonts w:hint="eastAsia" w:cs="Times New Roman"/>
                      <w:sz w:val="21"/>
                      <w:szCs w:val="21"/>
                      <w:highlight w:val="none"/>
                      <w:u w:val="single" w:color="auto"/>
                      <w:lang w:val="en-US" w:eastAsia="zh-CN"/>
                    </w:rPr>
                    <w:t>生活污水、</w:t>
                  </w:r>
                  <w:r>
                    <w:rPr>
                      <w:rFonts w:hint="default" w:ascii="Times New Roman" w:hAnsi="Times New Roman" w:eastAsia="宋体" w:cs="Times New Roman"/>
                      <w:sz w:val="21"/>
                      <w:szCs w:val="21"/>
                      <w:highlight w:val="none"/>
                      <w:u w:val="single" w:color="auto"/>
                      <w:lang w:val="en-US" w:eastAsia="zh-CN"/>
                    </w:rPr>
                    <w:t>锅炉定排水、软水制备废水。</w:t>
                  </w:r>
                </w:p>
                <w:p w14:paraId="0706DA83">
                  <w:pPr>
                    <w:keepNext w:val="0"/>
                    <w:keepLines w:val="0"/>
                    <w:pageBreakBefore w:val="0"/>
                    <w:widowControl w:val="0"/>
                    <w:shd w:val="clear"/>
                    <w:kinsoku/>
                    <w:wordWrap/>
                    <w:overflowPunct/>
                    <w:topLinePunct w:val="0"/>
                    <w:autoSpaceDE/>
                    <w:autoSpaceDN/>
                    <w:bidi w:val="0"/>
                    <w:adjustRightInd/>
                    <w:snapToGrid/>
                    <w:spacing w:line="240" w:lineRule="auto"/>
                    <w:ind w:firstLine="420" w:firstLineChars="200"/>
                    <w:jc w:val="both"/>
                    <w:textAlignment w:val="auto"/>
                    <w:rPr>
                      <w:rFonts w:hint="default" w:ascii="Times New Roman" w:hAnsi="Times New Roman" w:eastAsia="宋体" w:cs="Times New Roman"/>
                      <w:sz w:val="21"/>
                      <w:szCs w:val="21"/>
                      <w:highlight w:val="none"/>
                      <w:u w:val="single" w:color="auto"/>
                      <w:lang w:val="en-US" w:eastAsia="zh-CN"/>
                    </w:rPr>
                  </w:pPr>
                  <w:r>
                    <w:rPr>
                      <w:rFonts w:hint="default" w:ascii="Times New Roman" w:hAnsi="Times New Roman" w:eastAsia="宋体" w:cs="Times New Roman"/>
                      <w:sz w:val="21"/>
                      <w:szCs w:val="21"/>
                      <w:highlight w:val="none"/>
                      <w:u w:val="single" w:color="auto"/>
                      <w:lang w:val="en-US" w:eastAsia="zh-CN"/>
                    </w:rPr>
                    <w:t>设有一个高1.5m，宽2m的沉淀池</w:t>
                  </w:r>
                  <w:r>
                    <w:rPr>
                      <w:rFonts w:hint="eastAsia" w:cs="Times New Roman"/>
                      <w:sz w:val="21"/>
                      <w:szCs w:val="21"/>
                      <w:highlight w:val="none"/>
                      <w:u w:val="single" w:color="auto"/>
                      <w:lang w:val="en-US" w:eastAsia="zh-CN"/>
                    </w:rPr>
                    <w:t>。</w:t>
                  </w:r>
                </w:p>
                <w:p w14:paraId="7D4A0393">
                  <w:pPr>
                    <w:keepNext w:val="0"/>
                    <w:keepLines w:val="0"/>
                    <w:pageBreakBefore w:val="0"/>
                    <w:widowControl w:val="0"/>
                    <w:shd w:val="clear"/>
                    <w:kinsoku/>
                    <w:wordWrap/>
                    <w:overflowPunct/>
                    <w:topLinePunct w:val="0"/>
                    <w:autoSpaceDE/>
                    <w:autoSpaceDN/>
                    <w:bidi w:val="0"/>
                    <w:adjustRightInd/>
                    <w:snapToGrid/>
                    <w:spacing w:line="240" w:lineRule="auto"/>
                    <w:ind w:firstLine="420" w:firstLineChars="200"/>
                    <w:jc w:val="both"/>
                    <w:textAlignment w:val="auto"/>
                    <w:rPr>
                      <w:rFonts w:hint="eastAsia" w:cs="Times New Roman"/>
                      <w:sz w:val="21"/>
                      <w:szCs w:val="21"/>
                      <w:highlight w:val="none"/>
                      <w:u w:val="single" w:color="auto"/>
                      <w:lang w:val="en-US" w:eastAsia="zh-CN"/>
                    </w:rPr>
                  </w:pPr>
                  <w:r>
                    <w:rPr>
                      <w:rFonts w:hint="default" w:ascii="Times New Roman" w:hAnsi="Times New Roman" w:eastAsia="宋体" w:cs="Times New Roman"/>
                      <w:sz w:val="21"/>
                      <w:szCs w:val="21"/>
                      <w:u w:val="single" w:color="auto"/>
                      <w:lang w:val="en-US" w:eastAsia="zh-CN"/>
                    </w:rPr>
                    <w:t>生活污水：</w:t>
                  </w:r>
                  <w:r>
                    <w:rPr>
                      <w:rFonts w:hint="eastAsia"/>
                      <w:sz w:val="21"/>
                      <w:szCs w:val="21"/>
                      <w:u w:val="single" w:color="auto"/>
                      <w:lang w:val="en-US" w:eastAsia="zh-CN"/>
                    </w:rPr>
                    <w:t>设有化粪池，生活污水</w:t>
                  </w:r>
                  <w:r>
                    <w:rPr>
                      <w:rFonts w:hint="eastAsia" w:ascii="Times New Roman" w:hAnsi="Times New Roman" w:eastAsia="宋体" w:cs="Times New Roman"/>
                      <w:sz w:val="21"/>
                      <w:szCs w:val="21"/>
                      <w:highlight w:val="none"/>
                      <w:u w:val="single" w:color="auto"/>
                      <w:lang w:val="en-US" w:eastAsia="zh-CN"/>
                    </w:rPr>
                    <w:t>（</w:t>
                  </w:r>
                  <w:r>
                    <w:rPr>
                      <w:rFonts w:hint="eastAsia" w:cs="Times New Roman"/>
                      <w:sz w:val="21"/>
                      <w:szCs w:val="21"/>
                      <w:highlight w:val="none"/>
                      <w:u w:val="single" w:color="auto"/>
                      <w:lang w:val="en-US" w:eastAsia="zh-CN"/>
                    </w:rPr>
                    <w:t>2.96</w:t>
                  </w:r>
                  <w:r>
                    <w:rPr>
                      <w:rFonts w:hint="default" w:ascii="Times New Roman" w:hAnsi="Times New Roman" w:eastAsia="宋体" w:cs="Times New Roman"/>
                      <w:color w:val="auto"/>
                      <w:kern w:val="0"/>
                      <w:sz w:val="21"/>
                      <w:szCs w:val="21"/>
                      <w:u w:val="single" w:color="auto"/>
                      <w:lang w:val="en-US" w:eastAsia="zh-CN" w:bidi="ar"/>
                    </w:rPr>
                    <w:t>t</w:t>
                  </w:r>
                  <w:r>
                    <w:rPr>
                      <w:rFonts w:hint="default" w:ascii="Times New Roman" w:hAnsi="Times New Roman" w:eastAsia="宋体" w:cs="Times New Roman"/>
                      <w:color w:val="auto"/>
                      <w:sz w:val="21"/>
                      <w:szCs w:val="21"/>
                      <w:u w:val="single" w:color="auto"/>
                      <w:lang w:val="en-US" w:eastAsia="zh-CN"/>
                    </w:rPr>
                    <w:t>/d</w:t>
                  </w:r>
                  <w:r>
                    <w:rPr>
                      <w:rFonts w:hint="eastAsia"/>
                      <w:sz w:val="21"/>
                      <w:szCs w:val="21"/>
                      <w:u w:val="single" w:color="auto"/>
                      <w:lang w:eastAsia="zh-CN"/>
                    </w:rPr>
                    <w:t>（</w:t>
                  </w:r>
                  <w:r>
                    <w:rPr>
                      <w:rFonts w:hint="eastAsia"/>
                      <w:sz w:val="21"/>
                      <w:szCs w:val="21"/>
                      <w:u w:val="single" w:color="auto"/>
                      <w:lang w:val="en-US" w:eastAsia="zh-CN"/>
                    </w:rPr>
                    <w:t>592t/a</w:t>
                  </w:r>
                  <w:r>
                    <w:rPr>
                      <w:rFonts w:hint="eastAsia"/>
                      <w:sz w:val="21"/>
                      <w:szCs w:val="21"/>
                      <w:u w:val="single" w:color="auto"/>
                      <w:lang w:eastAsia="zh-CN"/>
                    </w:rPr>
                    <w:t>）</w:t>
                  </w:r>
                  <w:r>
                    <w:rPr>
                      <w:rFonts w:hint="eastAsia" w:ascii="Times New Roman" w:hAnsi="Times New Roman" w:eastAsia="宋体" w:cs="Times New Roman"/>
                      <w:sz w:val="21"/>
                      <w:szCs w:val="21"/>
                      <w:highlight w:val="none"/>
                      <w:u w:val="single" w:color="auto"/>
                      <w:lang w:val="en-US" w:eastAsia="zh-CN"/>
                    </w:rPr>
                    <w:t>）</w:t>
                  </w:r>
                  <w:r>
                    <w:rPr>
                      <w:rFonts w:hint="eastAsia"/>
                      <w:sz w:val="21"/>
                      <w:szCs w:val="21"/>
                      <w:u w:val="single" w:color="auto"/>
                      <w:lang w:val="en-US" w:eastAsia="zh-CN"/>
                    </w:rPr>
                    <w:t>经化粪池处理后用作周边农林肥料。</w:t>
                  </w:r>
                </w:p>
                <w:p w14:paraId="6D8A45D0">
                  <w:pPr>
                    <w:keepNext w:val="0"/>
                    <w:keepLines w:val="0"/>
                    <w:pageBreakBefore w:val="0"/>
                    <w:widowControl w:val="0"/>
                    <w:shd w:val="clear"/>
                    <w:kinsoku/>
                    <w:wordWrap/>
                    <w:overflowPunct/>
                    <w:topLinePunct w:val="0"/>
                    <w:autoSpaceDE/>
                    <w:autoSpaceDN/>
                    <w:bidi w:val="0"/>
                    <w:adjustRightInd/>
                    <w:snapToGrid/>
                    <w:spacing w:line="240" w:lineRule="auto"/>
                    <w:ind w:firstLine="420" w:firstLineChars="200"/>
                    <w:jc w:val="both"/>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highlight w:val="none"/>
                      <w:u w:val="single" w:color="auto"/>
                      <w:lang w:val="en-US" w:eastAsia="zh-CN"/>
                    </w:rPr>
                    <w:t>锅炉定排水、软水制备废水</w:t>
                  </w:r>
                  <w:r>
                    <w:rPr>
                      <w:rFonts w:hint="eastAsia" w:cs="Times New Roman"/>
                      <w:sz w:val="21"/>
                      <w:szCs w:val="21"/>
                      <w:highlight w:val="none"/>
                      <w:u w:val="single" w:color="auto"/>
                      <w:lang w:val="en-US" w:eastAsia="zh-CN"/>
                    </w:rPr>
                    <w:t>不外排，</w:t>
                  </w:r>
                  <w:r>
                    <w:rPr>
                      <w:rFonts w:hint="default" w:ascii="Times New Roman" w:hAnsi="Times New Roman" w:eastAsia="宋体" w:cs="Times New Roman"/>
                      <w:sz w:val="21"/>
                      <w:szCs w:val="21"/>
                      <w:highlight w:val="none"/>
                      <w:u w:val="single" w:color="auto"/>
                      <w:lang w:val="en-US" w:eastAsia="zh-CN"/>
                    </w:rPr>
                    <w:t>经</w:t>
                  </w:r>
                  <w:r>
                    <w:rPr>
                      <w:rFonts w:hint="eastAsia" w:ascii="Times New Roman" w:hAnsi="Times New Roman" w:eastAsia="宋体" w:cs="Times New Roman"/>
                      <w:sz w:val="21"/>
                      <w:szCs w:val="21"/>
                      <w:highlight w:val="none"/>
                      <w:u w:val="single" w:color="auto"/>
                      <w:lang w:val="en-US" w:eastAsia="zh-CN"/>
                    </w:rPr>
                    <w:t>沉淀</w:t>
                  </w:r>
                  <w:r>
                    <w:rPr>
                      <w:rFonts w:hint="default" w:ascii="Times New Roman" w:hAnsi="Times New Roman" w:eastAsia="宋体" w:cs="Times New Roman"/>
                      <w:sz w:val="21"/>
                      <w:szCs w:val="21"/>
                      <w:highlight w:val="none"/>
                      <w:u w:val="single" w:color="auto"/>
                      <w:lang w:val="en-US" w:eastAsia="zh-CN"/>
                    </w:rPr>
                    <w:t>处理</w:t>
                  </w:r>
                  <w:r>
                    <w:rPr>
                      <w:rFonts w:hint="eastAsia" w:ascii="Times New Roman" w:hAnsi="Times New Roman" w:eastAsia="宋体" w:cs="Times New Roman"/>
                      <w:sz w:val="21"/>
                      <w:szCs w:val="21"/>
                      <w:highlight w:val="none"/>
                      <w:u w:val="single" w:color="auto"/>
                      <w:lang w:val="en-US" w:eastAsia="zh-CN"/>
                    </w:rPr>
                    <w:t>后部分废水（0.93625</w:t>
                  </w:r>
                  <w:r>
                    <w:rPr>
                      <w:rFonts w:hint="default" w:ascii="Times New Roman" w:hAnsi="Times New Roman" w:eastAsia="宋体" w:cs="Times New Roman"/>
                      <w:color w:val="auto"/>
                      <w:kern w:val="0"/>
                      <w:sz w:val="21"/>
                      <w:szCs w:val="21"/>
                      <w:u w:val="single" w:color="auto"/>
                      <w:lang w:val="en-US" w:eastAsia="zh-CN" w:bidi="ar"/>
                    </w:rPr>
                    <w:t>t</w:t>
                  </w:r>
                  <w:r>
                    <w:rPr>
                      <w:rFonts w:hint="default" w:ascii="Times New Roman" w:hAnsi="Times New Roman" w:eastAsia="宋体" w:cs="Times New Roman"/>
                      <w:color w:val="auto"/>
                      <w:sz w:val="21"/>
                      <w:szCs w:val="21"/>
                      <w:u w:val="single" w:color="auto"/>
                      <w:lang w:val="en-US" w:eastAsia="zh-CN"/>
                    </w:rPr>
                    <w:t>/d</w:t>
                  </w:r>
                  <w:r>
                    <w:rPr>
                      <w:rFonts w:hint="eastAsia"/>
                      <w:sz w:val="21"/>
                      <w:szCs w:val="21"/>
                      <w:u w:val="single" w:color="auto"/>
                      <w:lang w:eastAsia="zh-CN"/>
                    </w:rPr>
                    <w:t>（</w:t>
                  </w:r>
                  <w:r>
                    <w:rPr>
                      <w:rFonts w:hint="eastAsia"/>
                      <w:sz w:val="21"/>
                      <w:szCs w:val="21"/>
                      <w:u w:val="single" w:color="auto"/>
                      <w:lang w:val="en-US" w:eastAsia="zh-CN"/>
                    </w:rPr>
                    <w:t>187.25t/a</w:t>
                  </w:r>
                  <w:r>
                    <w:rPr>
                      <w:rFonts w:hint="eastAsia"/>
                      <w:sz w:val="21"/>
                      <w:szCs w:val="21"/>
                      <w:u w:val="single" w:color="auto"/>
                      <w:lang w:eastAsia="zh-CN"/>
                    </w:rPr>
                    <w:t>）</w:t>
                  </w:r>
                  <w:r>
                    <w:rPr>
                      <w:rFonts w:hint="eastAsia" w:ascii="Times New Roman" w:hAnsi="Times New Roman" w:eastAsia="宋体" w:cs="Times New Roman"/>
                      <w:sz w:val="21"/>
                      <w:szCs w:val="21"/>
                      <w:highlight w:val="none"/>
                      <w:u w:val="single" w:color="auto"/>
                      <w:lang w:val="en-US" w:eastAsia="zh-CN"/>
                    </w:rPr>
                    <w:t>）用于</w:t>
                  </w:r>
                  <w:r>
                    <w:rPr>
                      <w:rFonts w:hint="eastAsia" w:cs="Times New Roman"/>
                      <w:sz w:val="21"/>
                      <w:szCs w:val="21"/>
                      <w:highlight w:val="none"/>
                      <w:u w:val="single" w:color="auto"/>
                      <w:lang w:val="en-US" w:eastAsia="zh-CN"/>
                    </w:rPr>
                    <w:t>厂区降尘，</w:t>
                  </w:r>
                  <w:r>
                    <w:rPr>
                      <w:rFonts w:hint="default" w:ascii="Times New Roman" w:hAnsi="Times New Roman" w:eastAsia="宋体" w:cs="Times New Roman"/>
                      <w:sz w:val="21"/>
                      <w:szCs w:val="21"/>
                      <w:highlight w:val="none"/>
                      <w:u w:val="single" w:color="auto"/>
                      <w:lang w:val="en-US" w:eastAsia="zh-CN"/>
                    </w:rPr>
                    <w:t>部分废水</w:t>
                  </w:r>
                  <w:r>
                    <w:rPr>
                      <w:rFonts w:hint="eastAsia" w:ascii="Times New Roman" w:hAnsi="Times New Roman" w:eastAsia="宋体" w:cs="Times New Roman"/>
                      <w:sz w:val="21"/>
                      <w:szCs w:val="21"/>
                      <w:highlight w:val="none"/>
                      <w:u w:val="single" w:color="auto"/>
                      <w:lang w:val="en-US" w:eastAsia="zh-CN"/>
                    </w:rPr>
                    <w:t>（</w:t>
                  </w:r>
                  <w:r>
                    <w:rPr>
                      <w:rFonts w:hint="eastAsia" w:cs="Times New Roman"/>
                      <w:color w:val="auto"/>
                      <w:kern w:val="0"/>
                      <w:sz w:val="21"/>
                      <w:szCs w:val="21"/>
                      <w:u w:val="single" w:color="auto"/>
                      <w:lang w:val="en-US" w:eastAsia="zh-CN" w:bidi="ar"/>
                    </w:rPr>
                    <w:t>0.00125</w:t>
                  </w:r>
                  <w:r>
                    <w:rPr>
                      <w:rFonts w:hint="default" w:ascii="Times New Roman" w:hAnsi="Times New Roman" w:eastAsia="宋体" w:cs="Times New Roman"/>
                      <w:color w:val="auto"/>
                      <w:kern w:val="0"/>
                      <w:sz w:val="21"/>
                      <w:szCs w:val="21"/>
                      <w:u w:val="single" w:color="auto"/>
                      <w:lang w:val="en-US" w:eastAsia="zh-CN" w:bidi="ar"/>
                    </w:rPr>
                    <w:t>t</w:t>
                  </w:r>
                  <w:r>
                    <w:rPr>
                      <w:rFonts w:hint="default" w:ascii="Times New Roman" w:hAnsi="Times New Roman" w:eastAsia="宋体" w:cs="Times New Roman"/>
                      <w:color w:val="auto"/>
                      <w:sz w:val="21"/>
                      <w:szCs w:val="21"/>
                      <w:u w:val="single" w:color="auto"/>
                      <w:lang w:val="en-US" w:eastAsia="zh-CN"/>
                    </w:rPr>
                    <w:t>/d</w:t>
                  </w:r>
                  <w:r>
                    <w:rPr>
                      <w:rFonts w:hint="eastAsia"/>
                      <w:sz w:val="21"/>
                      <w:szCs w:val="21"/>
                      <w:u w:val="single" w:color="auto"/>
                      <w:lang w:eastAsia="zh-CN"/>
                    </w:rPr>
                    <w:t>（</w:t>
                  </w:r>
                  <w:r>
                    <w:rPr>
                      <w:rFonts w:hint="eastAsia"/>
                      <w:sz w:val="21"/>
                      <w:szCs w:val="21"/>
                      <w:u w:val="single" w:color="auto"/>
                      <w:lang w:val="en-US" w:eastAsia="zh-CN"/>
                    </w:rPr>
                    <w:t>0.25t/a</w:t>
                  </w:r>
                  <w:r>
                    <w:rPr>
                      <w:rFonts w:hint="eastAsia"/>
                      <w:sz w:val="21"/>
                      <w:szCs w:val="21"/>
                      <w:u w:val="single" w:color="auto"/>
                      <w:lang w:eastAsia="zh-CN"/>
                    </w:rPr>
                    <w:t>））</w:t>
                  </w:r>
                  <w:r>
                    <w:rPr>
                      <w:rFonts w:hint="default" w:ascii="Times New Roman" w:hAnsi="Times New Roman" w:eastAsia="宋体" w:cs="Times New Roman"/>
                      <w:sz w:val="21"/>
                      <w:szCs w:val="21"/>
                      <w:highlight w:val="none"/>
                      <w:u w:val="single" w:color="auto"/>
                      <w:lang w:val="en-US" w:eastAsia="zh-CN"/>
                    </w:rPr>
                    <w:t>回用于喷雾除尘</w:t>
                  </w:r>
                  <w:r>
                    <w:rPr>
                      <w:rFonts w:hint="eastAsia" w:cs="Times New Roman"/>
                      <w:sz w:val="21"/>
                      <w:szCs w:val="21"/>
                      <w:highlight w:val="none"/>
                      <w:u w:val="single" w:color="auto"/>
                      <w:lang w:val="en-US" w:eastAsia="zh-CN"/>
                    </w:rPr>
                    <w:t>。</w:t>
                  </w:r>
                </w:p>
              </w:tc>
              <w:tc>
                <w:tcPr>
                  <w:tcW w:w="639" w:type="dxa"/>
                  <w:vAlign w:val="center"/>
                </w:tcPr>
                <w:p w14:paraId="7D19506D">
                  <w:pPr>
                    <w:bidi w:val="0"/>
                    <w:jc w:val="center"/>
                    <w:outlineLvl w:val="9"/>
                    <w:rPr>
                      <w:rFonts w:hint="eastAsia" w:ascii="Times New Roman" w:hAnsi="Times New Roman" w:eastAsia="宋体" w:cs="Times New Roman"/>
                      <w:color w:val="auto"/>
                      <w:sz w:val="21"/>
                      <w:szCs w:val="21"/>
                      <w:vertAlign w:val="baseline"/>
                      <w:lang w:val="en-US" w:eastAsia="zh-CN"/>
                    </w:rPr>
                  </w:pPr>
                  <w:r>
                    <w:rPr>
                      <w:rFonts w:hint="eastAsia"/>
                      <w:color w:val="auto"/>
                      <w:lang w:val="en-US" w:eastAsia="zh-CN"/>
                    </w:rPr>
                    <w:t>沉淀池、化粪池（已建</w:t>
                  </w:r>
                  <w:r>
                    <w:rPr>
                      <w:rFonts w:hint="eastAsia"/>
                      <w:color w:val="auto"/>
                      <w:lang w:eastAsia="zh-CN"/>
                    </w:rPr>
                    <w:t>）</w:t>
                  </w:r>
                </w:p>
              </w:tc>
            </w:tr>
            <w:tr w14:paraId="7F0BBF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4" w:hRule="atLeast"/>
                <w:jc w:val="center"/>
              </w:trPr>
              <w:tc>
                <w:tcPr>
                  <w:tcW w:w="1106" w:type="dxa"/>
                  <w:vMerge w:val="continue"/>
                  <w:vAlign w:val="center"/>
                </w:tcPr>
                <w:p w14:paraId="3EE93DB3">
                  <w:pPr>
                    <w:keepNext w:val="0"/>
                    <w:keepLines w:val="0"/>
                    <w:widowControl/>
                    <w:suppressLineNumbers w:val="0"/>
                    <w:jc w:val="center"/>
                    <w:outlineLvl w:val="9"/>
                    <w:rPr>
                      <w:rFonts w:hint="default" w:ascii="Times New Roman" w:hAnsi="Times New Roman" w:eastAsia="宋体" w:cs="Times New Roman"/>
                      <w:sz w:val="21"/>
                      <w:szCs w:val="21"/>
                    </w:rPr>
                  </w:pPr>
                </w:p>
              </w:tc>
              <w:tc>
                <w:tcPr>
                  <w:tcW w:w="1361" w:type="dxa"/>
                  <w:vAlign w:val="center"/>
                </w:tcPr>
                <w:p w14:paraId="55B9A89E">
                  <w:pPr>
                    <w:keepNext w:val="0"/>
                    <w:keepLines w:val="0"/>
                    <w:widowControl/>
                    <w:suppressLineNumbers w:val="0"/>
                    <w:jc w:val="center"/>
                    <w:outlineLvl w:val="9"/>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废气</w:t>
                  </w:r>
                </w:p>
              </w:tc>
              <w:tc>
                <w:tcPr>
                  <w:tcW w:w="4852" w:type="dxa"/>
                  <w:vAlign w:val="center"/>
                </w:tcPr>
                <w:p w14:paraId="274D306E">
                  <w:pPr>
                    <w:bidi w:val="0"/>
                    <w:jc w:val="center"/>
                    <w:outlineLvl w:val="9"/>
                    <w:rPr>
                      <w:rFonts w:hint="default"/>
                      <w:lang w:val="en-US" w:eastAsia="zh-CN"/>
                    </w:rPr>
                  </w:pPr>
                  <w:r>
                    <w:rPr>
                      <w:rFonts w:hint="default" w:ascii="Times New Roman" w:hAnsi="Times New Roman" w:eastAsia="宋体" w:cs="Times New Roman"/>
                      <w:sz w:val="21"/>
                      <w:szCs w:val="21"/>
                      <w:vertAlign w:val="baseline"/>
                      <w:lang w:val="en-US" w:eastAsia="zh-CN"/>
                    </w:rPr>
                    <w:t>锅炉废气：</w:t>
                  </w:r>
                  <w:r>
                    <w:rPr>
                      <w:rFonts w:hint="default" w:ascii="Times New Roman" w:hAnsi="Times New Roman" w:eastAsia="宋体" w:cs="Times New Roman"/>
                      <w:color w:val="auto"/>
                      <w:sz w:val="21"/>
                      <w:szCs w:val="21"/>
                      <w:lang w:val="en-US" w:eastAsia="zh-CN"/>
                    </w:rPr>
                    <w:t>旋风除尘+</w:t>
                  </w:r>
                  <w:r>
                    <w:rPr>
                      <w:rFonts w:hint="eastAsia" w:cs="Times New Roman"/>
                      <w:color w:val="auto"/>
                      <w:sz w:val="21"/>
                      <w:szCs w:val="21"/>
                      <w:lang w:val="en-US" w:eastAsia="zh-CN"/>
                    </w:rPr>
                    <w:t>喷雾除尘</w:t>
                  </w:r>
                  <w:r>
                    <w:rPr>
                      <w:rFonts w:hint="default" w:ascii="Times New Roman" w:hAnsi="Times New Roman" w:eastAsia="宋体" w:cs="Times New Roman"/>
                      <w:color w:val="auto"/>
                      <w:sz w:val="21"/>
                      <w:szCs w:val="21"/>
                      <w:lang w:val="en-US" w:eastAsia="zh-CN"/>
                    </w:rPr>
                    <w:t>+</w:t>
                  </w:r>
                  <w:r>
                    <w:rPr>
                      <w:rFonts w:hint="eastAsia" w:cs="Times New Roman"/>
                      <w:color w:val="auto"/>
                      <w:sz w:val="21"/>
                      <w:szCs w:val="21"/>
                      <w:lang w:val="en-US" w:eastAsia="zh-CN"/>
                    </w:rPr>
                    <w:t>除雾器+</w:t>
                  </w:r>
                  <w:r>
                    <w:rPr>
                      <w:rFonts w:hint="default" w:ascii="Times New Roman" w:hAnsi="Times New Roman" w:eastAsia="宋体" w:cs="Times New Roman"/>
                      <w:color w:val="auto"/>
                      <w:sz w:val="21"/>
                      <w:szCs w:val="21"/>
                      <w:lang w:val="en-US" w:eastAsia="zh-CN"/>
                    </w:rPr>
                    <w:t>布袋除尘</w:t>
                  </w:r>
                  <w:r>
                    <w:rPr>
                      <w:rFonts w:hint="default" w:ascii="Times New Roman" w:hAnsi="Times New Roman" w:eastAsia="宋体" w:cs="Times New Roman"/>
                      <w:sz w:val="21"/>
                      <w:szCs w:val="21"/>
                      <w:vertAlign w:val="baseline"/>
                      <w:lang w:val="en-US" w:eastAsia="zh-CN"/>
                    </w:rPr>
                    <w:t>＋30m排气筒</w:t>
                  </w:r>
                  <w:r>
                    <w:rPr>
                      <w:rFonts w:hint="eastAsia" w:cs="Times New Roman"/>
                      <w:sz w:val="21"/>
                      <w:szCs w:val="21"/>
                      <w:vertAlign w:val="baseline"/>
                      <w:lang w:val="en-US" w:eastAsia="zh-CN"/>
                    </w:rPr>
                    <w:t>；</w:t>
                  </w:r>
                  <w:r>
                    <w:rPr>
                      <w:rFonts w:hint="default"/>
                      <w:sz w:val="21"/>
                      <w:szCs w:val="21"/>
                      <w:lang w:val="en-US" w:eastAsia="zh-CN"/>
                    </w:rPr>
                    <w:t>生产过程中产生的粉尘为无组织排放；食堂安装有油烟净化器。</w:t>
                  </w:r>
                </w:p>
              </w:tc>
              <w:tc>
                <w:tcPr>
                  <w:tcW w:w="639" w:type="dxa"/>
                  <w:vAlign w:val="center"/>
                </w:tcPr>
                <w:p w14:paraId="13C31E12">
                  <w:pPr>
                    <w:bidi w:val="0"/>
                    <w:jc w:val="center"/>
                    <w:outlineLvl w:val="9"/>
                    <w:rPr>
                      <w:rFonts w:hint="default" w:ascii="Times New Roman" w:hAnsi="Times New Roman" w:eastAsia="宋体" w:cs="Times New Roman"/>
                      <w:sz w:val="21"/>
                      <w:szCs w:val="21"/>
                      <w:vertAlign w:val="baseline"/>
                      <w:lang w:val="en-US" w:eastAsia="zh-CN"/>
                    </w:rPr>
                  </w:pPr>
                  <w:r>
                    <w:rPr>
                      <w:rFonts w:hint="eastAsia" w:cs="Times New Roman"/>
                      <w:sz w:val="21"/>
                      <w:szCs w:val="21"/>
                      <w:vertAlign w:val="baseline"/>
                      <w:lang w:val="en-US" w:eastAsia="zh-CN"/>
                    </w:rPr>
                    <w:t>除雾器、</w:t>
                  </w:r>
                  <w:r>
                    <w:rPr>
                      <w:rFonts w:hint="default" w:ascii="Times New Roman" w:hAnsi="Times New Roman" w:eastAsia="宋体" w:cs="Times New Roman"/>
                      <w:sz w:val="21"/>
                      <w:szCs w:val="21"/>
                      <w:vertAlign w:val="baseline"/>
                      <w:lang w:val="en-US" w:eastAsia="zh-CN"/>
                    </w:rPr>
                    <w:t>布袋除尘新建</w:t>
                  </w:r>
                </w:p>
              </w:tc>
            </w:tr>
            <w:tr w14:paraId="0128B8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1106" w:type="dxa"/>
                  <w:vMerge w:val="continue"/>
                  <w:vAlign w:val="center"/>
                </w:tcPr>
                <w:p w14:paraId="07C98ED4">
                  <w:pPr>
                    <w:keepNext w:val="0"/>
                    <w:keepLines w:val="0"/>
                    <w:widowControl/>
                    <w:suppressLineNumbers w:val="0"/>
                    <w:jc w:val="center"/>
                    <w:outlineLvl w:val="9"/>
                    <w:rPr>
                      <w:rFonts w:hint="default" w:ascii="Times New Roman" w:hAnsi="Times New Roman" w:eastAsia="宋体" w:cs="Times New Roman"/>
                      <w:sz w:val="21"/>
                      <w:szCs w:val="21"/>
                      <w:vertAlign w:val="baseline"/>
                      <w:lang w:val="en-US" w:eastAsia="zh-CN"/>
                    </w:rPr>
                  </w:pPr>
                </w:p>
              </w:tc>
              <w:tc>
                <w:tcPr>
                  <w:tcW w:w="1361" w:type="dxa"/>
                  <w:vAlign w:val="center"/>
                </w:tcPr>
                <w:p w14:paraId="0BA6DB9D">
                  <w:pPr>
                    <w:keepNext w:val="0"/>
                    <w:keepLines w:val="0"/>
                    <w:widowControl/>
                    <w:suppressLineNumbers w:val="0"/>
                    <w:jc w:val="center"/>
                    <w:outlineLvl w:val="9"/>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噪声</w:t>
                  </w:r>
                </w:p>
              </w:tc>
              <w:tc>
                <w:tcPr>
                  <w:tcW w:w="4852" w:type="dxa"/>
                  <w:vAlign w:val="center"/>
                </w:tcPr>
                <w:p w14:paraId="0A8D1D05">
                  <w:pPr>
                    <w:bidi w:val="0"/>
                    <w:jc w:val="center"/>
                    <w:outlineLvl w:val="9"/>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对设备进行隔声、减振；加强设备保养维护</w:t>
                  </w:r>
                </w:p>
              </w:tc>
              <w:tc>
                <w:tcPr>
                  <w:tcW w:w="639" w:type="dxa"/>
                  <w:vAlign w:val="center"/>
                </w:tcPr>
                <w:p w14:paraId="4DBEBFA1">
                  <w:pPr>
                    <w:keepNext w:val="0"/>
                    <w:keepLines w:val="0"/>
                    <w:widowControl/>
                    <w:suppressLineNumbers w:val="0"/>
                    <w:jc w:val="center"/>
                    <w:outlineLvl w:val="9"/>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w:t>
                  </w:r>
                </w:p>
              </w:tc>
            </w:tr>
            <w:tr w14:paraId="33D1A2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38" w:hRule="atLeast"/>
                <w:jc w:val="center"/>
              </w:trPr>
              <w:tc>
                <w:tcPr>
                  <w:tcW w:w="1106" w:type="dxa"/>
                  <w:vMerge w:val="continue"/>
                  <w:vAlign w:val="center"/>
                </w:tcPr>
                <w:p w14:paraId="2F3B2247">
                  <w:pPr>
                    <w:keepNext w:val="0"/>
                    <w:keepLines w:val="0"/>
                    <w:widowControl/>
                    <w:suppressLineNumbers w:val="0"/>
                    <w:jc w:val="center"/>
                    <w:outlineLvl w:val="9"/>
                    <w:rPr>
                      <w:rFonts w:hint="default" w:ascii="Times New Roman" w:hAnsi="Times New Roman" w:eastAsia="宋体" w:cs="Times New Roman"/>
                      <w:sz w:val="21"/>
                      <w:szCs w:val="21"/>
                      <w:vertAlign w:val="baseline"/>
                      <w:lang w:val="en-US" w:eastAsia="zh-CN"/>
                    </w:rPr>
                  </w:pPr>
                </w:p>
              </w:tc>
              <w:tc>
                <w:tcPr>
                  <w:tcW w:w="1361" w:type="dxa"/>
                  <w:vAlign w:val="center"/>
                </w:tcPr>
                <w:p w14:paraId="1154DA1A">
                  <w:pPr>
                    <w:keepNext w:val="0"/>
                    <w:keepLines w:val="0"/>
                    <w:widowControl/>
                    <w:suppressLineNumbers w:val="0"/>
                    <w:jc w:val="center"/>
                    <w:outlineLvl w:val="9"/>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固废</w:t>
                  </w:r>
                </w:p>
              </w:tc>
              <w:tc>
                <w:tcPr>
                  <w:tcW w:w="4852" w:type="dxa"/>
                  <w:vAlign w:val="center"/>
                </w:tcPr>
                <w:p w14:paraId="6F3F4A88">
                  <w:pPr>
                    <w:bidi w:val="0"/>
                    <w:jc w:val="center"/>
                    <w:outlineLvl w:val="9"/>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color w:val="auto"/>
                      <w:sz w:val="21"/>
                      <w:szCs w:val="21"/>
                      <w:lang w:val="en-US" w:eastAsia="zh-CN"/>
                    </w:rPr>
                    <w:t>灰渣、布袋收集的烟尘、喷雾除尘沉渣、旋风除尘沉渣主要是竹子碎屑燃烧后的产物，用于附近农林肥料。废离子交换树脂、废布袋由厂家更换后回收，废边角料及不合格产品部分用于锅炉燃料，部分</w:t>
                  </w:r>
                  <w:r>
                    <w:rPr>
                      <w:rFonts w:hint="eastAsia" w:cs="Times New Roman"/>
                      <w:color w:val="auto"/>
                      <w:sz w:val="21"/>
                      <w:szCs w:val="21"/>
                      <w:lang w:val="en-US" w:eastAsia="zh-CN"/>
                    </w:rPr>
                    <w:t>用于附近果农种植果树</w:t>
                  </w:r>
                  <w:r>
                    <w:rPr>
                      <w:rFonts w:hint="default" w:ascii="Times New Roman" w:hAnsi="Times New Roman" w:eastAsia="宋体" w:cs="Times New Roman"/>
                      <w:color w:val="auto"/>
                      <w:sz w:val="21"/>
                      <w:szCs w:val="21"/>
                      <w:lang w:val="en-US" w:eastAsia="zh-CN"/>
                    </w:rPr>
                    <w:t>，生活垃圾统一交由环卫部门清运。</w:t>
                  </w:r>
                </w:p>
              </w:tc>
              <w:tc>
                <w:tcPr>
                  <w:tcW w:w="639" w:type="dxa"/>
                  <w:vAlign w:val="center"/>
                </w:tcPr>
                <w:p w14:paraId="5FB60A0C">
                  <w:pPr>
                    <w:keepNext w:val="0"/>
                    <w:keepLines w:val="0"/>
                    <w:widowControl/>
                    <w:suppressLineNumbers w:val="0"/>
                    <w:jc w:val="center"/>
                    <w:outlineLvl w:val="9"/>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w:t>
                  </w:r>
                </w:p>
              </w:tc>
            </w:tr>
          </w:tbl>
          <w:p w14:paraId="0F42917A">
            <w:pPr>
              <w:keepNext w:val="0"/>
              <w:keepLines w:val="0"/>
              <w:widowControl/>
              <w:numPr>
                <w:ilvl w:val="0"/>
                <w:numId w:val="0"/>
              </w:numPr>
              <w:suppressLineNumbers w:val="0"/>
              <w:spacing w:line="360" w:lineRule="auto"/>
              <w:ind w:firstLine="482" w:firstLineChars="200"/>
              <w:jc w:val="both"/>
              <w:outlineLvl w:val="9"/>
              <w:rPr>
                <w:rFonts w:hint="eastAsia"/>
                <w:b/>
                <w:bCs/>
                <w:sz w:val="24"/>
                <w:szCs w:val="32"/>
                <w:lang w:val="en-US" w:eastAsia="zh-CN"/>
              </w:rPr>
            </w:pPr>
            <w:r>
              <w:rPr>
                <w:rFonts w:hint="eastAsia" w:ascii="Times New Roman" w:hAnsi="Times New Roman" w:eastAsia="宋体" w:cs="Times New Roman"/>
                <w:b/>
                <w:bCs/>
                <w:kern w:val="2"/>
                <w:sz w:val="24"/>
                <w:szCs w:val="32"/>
                <w:lang w:val="en-US" w:eastAsia="zh-CN" w:bidi="ar-SA"/>
              </w:rPr>
              <w:t>3、</w:t>
            </w:r>
            <w:r>
              <w:rPr>
                <w:rFonts w:hint="eastAsia"/>
                <w:b/>
                <w:bCs/>
                <w:sz w:val="24"/>
                <w:szCs w:val="32"/>
                <w:lang w:val="en-US" w:eastAsia="zh-CN"/>
              </w:rPr>
              <w:t>产品规模</w:t>
            </w:r>
          </w:p>
          <w:p w14:paraId="0109E7E1">
            <w:pPr>
              <w:keepNext w:val="0"/>
              <w:keepLines w:val="0"/>
              <w:widowControl/>
              <w:numPr>
                <w:ilvl w:val="0"/>
                <w:numId w:val="0"/>
              </w:numPr>
              <w:suppressLineNumbers w:val="0"/>
              <w:spacing w:line="360" w:lineRule="auto"/>
              <w:ind w:firstLine="480" w:firstLineChars="200"/>
              <w:jc w:val="both"/>
              <w:outlineLvl w:val="9"/>
              <w:rPr>
                <w:rFonts w:hint="eastAsia"/>
                <w:b w:val="0"/>
                <w:bCs w:val="0"/>
                <w:sz w:val="24"/>
                <w:szCs w:val="32"/>
                <w:lang w:val="en-US" w:eastAsia="zh-CN"/>
              </w:rPr>
            </w:pPr>
            <w:r>
              <w:rPr>
                <w:rFonts w:hint="eastAsia"/>
                <w:b w:val="0"/>
                <w:bCs w:val="0"/>
                <w:sz w:val="24"/>
                <w:szCs w:val="32"/>
                <w:lang w:val="en-US" w:eastAsia="zh-CN"/>
              </w:rPr>
              <w:t>本项目产品方案见下表。</w:t>
            </w:r>
          </w:p>
          <w:p w14:paraId="05496E73">
            <w:pPr>
              <w:keepNext w:val="0"/>
              <w:keepLines w:val="0"/>
              <w:widowControl/>
              <w:numPr>
                <w:ilvl w:val="0"/>
                <w:numId w:val="0"/>
              </w:numPr>
              <w:suppressLineNumbers w:val="0"/>
              <w:spacing w:line="240" w:lineRule="auto"/>
              <w:jc w:val="center"/>
              <w:outlineLvl w:val="9"/>
              <w:rPr>
                <w:rFonts w:hint="eastAsia"/>
                <w:b/>
                <w:bCs/>
                <w:sz w:val="21"/>
                <w:szCs w:val="24"/>
                <w:lang w:val="en-US" w:eastAsia="zh-CN"/>
              </w:rPr>
            </w:pPr>
            <w:r>
              <w:rPr>
                <w:rFonts w:hint="eastAsia"/>
                <w:b/>
                <w:bCs/>
                <w:sz w:val="21"/>
                <w:szCs w:val="24"/>
                <w:lang w:val="en-US" w:eastAsia="zh-CN"/>
              </w:rPr>
              <w:t>表2-2主要产品及生产规模一览表</w:t>
            </w: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30"/>
              <w:gridCol w:w="2630"/>
              <w:gridCol w:w="2631"/>
            </w:tblGrid>
            <w:tr w14:paraId="11A9E8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2630" w:type="dxa"/>
                  <w:vAlign w:val="center"/>
                </w:tcPr>
                <w:p w14:paraId="301D720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bCs/>
                      <w:sz w:val="21"/>
                      <w:szCs w:val="24"/>
                      <w:vertAlign w:val="baseline"/>
                      <w:lang w:val="en-US" w:eastAsia="zh-CN"/>
                    </w:rPr>
                  </w:pPr>
                  <w:r>
                    <w:rPr>
                      <w:rFonts w:hint="default" w:ascii="Times New Roman" w:hAnsi="Times New Roman" w:eastAsia="宋体" w:cs="Times New Roman"/>
                      <w:b/>
                      <w:bCs/>
                      <w:sz w:val="21"/>
                      <w:szCs w:val="21"/>
                      <w:vertAlign w:val="baseline"/>
                      <w:lang w:val="en-US" w:eastAsia="zh-CN"/>
                    </w:rPr>
                    <w:t>序号</w:t>
                  </w:r>
                </w:p>
              </w:tc>
              <w:tc>
                <w:tcPr>
                  <w:tcW w:w="2630" w:type="dxa"/>
                  <w:vAlign w:val="center"/>
                </w:tcPr>
                <w:p w14:paraId="43DDFCFE">
                  <w:pPr>
                    <w:spacing w:line="240" w:lineRule="auto"/>
                    <w:jc w:val="center"/>
                    <w:rPr>
                      <w:rFonts w:hint="default"/>
                      <w:b/>
                      <w:bCs/>
                      <w:sz w:val="21"/>
                      <w:szCs w:val="24"/>
                      <w:vertAlign w:val="baseline"/>
                      <w:lang w:val="en-US" w:eastAsia="zh-CN"/>
                    </w:rPr>
                  </w:pPr>
                  <w:r>
                    <w:rPr>
                      <w:rFonts w:hint="default" w:ascii="Times New Roman" w:hAnsi="Times New Roman" w:eastAsia="宋体" w:cs="Times New Roman"/>
                      <w:b/>
                      <w:bCs/>
                      <w:color w:val="auto"/>
                      <w:sz w:val="21"/>
                      <w:szCs w:val="21"/>
                      <w:u w:val="none" w:color="auto"/>
                    </w:rPr>
                    <w:t>产品名称</w:t>
                  </w:r>
                </w:p>
              </w:tc>
              <w:tc>
                <w:tcPr>
                  <w:tcW w:w="2631" w:type="dxa"/>
                  <w:vAlign w:val="center"/>
                </w:tcPr>
                <w:p w14:paraId="521F85F5">
                  <w:pPr>
                    <w:spacing w:line="240" w:lineRule="auto"/>
                    <w:jc w:val="center"/>
                    <w:rPr>
                      <w:rFonts w:hint="default"/>
                      <w:b/>
                      <w:bCs/>
                      <w:sz w:val="21"/>
                      <w:szCs w:val="24"/>
                      <w:vertAlign w:val="baseline"/>
                      <w:lang w:val="en-US" w:eastAsia="zh-CN"/>
                    </w:rPr>
                  </w:pPr>
                  <w:r>
                    <w:rPr>
                      <w:rFonts w:hint="default" w:ascii="Times New Roman" w:hAnsi="Times New Roman" w:eastAsia="宋体" w:cs="Times New Roman"/>
                      <w:b/>
                      <w:bCs/>
                      <w:color w:val="auto"/>
                      <w:sz w:val="21"/>
                      <w:szCs w:val="21"/>
                      <w:u w:val="none" w:color="auto"/>
                    </w:rPr>
                    <w:t>产能</w:t>
                  </w:r>
                </w:p>
              </w:tc>
            </w:tr>
            <w:tr w14:paraId="14E62E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2630" w:type="dxa"/>
                  <w:vAlign w:val="center"/>
                </w:tcPr>
                <w:p w14:paraId="71B129D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bCs/>
                      <w:sz w:val="21"/>
                      <w:szCs w:val="24"/>
                      <w:vertAlign w:val="baseline"/>
                      <w:lang w:val="en-US" w:eastAsia="zh-CN"/>
                    </w:rPr>
                  </w:pPr>
                  <w:r>
                    <w:rPr>
                      <w:rFonts w:hint="default" w:ascii="Times New Roman" w:hAnsi="Times New Roman" w:eastAsia="宋体" w:cs="Times New Roman"/>
                      <w:sz w:val="21"/>
                      <w:szCs w:val="21"/>
                      <w:vertAlign w:val="baseline"/>
                      <w:lang w:val="en-US" w:eastAsia="zh-CN"/>
                    </w:rPr>
                    <w:t>1</w:t>
                  </w:r>
                </w:p>
              </w:tc>
              <w:tc>
                <w:tcPr>
                  <w:tcW w:w="2630" w:type="dxa"/>
                  <w:vAlign w:val="center"/>
                </w:tcPr>
                <w:p w14:paraId="724CE9F8">
                  <w:pPr>
                    <w:autoSpaceDE w:val="0"/>
                    <w:autoSpaceDN w:val="0"/>
                    <w:spacing w:line="240" w:lineRule="auto"/>
                    <w:jc w:val="center"/>
                    <w:rPr>
                      <w:rFonts w:hint="default"/>
                      <w:b/>
                      <w:bCs/>
                      <w:sz w:val="21"/>
                      <w:szCs w:val="24"/>
                      <w:vertAlign w:val="baseline"/>
                      <w:lang w:val="en-US" w:eastAsia="zh-CN"/>
                    </w:rPr>
                  </w:pPr>
                  <w:r>
                    <w:rPr>
                      <w:rFonts w:hint="default" w:ascii="Times New Roman" w:hAnsi="Times New Roman" w:eastAsia="宋体" w:cs="Times New Roman"/>
                      <w:sz w:val="21"/>
                      <w:szCs w:val="21"/>
                      <w:lang w:val="en-US" w:eastAsia="zh-CN"/>
                    </w:rPr>
                    <w:t>竹制半成品</w:t>
                  </w:r>
                </w:p>
              </w:tc>
              <w:tc>
                <w:tcPr>
                  <w:tcW w:w="2631" w:type="dxa"/>
                  <w:vAlign w:val="center"/>
                </w:tcPr>
                <w:p w14:paraId="2BA10587">
                  <w:pPr>
                    <w:autoSpaceDE w:val="0"/>
                    <w:autoSpaceDN w:val="0"/>
                    <w:spacing w:line="240" w:lineRule="auto"/>
                    <w:jc w:val="center"/>
                    <w:rPr>
                      <w:rFonts w:hint="default"/>
                      <w:b/>
                      <w:bCs/>
                      <w:sz w:val="21"/>
                      <w:szCs w:val="24"/>
                      <w:vertAlign w:val="baseline"/>
                      <w:lang w:val="en-US" w:eastAsia="zh-CN"/>
                    </w:rPr>
                  </w:pPr>
                  <w:r>
                    <w:rPr>
                      <w:rFonts w:hint="eastAsia" w:cs="Times New Roman"/>
                      <w:sz w:val="21"/>
                      <w:szCs w:val="21"/>
                      <w:vertAlign w:val="baseline"/>
                      <w:lang w:val="en-US" w:eastAsia="zh-CN"/>
                    </w:rPr>
                    <w:t>60万床/年</w:t>
                  </w:r>
                </w:p>
              </w:tc>
            </w:tr>
          </w:tbl>
          <w:p w14:paraId="4738358F">
            <w:pPr>
              <w:keepNext w:val="0"/>
              <w:keepLines w:val="0"/>
              <w:widowControl/>
              <w:numPr>
                <w:ilvl w:val="0"/>
                <w:numId w:val="0"/>
              </w:numPr>
              <w:suppressLineNumbers w:val="0"/>
              <w:spacing w:line="240" w:lineRule="auto"/>
              <w:ind w:left="0" w:leftChars="0" w:firstLine="482" w:firstLineChars="200"/>
              <w:jc w:val="both"/>
              <w:outlineLvl w:val="9"/>
              <w:rPr>
                <w:rFonts w:hint="eastAsia"/>
                <w:b/>
                <w:bCs/>
                <w:sz w:val="24"/>
                <w:szCs w:val="32"/>
                <w:lang w:val="en-US" w:eastAsia="zh-CN"/>
              </w:rPr>
            </w:pPr>
            <w:r>
              <w:rPr>
                <w:rFonts w:hint="eastAsia" w:ascii="Times New Roman" w:hAnsi="Times New Roman" w:eastAsia="宋体" w:cs="Times New Roman"/>
                <w:b/>
                <w:bCs/>
                <w:kern w:val="2"/>
                <w:sz w:val="24"/>
                <w:szCs w:val="32"/>
                <w:lang w:val="en-US" w:eastAsia="zh-CN" w:bidi="ar-SA"/>
              </w:rPr>
              <w:t>4、</w:t>
            </w:r>
            <w:r>
              <w:rPr>
                <w:rFonts w:hint="eastAsia"/>
                <w:b/>
                <w:bCs/>
                <w:sz w:val="24"/>
                <w:szCs w:val="32"/>
                <w:lang w:val="en-US" w:eastAsia="zh-CN"/>
              </w:rPr>
              <w:t>主要生产设备</w:t>
            </w:r>
          </w:p>
          <w:p w14:paraId="5BFA4BC2">
            <w:pPr>
              <w:keepNext w:val="0"/>
              <w:keepLines w:val="0"/>
              <w:widowControl/>
              <w:numPr>
                <w:ilvl w:val="0"/>
                <w:numId w:val="0"/>
              </w:numPr>
              <w:suppressLineNumbers w:val="0"/>
              <w:spacing w:line="240" w:lineRule="auto"/>
              <w:jc w:val="center"/>
              <w:outlineLvl w:val="9"/>
              <w:rPr>
                <w:rFonts w:hint="eastAsia"/>
                <w:b/>
                <w:bCs/>
                <w:sz w:val="21"/>
                <w:szCs w:val="24"/>
                <w:lang w:val="en-US" w:eastAsia="zh-CN"/>
              </w:rPr>
            </w:pPr>
            <w:r>
              <w:rPr>
                <w:rFonts w:hint="eastAsia"/>
                <w:b/>
                <w:bCs/>
                <w:sz w:val="21"/>
                <w:szCs w:val="24"/>
                <w:lang w:val="en-US" w:eastAsia="zh-CN"/>
              </w:rPr>
              <w:t>表2-3主要生产设备一览表</w:t>
            </w: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30"/>
              <w:gridCol w:w="2630"/>
              <w:gridCol w:w="2631"/>
            </w:tblGrid>
            <w:tr w14:paraId="07DBA4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trPr>
              <w:tc>
                <w:tcPr>
                  <w:tcW w:w="2630" w:type="dxa"/>
                  <w:vAlign w:val="center"/>
                </w:tcPr>
                <w:p w14:paraId="7E723AC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bCs/>
                      <w:sz w:val="24"/>
                      <w:szCs w:val="32"/>
                      <w:vertAlign w:val="baseline"/>
                      <w:lang w:val="en-US" w:eastAsia="zh-CN"/>
                    </w:rPr>
                  </w:pPr>
                  <w:r>
                    <w:rPr>
                      <w:rFonts w:hint="default" w:ascii="Times New Roman" w:hAnsi="Times New Roman" w:eastAsia="宋体" w:cs="Times New Roman"/>
                      <w:b/>
                      <w:bCs/>
                      <w:sz w:val="21"/>
                      <w:szCs w:val="21"/>
                      <w:vertAlign w:val="baseline"/>
                      <w:lang w:val="en-US" w:eastAsia="zh-CN"/>
                    </w:rPr>
                    <w:t>序号</w:t>
                  </w:r>
                </w:p>
              </w:tc>
              <w:tc>
                <w:tcPr>
                  <w:tcW w:w="2630" w:type="dxa"/>
                  <w:vAlign w:val="center"/>
                </w:tcPr>
                <w:p w14:paraId="0F9D6C3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bCs/>
                      <w:sz w:val="24"/>
                      <w:szCs w:val="32"/>
                      <w:vertAlign w:val="baseline"/>
                      <w:lang w:val="en-US" w:eastAsia="zh-CN"/>
                    </w:rPr>
                  </w:pPr>
                  <w:r>
                    <w:rPr>
                      <w:rFonts w:hint="default" w:ascii="Times New Roman" w:hAnsi="Times New Roman" w:eastAsia="宋体" w:cs="Times New Roman"/>
                      <w:b/>
                      <w:bCs/>
                      <w:sz w:val="21"/>
                      <w:szCs w:val="21"/>
                      <w:vertAlign w:val="baseline"/>
                      <w:lang w:val="en-US" w:eastAsia="zh-CN"/>
                    </w:rPr>
                    <w:t>设备名称</w:t>
                  </w:r>
                </w:p>
              </w:tc>
              <w:tc>
                <w:tcPr>
                  <w:tcW w:w="2631" w:type="dxa"/>
                  <w:vAlign w:val="center"/>
                </w:tcPr>
                <w:p w14:paraId="2D7DAC8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bCs/>
                      <w:sz w:val="24"/>
                      <w:szCs w:val="32"/>
                      <w:vertAlign w:val="baseline"/>
                      <w:lang w:val="en-US" w:eastAsia="zh-CN"/>
                    </w:rPr>
                  </w:pPr>
                  <w:r>
                    <w:rPr>
                      <w:rFonts w:hint="default" w:ascii="Times New Roman" w:hAnsi="Times New Roman" w:eastAsia="宋体" w:cs="Times New Roman"/>
                      <w:b/>
                      <w:bCs/>
                      <w:color w:val="auto"/>
                      <w:sz w:val="21"/>
                      <w:szCs w:val="21"/>
                      <w:u w:val="none" w:color="auto"/>
                      <w:lang w:val="en-US" w:eastAsia="zh-CN"/>
                    </w:rPr>
                    <w:t>数量</w:t>
                  </w:r>
                  <w:r>
                    <w:rPr>
                      <w:rFonts w:hint="eastAsia" w:cs="Times New Roman"/>
                      <w:b/>
                      <w:bCs/>
                      <w:color w:val="auto"/>
                      <w:sz w:val="21"/>
                      <w:szCs w:val="21"/>
                      <w:u w:val="none" w:color="auto"/>
                      <w:lang w:val="en-US" w:eastAsia="zh-CN"/>
                    </w:rPr>
                    <w:t>（台）</w:t>
                  </w:r>
                </w:p>
              </w:tc>
            </w:tr>
            <w:tr w14:paraId="1F3118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trPr>
              <w:tc>
                <w:tcPr>
                  <w:tcW w:w="2630" w:type="dxa"/>
                  <w:vAlign w:val="center"/>
                </w:tcPr>
                <w:p w14:paraId="57AB20D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bCs/>
                      <w:sz w:val="24"/>
                      <w:szCs w:val="32"/>
                      <w:vertAlign w:val="baseline"/>
                      <w:lang w:val="en-US" w:eastAsia="zh-CN"/>
                    </w:rPr>
                  </w:pPr>
                  <w:r>
                    <w:rPr>
                      <w:rFonts w:hint="default" w:ascii="Times New Roman" w:hAnsi="Times New Roman" w:eastAsia="宋体" w:cs="Times New Roman"/>
                      <w:sz w:val="21"/>
                      <w:szCs w:val="21"/>
                      <w:vertAlign w:val="baseline"/>
                      <w:lang w:val="en-US" w:eastAsia="zh-CN"/>
                    </w:rPr>
                    <w:t>1</w:t>
                  </w:r>
                </w:p>
              </w:tc>
              <w:tc>
                <w:tcPr>
                  <w:tcW w:w="2630" w:type="dxa"/>
                  <w:vAlign w:val="center"/>
                </w:tcPr>
                <w:p w14:paraId="4418EE7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val="0"/>
                      <w:bCs w:val="0"/>
                      <w:sz w:val="21"/>
                      <w:szCs w:val="24"/>
                      <w:vertAlign w:val="baseline"/>
                      <w:lang w:val="en-US" w:eastAsia="zh-CN"/>
                    </w:rPr>
                  </w:pPr>
                  <w:r>
                    <w:rPr>
                      <w:rFonts w:hint="eastAsia"/>
                      <w:b w:val="0"/>
                      <w:bCs w:val="0"/>
                      <w:sz w:val="21"/>
                      <w:szCs w:val="24"/>
                      <w:vertAlign w:val="baseline"/>
                      <w:lang w:val="en-US" w:eastAsia="zh-CN"/>
                    </w:rPr>
                    <w:t>裁竹机</w:t>
                  </w:r>
                </w:p>
              </w:tc>
              <w:tc>
                <w:tcPr>
                  <w:tcW w:w="2631" w:type="dxa"/>
                  <w:vAlign w:val="center"/>
                </w:tcPr>
                <w:p w14:paraId="6D91844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bCs/>
                      <w:sz w:val="24"/>
                      <w:szCs w:val="32"/>
                      <w:vertAlign w:val="baseline"/>
                      <w:lang w:val="en-US" w:eastAsia="zh-CN"/>
                    </w:rPr>
                  </w:pPr>
                  <w:r>
                    <w:rPr>
                      <w:rFonts w:hint="eastAsia" w:cs="Times New Roman"/>
                      <w:sz w:val="21"/>
                      <w:szCs w:val="21"/>
                      <w:vertAlign w:val="baseline"/>
                      <w:lang w:val="en-US" w:eastAsia="zh-CN"/>
                    </w:rPr>
                    <w:t>6</w:t>
                  </w:r>
                </w:p>
              </w:tc>
            </w:tr>
            <w:tr w14:paraId="427E17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trPr>
              <w:tc>
                <w:tcPr>
                  <w:tcW w:w="2630" w:type="dxa"/>
                  <w:vAlign w:val="center"/>
                </w:tcPr>
                <w:p w14:paraId="72B8C55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bCs/>
                      <w:sz w:val="24"/>
                      <w:szCs w:val="32"/>
                      <w:vertAlign w:val="baseline"/>
                      <w:lang w:val="en-US" w:eastAsia="zh-CN"/>
                    </w:rPr>
                  </w:pPr>
                  <w:r>
                    <w:rPr>
                      <w:rFonts w:hint="default" w:ascii="Times New Roman" w:hAnsi="Times New Roman" w:eastAsia="宋体" w:cs="Times New Roman"/>
                      <w:sz w:val="21"/>
                      <w:szCs w:val="21"/>
                      <w:vertAlign w:val="baseline"/>
                      <w:lang w:val="en-US" w:eastAsia="zh-CN"/>
                    </w:rPr>
                    <w:t>2</w:t>
                  </w:r>
                </w:p>
              </w:tc>
              <w:tc>
                <w:tcPr>
                  <w:tcW w:w="2630" w:type="dxa"/>
                  <w:vAlign w:val="center"/>
                </w:tcPr>
                <w:p w14:paraId="6F879A7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val="0"/>
                      <w:bCs w:val="0"/>
                      <w:sz w:val="21"/>
                      <w:szCs w:val="24"/>
                      <w:vertAlign w:val="baseline"/>
                      <w:lang w:val="en-US" w:eastAsia="zh-CN"/>
                    </w:rPr>
                  </w:pPr>
                  <w:r>
                    <w:rPr>
                      <w:rFonts w:hint="eastAsia"/>
                      <w:b w:val="0"/>
                      <w:bCs w:val="0"/>
                      <w:sz w:val="21"/>
                      <w:szCs w:val="24"/>
                      <w:vertAlign w:val="baseline"/>
                      <w:lang w:val="en-US" w:eastAsia="zh-CN"/>
                    </w:rPr>
                    <w:t>剖竹机</w:t>
                  </w:r>
                </w:p>
              </w:tc>
              <w:tc>
                <w:tcPr>
                  <w:tcW w:w="2631" w:type="dxa"/>
                  <w:vAlign w:val="center"/>
                </w:tcPr>
                <w:p w14:paraId="1B8C576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bCs/>
                      <w:sz w:val="24"/>
                      <w:szCs w:val="32"/>
                      <w:vertAlign w:val="baseline"/>
                      <w:lang w:val="en-US" w:eastAsia="zh-CN"/>
                    </w:rPr>
                  </w:pPr>
                  <w:r>
                    <w:rPr>
                      <w:rFonts w:hint="eastAsia" w:cs="Times New Roman"/>
                      <w:sz w:val="21"/>
                      <w:szCs w:val="21"/>
                      <w:vertAlign w:val="baseline"/>
                      <w:lang w:val="en-US" w:eastAsia="zh-CN"/>
                    </w:rPr>
                    <w:t>4</w:t>
                  </w:r>
                </w:p>
              </w:tc>
            </w:tr>
            <w:tr w14:paraId="77086C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trPr>
              <w:tc>
                <w:tcPr>
                  <w:tcW w:w="2630" w:type="dxa"/>
                  <w:vAlign w:val="center"/>
                </w:tcPr>
                <w:p w14:paraId="4070395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bCs/>
                      <w:sz w:val="24"/>
                      <w:szCs w:val="32"/>
                      <w:vertAlign w:val="baseline"/>
                      <w:lang w:val="en-US" w:eastAsia="zh-CN"/>
                    </w:rPr>
                  </w:pPr>
                  <w:r>
                    <w:rPr>
                      <w:rFonts w:hint="eastAsia" w:cs="Times New Roman"/>
                      <w:sz w:val="21"/>
                      <w:szCs w:val="21"/>
                      <w:vertAlign w:val="baseline"/>
                      <w:lang w:val="en-US" w:eastAsia="zh-CN"/>
                    </w:rPr>
                    <w:t>3</w:t>
                  </w:r>
                </w:p>
              </w:tc>
              <w:tc>
                <w:tcPr>
                  <w:tcW w:w="2630" w:type="dxa"/>
                  <w:vAlign w:val="center"/>
                </w:tcPr>
                <w:p w14:paraId="64FA9B0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val="0"/>
                      <w:bCs w:val="0"/>
                      <w:sz w:val="21"/>
                      <w:szCs w:val="24"/>
                      <w:vertAlign w:val="baseline"/>
                      <w:lang w:val="en-US" w:eastAsia="zh-CN"/>
                    </w:rPr>
                  </w:pPr>
                  <w:r>
                    <w:rPr>
                      <w:rFonts w:hint="eastAsia"/>
                      <w:b w:val="0"/>
                      <w:bCs w:val="0"/>
                      <w:sz w:val="21"/>
                      <w:szCs w:val="24"/>
                      <w:vertAlign w:val="baseline"/>
                      <w:lang w:val="en-US" w:eastAsia="zh-CN"/>
                    </w:rPr>
                    <w:t>破条出筏机</w:t>
                  </w:r>
                </w:p>
              </w:tc>
              <w:tc>
                <w:tcPr>
                  <w:tcW w:w="2631" w:type="dxa"/>
                  <w:vAlign w:val="center"/>
                </w:tcPr>
                <w:p w14:paraId="6FA6D78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bCs/>
                      <w:sz w:val="24"/>
                      <w:szCs w:val="32"/>
                      <w:vertAlign w:val="baseline"/>
                      <w:lang w:val="en-US" w:eastAsia="zh-CN"/>
                    </w:rPr>
                  </w:pPr>
                  <w:r>
                    <w:rPr>
                      <w:rFonts w:hint="eastAsia" w:cs="Times New Roman"/>
                      <w:sz w:val="21"/>
                      <w:szCs w:val="21"/>
                      <w:vertAlign w:val="baseline"/>
                      <w:lang w:val="en-US" w:eastAsia="zh-CN"/>
                    </w:rPr>
                    <w:t>2</w:t>
                  </w:r>
                </w:p>
              </w:tc>
            </w:tr>
            <w:tr w14:paraId="74FC83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trPr>
              <w:tc>
                <w:tcPr>
                  <w:tcW w:w="2630" w:type="dxa"/>
                  <w:vAlign w:val="center"/>
                </w:tcPr>
                <w:p w14:paraId="4C34446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sz w:val="21"/>
                      <w:szCs w:val="21"/>
                      <w:vertAlign w:val="baseline"/>
                      <w:lang w:val="en-US" w:eastAsia="zh-CN"/>
                    </w:rPr>
                  </w:pPr>
                  <w:r>
                    <w:rPr>
                      <w:rFonts w:hint="eastAsia" w:cs="Times New Roman"/>
                      <w:sz w:val="21"/>
                      <w:szCs w:val="21"/>
                      <w:vertAlign w:val="baseline"/>
                      <w:lang w:val="en-US" w:eastAsia="zh-CN"/>
                    </w:rPr>
                    <w:t>4</w:t>
                  </w:r>
                </w:p>
              </w:tc>
              <w:tc>
                <w:tcPr>
                  <w:tcW w:w="2630" w:type="dxa"/>
                  <w:vAlign w:val="center"/>
                </w:tcPr>
                <w:p w14:paraId="35E1F0A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val="0"/>
                      <w:bCs w:val="0"/>
                      <w:sz w:val="21"/>
                      <w:szCs w:val="24"/>
                      <w:vertAlign w:val="baseline"/>
                      <w:lang w:val="en-US" w:eastAsia="zh-CN"/>
                    </w:rPr>
                  </w:pPr>
                  <w:r>
                    <w:rPr>
                      <w:rFonts w:hint="eastAsia"/>
                      <w:b w:val="0"/>
                      <w:bCs w:val="0"/>
                      <w:sz w:val="21"/>
                      <w:szCs w:val="24"/>
                      <w:vertAlign w:val="baseline"/>
                      <w:lang w:val="en-US" w:eastAsia="zh-CN"/>
                    </w:rPr>
                    <w:t>分片机</w:t>
                  </w:r>
                </w:p>
              </w:tc>
              <w:tc>
                <w:tcPr>
                  <w:tcW w:w="2631" w:type="dxa"/>
                  <w:vAlign w:val="center"/>
                </w:tcPr>
                <w:p w14:paraId="779B1B8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sz w:val="21"/>
                      <w:szCs w:val="21"/>
                      <w:vertAlign w:val="baseline"/>
                      <w:lang w:val="en-US" w:eastAsia="zh-CN"/>
                    </w:rPr>
                  </w:pPr>
                  <w:r>
                    <w:rPr>
                      <w:rFonts w:hint="eastAsia" w:cs="Times New Roman"/>
                      <w:sz w:val="21"/>
                      <w:szCs w:val="21"/>
                      <w:vertAlign w:val="baseline"/>
                      <w:lang w:val="en-US" w:eastAsia="zh-CN"/>
                    </w:rPr>
                    <w:t>4</w:t>
                  </w:r>
                </w:p>
              </w:tc>
            </w:tr>
            <w:tr w14:paraId="084C20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trPr>
              <w:tc>
                <w:tcPr>
                  <w:tcW w:w="2630" w:type="dxa"/>
                  <w:vAlign w:val="center"/>
                </w:tcPr>
                <w:p w14:paraId="785640B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sz w:val="21"/>
                      <w:szCs w:val="21"/>
                      <w:vertAlign w:val="baseline"/>
                      <w:lang w:val="en-US" w:eastAsia="zh-CN"/>
                    </w:rPr>
                  </w:pPr>
                  <w:r>
                    <w:rPr>
                      <w:rFonts w:hint="eastAsia" w:cs="Times New Roman"/>
                      <w:sz w:val="21"/>
                      <w:szCs w:val="21"/>
                      <w:vertAlign w:val="baseline"/>
                      <w:lang w:val="en-US" w:eastAsia="zh-CN"/>
                    </w:rPr>
                    <w:t>5</w:t>
                  </w:r>
                </w:p>
              </w:tc>
              <w:tc>
                <w:tcPr>
                  <w:tcW w:w="2630" w:type="dxa"/>
                  <w:vAlign w:val="center"/>
                </w:tcPr>
                <w:p w14:paraId="77BB78A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val="0"/>
                      <w:bCs w:val="0"/>
                      <w:sz w:val="21"/>
                      <w:szCs w:val="24"/>
                      <w:vertAlign w:val="baseline"/>
                      <w:lang w:val="en-US" w:eastAsia="zh-CN"/>
                    </w:rPr>
                  </w:pPr>
                  <w:r>
                    <w:rPr>
                      <w:rFonts w:hint="eastAsia"/>
                      <w:b w:val="0"/>
                      <w:bCs w:val="0"/>
                      <w:sz w:val="21"/>
                      <w:szCs w:val="24"/>
                      <w:vertAlign w:val="baseline"/>
                      <w:lang w:val="en-US" w:eastAsia="zh-CN"/>
                    </w:rPr>
                    <w:t>编帘机</w:t>
                  </w:r>
                </w:p>
              </w:tc>
              <w:tc>
                <w:tcPr>
                  <w:tcW w:w="2631" w:type="dxa"/>
                  <w:vAlign w:val="center"/>
                </w:tcPr>
                <w:p w14:paraId="41AF9AF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sz w:val="21"/>
                      <w:szCs w:val="21"/>
                      <w:vertAlign w:val="baseline"/>
                      <w:lang w:val="en-US" w:eastAsia="zh-CN"/>
                    </w:rPr>
                  </w:pPr>
                  <w:r>
                    <w:rPr>
                      <w:rFonts w:hint="eastAsia" w:cs="Times New Roman"/>
                      <w:sz w:val="21"/>
                      <w:szCs w:val="21"/>
                      <w:vertAlign w:val="baseline"/>
                      <w:lang w:val="en-US" w:eastAsia="zh-CN"/>
                    </w:rPr>
                    <w:t>27</w:t>
                  </w:r>
                </w:p>
              </w:tc>
            </w:tr>
            <w:tr w14:paraId="43F6F7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trPr>
              <w:tc>
                <w:tcPr>
                  <w:tcW w:w="2630" w:type="dxa"/>
                  <w:vAlign w:val="center"/>
                </w:tcPr>
                <w:p w14:paraId="4AB7CF7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sz w:val="21"/>
                      <w:szCs w:val="21"/>
                      <w:vertAlign w:val="baseline"/>
                      <w:lang w:val="en-US" w:eastAsia="zh-CN"/>
                    </w:rPr>
                  </w:pPr>
                  <w:r>
                    <w:rPr>
                      <w:rFonts w:hint="eastAsia" w:cs="Times New Roman"/>
                      <w:sz w:val="21"/>
                      <w:szCs w:val="21"/>
                      <w:vertAlign w:val="baseline"/>
                      <w:lang w:val="en-US" w:eastAsia="zh-CN"/>
                    </w:rPr>
                    <w:t>6</w:t>
                  </w:r>
                </w:p>
              </w:tc>
              <w:tc>
                <w:tcPr>
                  <w:tcW w:w="2630" w:type="dxa"/>
                  <w:vAlign w:val="center"/>
                </w:tcPr>
                <w:p w14:paraId="7134522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 w:val="0"/>
                      <w:bCs w:val="0"/>
                      <w:sz w:val="21"/>
                      <w:szCs w:val="24"/>
                      <w:vertAlign w:val="baseline"/>
                      <w:lang w:val="en-US" w:eastAsia="zh-CN"/>
                    </w:rPr>
                  </w:pPr>
                  <w:r>
                    <w:rPr>
                      <w:rFonts w:hint="eastAsia"/>
                      <w:b w:val="0"/>
                      <w:bCs w:val="0"/>
                      <w:sz w:val="21"/>
                      <w:szCs w:val="24"/>
                      <w:vertAlign w:val="baseline"/>
                      <w:lang w:val="en-US" w:eastAsia="zh-CN"/>
                    </w:rPr>
                    <w:t>锅炉</w:t>
                  </w:r>
                </w:p>
              </w:tc>
              <w:tc>
                <w:tcPr>
                  <w:tcW w:w="2631" w:type="dxa"/>
                  <w:vAlign w:val="center"/>
                </w:tcPr>
                <w:p w14:paraId="55F0489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sz w:val="21"/>
                      <w:szCs w:val="21"/>
                      <w:vertAlign w:val="baseline"/>
                      <w:lang w:val="en-US" w:eastAsia="zh-CN"/>
                    </w:rPr>
                  </w:pPr>
                  <w:r>
                    <w:rPr>
                      <w:rFonts w:hint="eastAsia" w:cs="Times New Roman"/>
                      <w:sz w:val="21"/>
                      <w:szCs w:val="21"/>
                      <w:vertAlign w:val="baseline"/>
                      <w:lang w:val="en-US" w:eastAsia="zh-CN"/>
                    </w:rPr>
                    <w:t>1</w:t>
                  </w:r>
                </w:p>
              </w:tc>
            </w:tr>
          </w:tbl>
          <w:p w14:paraId="03EDDA0E">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outlineLvl w:val="9"/>
              <w:rPr>
                <w:rFonts w:hint="default" w:ascii="Times New Roman" w:hAnsi="Times New Roman" w:eastAsia="宋体" w:cs="Times New Roman"/>
                <w:b/>
                <w:bCs/>
                <w:snapToGrid/>
                <w:kern w:val="0"/>
                <w:sz w:val="21"/>
                <w:szCs w:val="21"/>
                <w:lang w:val="en-US" w:eastAsia="zh-CN"/>
              </w:rPr>
            </w:pPr>
            <w:r>
              <w:rPr>
                <w:rFonts w:hint="default" w:ascii="Times New Roman" w:hAnsi="Times New Roman" w:eastAsia="宋体" w:cs="Times New Roman"/>
                <w:b/>
                <w:bCs/>
                <w:snapToGrid/>
                <w:kern w:val="0"/>
                <w:sz w:val="21"/>
                <w:szCs w:val="21"/>
                <w:lang w:val="en-US" w:eastAsia="zh-CN"/>
              </w:rPr>
              <w:t>表2-</w:t>
            </w:r>
            <w:r>
              <w:rPr>
                <w:rFonts w:hint="eastAsia" w:cs="Times New Roman"/>
                <w:b/>
                <w:bCs/>
                <w:snapToGrid/>
                <w:kern w:val="0"/>
                <w:sz w:val="21"/>
                <w:szCs w:val="21"/>
                <w:lang w:val="en-US" w:eastAsia="zh-CN"/>
              </w:rPr>
              <w:t>4</w:t>
            </w:r>
            <w:r>
              <w:rPr>
                <w:rFonts w:hint="default" w:ascii="Times New Roman" w:hAnsi="Times New Roman" w:eastAsia="宋体" w:cs="Times New Roman"/>
                <w:b/>
                <w:bCs/>
                <w:snapToGrid/>
                <w:kern w:val="0"/>
                <w:sz w:val="21"/>
                <w:szCs w:val="21"/>
                <w:lang w:val="en-US" w:eastAsia="zh-CN"/>
              </w:rPr>
              <w:t>本项目锅炉参数情况一览表</w:t>
            </w:r>
          </w:p>
          <w:tbl>
            <w:tblPr>
              <w:tblStyle w:val="13"/>
              <w:tblW w:w="76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18"/>
              <w:gridCol w:w="1743"/>
              <w:gridCol w:w="1628"/>
              <w:gridCol w:w="2549"/>
            </w:tblGrid>
            <w:tr w14:paraId="18831F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7" w:hRule="atLeast"/>
                <w:jc w:val="center"/>
              </w:trPr>
              <w:tc>
                <w:tcPr>
                  <w:tcW w:w="1718" w:type="dxa"/>
                  <w:noWrap w:val="0"/>
                  <w:vAlign w:val="center"/>
                </w:tcPr>
                <w:p w14:paraId="3FE63A7D">
                  <w:pPr>
                    <w:bidi w:val="0"/>
                    <w:spacing w:line="240" w:lineRule="auto"/>
                    <w:jc w:val="center"/>
                    <w:outlineLvl w:val="9"/>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设备类别</w:t>
                  </w:r>
                </w:p>
              </w:tc>
              <w:tc>
                <w:tcPr>
                  <w:tcW w:w="1743" w:type="dxa"/>
                  <w:noWrap w:val="0"/>
                  <w:vAlign w:val="center"/>
                </w:tcPr>
                <w:p w14:paraId="20FB3BC4">
                  <w:pPr>
                    <w:bidi w:val="0"/>
                    <w:spacing w:line="240" w:lineRule="auto"/>
                    <w:jc w:val="center"/>
                    <w:outlineLvl w:val="9"/>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承压蒸汽锅炉</w:t>
                  </w:r>
                </w:p>
              </w:tc>
              <w:tc>
                <w:tcPr>
                  <w:tcW w:w="1628" w:type="dxa"/>
                  <w:noWrap w:val="0"/>
                  <w:vAlign w:val="center"/>
                </w:tcPr>
                <w:p w14:paraId="53F316C0">
                  <w:pPr>
                    <w:bidi w:val="0"/>
                    <w:spacing w:line="240" w:lineRule="auto"/>
                    <w:jc w:val="center"/>
                    <w:outlineLvl w:val="9"/>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产品名称</w:t>
                  </w:r>
                </w:p>
              </w:tc>
              <w:tc>
                <w:tcPr>
                  <w:tcW w:w="2549" w:type="dxa"/>
                  <w:noWrap w:val="0"/>
                  <w:vAlign w:val="center"/>
                </w:tcPr>
                <w:p w14:paraId="4437B9BE">
                  <w:pPr>
                    <w:bidi w:val="0"/>
                    <w:spacing w:line="240" w:lineRule="auto"/>
                    <w:jc w:val="center"/>
                    <w:outlineLvl w:val="9"/>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燃生物质微沸腾蒸汽锅炉</w:t>
                  </w:r>
                </w:p>
              </w:tc>
            </w:tr>
            <w:tr w14:paraId="42F830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7" w:hRule="atLeast"/>
                <w:jc w:val="center"/>
              </w:trPr>
              <w:tc>
                <w:tcPr>
                  <w:tcW w:w="1718" w:type="dxa"/>
                  <w:noWrap w:val="0"/>
                  <w:vAlign w:val="center"/>
                </w:tcPr>
                <w:p w14:paraId="0B7A3735">
                  <w:pPr>
                    <w:bidi w:val="0"/>
                    <w:spacing w:line="240" w:lineRule="auto"/>
                    <w:jc w:val="center"/>
                    <w:outlineLvl w:val="9"/>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产品型号</w:t>
                  </w:r>
                </w:p>
              </w:tc>
              <w:tc>
                <w:tcPr>
                  <w:tcW w:w="1743" w:type="dxa"/>
                  <w:noWrap w:val="0"/>
                  <w:vAlign w:val="center"/>
                </w:tcPr>
                <w:p w14:paraId="1D385B9E">
                  <w:pPr>
                    <w:bidi w:val="0"/>
                    <w:spacing w:line="240" w:lineRule="auto"/>
                    <w:jc w:val="center"/>
                    <w:outlineLvl w:val="9"/>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DZF2.5-1.25-SW</w:t>
                  </w:r>
                </w:p>
              </w:tc>
              <w:tc>
                <w:tcPr>
                  <w:tcW w:w="1628" w:type="dxa"/>
                  <w:noWrap w:val="0"/>
                  <w:vAlign w:val="center"/>
                </w:tcPr>
                <w:p w14:paraId="556DF771">
                  <w:pPr>
                    <w:bidi w:val="0"/>
                    <w:spacing w:line="240" w:lineRule="auto"/>
                    <w:jc w:val="center"/>
                    <w:outlineLvl w:val="9"/>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产品编号</w:t>
                  </w:r>
                </w:p>
              </w:tc>
              <w:tc>
                <w:tcPr>
                  <w:tcW w:w="2549" w:type="dxa"/>
                  <w:noWrap w:val="0"/>
                  <w:vAlign w:val="center"/>
                </w:tcPr>
                <w:p w14:paraId="63179B32">
                  <w:pPr>
                    <w:bidi w:val="0"/>
                    <w:spacing w:line="240" w:lineRule="auto"/>
                    <w:jc w:val="center"/>
                    <w:outlineLvl w:val="9"/>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B12024034</w:t>
                  </w:r>
                </w:p>
              </w:tc>
            </w:tr>
            <w:tr w14:paraId="099FC8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7" w:hRule="atLeast"/>
                <w:jc w:val="center"/>
              </w:trPr>
              <w:tc>
                <w:tcPr>
                  <w:tcW w:w="1718" w:type="dxa"/>
                  <w:noWrap w:val="0"/>
                  <w:vAlign w:val="center"/>
                </w:tcPr>
                <w:p w14:paraId="2EBA80A8">
                  <w:pPr>
                    <w:bidi w:val="0"/>
                    <w:spacing w:line="240" w:lineRule="auto"/>
                    <w:jc w:val="center"/>
                    <w:outlineLvl w:val="9"/>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额定蒸发量</w:t>
                  </w:r>
                </w:p>
              </w:tc>
              <w:tc>
                <w:tcPr>
                  <w:tcW w:w="1743" w:type="dxa"/>
                  <w:noWrap w:val="0"/>
                  <w:vAlign w:val="center"/>
                </w:tcPr>
                <w:p w14:paraId="1835678E">
                  <w:pPr>
                    <w:bidi w:val="0"/>
                    <w:spacing w:line="240" w:lineRule="auto"/>
                    <w:jc w:val="center"/>
                    <w:outlineLvl w:val="9"/>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2.5t/h（MW）</w:t>
                  </w:r>
                </w:p>
              </w:tc>
              <w:tc>
                <w:tcPr>
                  <w:tcW w:w="1628" w:type="dxa"/>
                  <w:noWrap w:val="0"/>
                  <w:vAlign w:val="center"/>
                </w:tcPr>
                <w:p w14:paraId="38667363">
                  <w:pPr>
                    <w:numPr>
                      <w:ilvl w:val="0"/>
                      <w:numId w:val="0"/>
                    </w:numPr>
                    <w:bidi w:val="0"/>
                    <w:spacing w:line="240" w:lineRule="auto"/>
                    <w:ind w:left="0" w:leftChars="0" w:firstLine="0" w:firstLineChars="0"/>
                    <w:jc w:val="center"/>
                    <w:outlineLvl w:val="9"/>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额定工作压力</w:t>
                  </w:r>
                </w:p>
              </w:tc>
              <w:tc>
                <w:tcPr>
                  <w:tcW w:w="2549" w:type="dxa"/>
                  <w:noWrap w:val="0"/>
                  <w:vAlign w:val="center"/>
                </w:tcPr>
                <w:p w14:paraId="7EDF29FD">
                  <w:pPr>
                    <w:numPr>
                      <w:ilvl w:val="0"/>
                      <w:numId w:val="0"/>
                    </w:numPr>
                    <w:bidi w:val="0"/>
                    <w:spacing w:line="240" w:lineRule="auto"/>
                    <w:ind w:left="0" w:leftChars="0" w:firstLine="0" w:firstLineChars="0"/>
                    <w:jc w:val="center"/>
                    <w:outlineLvl w:val="9"/>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1.25MPa</w:t>
                  </w:r>
                </w:p>
              </w:tc>
            </w:tr>
            <w:tr w14:paraId="19DD1F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7" w:hRule="atLeast"/>
                <w:jc w:val="center"/>
              </w:trPr>
              <w:tc>
                <w:tcPr>
                  <w:tcW w:w="1718" w:type="dxa"/>
                  <w:noWrap w:val="0"/>
                  <w:vAlign w:val="center"/>
                </w:tcPr>
                <w:p w14:paraId="319D708D">
                  <w:pPr>
                    <w:numPr>
                      <w:ilvl w:val="0"/>
                      <w:numId w:val="0"/>
                    </w:numPr>
                    <w:bidi w:val="0"/>
                    <w:spacing w:line="240" w:lineRule="auto"/>
                    <w:ind w:left="0" w:leftChars="0" w:firstLine="0" w:firstLineChars="0"/>
                    <w:jc w:val="center"/>
                    <w:outlineLvl w:val="9"/>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额定工作温度</w:t>
                  </w:r>
                </w:p>
              </w:tc>
              <w:tc>
                <w:tcPr>
                  <w:tcW w:w="1743" w:type="dxa"/>
                  <w:noWrap w:val="0"/>
                  <w:vAlign w:val="center"/>
                </w:tcPr>
                <w:p w14:paraId="38CAA83A">
                  <w:pPr>
                    <w:numPr>
                      <w:ilvl w:val="0"/>
                      <w:numId w:val="0"/>
                    </w:numPr>
                    <w:bidi w:val="0"/>
                    <w:spacing w:line="240" w:lineRule="auto"/>
                    <w:ind w:left="0" w:leftChars="0" w:firstLine="0" w:firstLineChars="0"/>
                    <w:jc w:val="center"/>
                    <w:outlineLvl w:val="9"/>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193℃</w:t>
                  </w:r>
                </w:p>
              </w:tc>
              <w:tc>
                <w:tcPr>
                  <w:tcW w:w="1628" w:type="dxa"/>
                  <w:noWrap w:val="0"/>
                  <w:vAlign w:val="center"/>
                </w:tcPr>
                <w:p w14:paraId="055F5E16">
                  <w:pPr>
                    <w:numPr>
                      <w:ilvl w:val="0"/>
                      <w:numId w:val="0"/>
                    </w:numPr>
                    <w:bidi w:val="0"/>
                    <w:spacing w:line="240" w:lineRule="auto"/>
                    <w:ind w:left="0" w:leftChars="0" w:firstLine="0" w:firstLineChars="0"/>
                    <w:jc w:val="center"/>
                    <w:outlineLvl w:val="9"/>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设计热效率</w:t>
                  </w:r>
                </w:p>
              </w:tc>
              <w:tc>
                <w:tcPr>
                  <w:tcW w:w="2549" w:type="dxa"/>
                  <w:noWrap w:val="0"/>
                  <w:vAlign w:val="center"/>
                </w:tcPr>
                <w:p w14:paraId="72CF9684">
                  <w:pPr>
                    <w:numPr>
                      <w:ilvl w:val="0"/>
                      <w:numId w:val="0"/>
                    </w:numPr>
                    <w:bidi w:val="0"/>
                    <w:spacing w:line="240" w:lineRule="auto"/>
                    <w:ind w:left="0" w:leftChars="0" w:firstLine="0" w:firstLineChars="0"/>
                    <w:jc w:val="center"/>
                    <w:outlineLvl w:val="9"/>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84.13%</w:t>
                  </w:r>
                </w:p>
              </w:tc>
            </w:tr>
          </w:tbl>
          <w:p w14:paraId="4783DB11">
            <w:pPr>
              <w:keepNext w:val="0"/>
              <w:keepLines w:val="0"/>
              <w:widowControl/>
              <w:suppressLineNumbers w:val="0"/>
              <w:spacing w:line="240" w:lineRule="auto"/>
              <w:jc w:val="center"/>
              <w:outlineLvl w:val="9"/>
              <w:rPr>
                <w:rFonts w:hint="default" w:ascii="Times New Roman" w:hAnsi="Times New Roman" w:eastAsia="宋体" w:cs="Times New Roman"/>
                <w:b/>
                <w:bCs/>
                <w:color w:val="000000"/>
                <w:kern w:val="0"/>
                <w:sz w:val="21"/>
                <w:szCs w:val="21"/>
                <w:lang w:val="en-US" w:eastAsia="zh-CN" w:bidi="ar"/>
              </w:rPr>
            </w:pPr>
            <w:r>
              <w:rPr>
                <w:rFonts w:hint="default" w:ascii="Times New Roman" w:hAnsi="Times New Roman" w:eastAsia="宋体" w:cs="Times New Roman"/>
                <w:b/>
                <w:bCs/>
                <w:color w:val="000000"/>
                <w:kern w:val="0"/>
                <w:sz w:val="21"/>
                <w:szCs w:val="21"/>
                <w:lang w:val="en-US" w:eastAsia="zh-CN" w:bidi="ar"/>
              </w:rPr>
              <w:t>表2</w:t>
            </w:r>
            <w:r>
              <w:rPr>
                <w:rFonts w:hint="eastAsia" w:cs="Times New Roman"/>
                <w:b/>
                <w:bCs/>
                <w:color w:val="000000"/>
                <w:kern w:val="0"/>
                <w:sz w:val="21"/>
                <w:szCs w:val="21"/>
                <w:lang w:val="en-US" w:eastAsia="zh-CN" w:bidi="ar"/>
              </w:rPr>
              <w:t>-5</w:t>
            </w:r>
            <w:r>
              <w:rPr>
                <w:rFonts w:hint="default" w:ascii="Times New Roman" w:hAnsi="Times New Roman" w:eastAsia="宋体" w:cs="Times New Roman"/>
                <w:b/>
                <w:bCs/>
                <w:color w:val="000000"/>
                <w:kern w:val="0"/>
                <w:sz w:val="21"/>
                <w:szCs w:val="21"/>
                <w:lang w:val="en-US" w:eastAsia="zh-CN" w:bidi="ar"/>
              </w:rPr>
              <w:t>本项目辅助设施一览表</w:t>
            </w:r>
          </w:p>
          <w:tbl>
            <w:tblPr>
              <w:tblStyle w:val="1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22"/>
              <w:gridCol w:w="1884"/>
              <w:gridCol w:w="1884"/>
              <w:gridCol w:w="2147"/>
            </w:tblGrid>
            <w:tr w14:paraId="233D5A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7" w:hRule="atLeast"/>
                <w:jc w:val="center"/>
              </w:trPr>
              <w:tc>
                <w:tcPr>
                  <w:tcW w:w="1722" w:type="dxa"/>
                  <w:vAlign w:val="center"/>
                </w:tcPr>
                <w:p w14:paraId="1464B612">
                  <w:pPr>
                    <w:bidi w:val="0"/>
                    <w:spacing w:line="240" w:lineRule="auto"/>
                    <w:jc w:val="center"/>
                    <w:outlineLvl w:val="9"/>
                    <w:rPr>
                      <w:rFonts w:hint="default" w:ascii="Times New Roman" w:hAnsi="Times New Roman" w:eastAsia="宋体" w:cs="Times New Roman"/>
                      <w:b/>
                      <w:bCs/>
                      <w:color w:val="000000"/>
                      <w:kern w:val="0"/>
                      <w:sz w:val="21"/>
                      <w:szCs w:val="21"/>
                      <w:vertAlign w:val="baseline"/>
                      <w:lang w:val="en-US" w:eastAsia="zh-CN" w:bidi="ar"/>
                    </w:rPr>
                  </w:pPr>
                  <w:r>
                    <w:rPr>
                      <w:rFonts w:hint="default" w:ascii="Times New Roman" w:hAnsi="Times New Roman" w:eastAsia="宋体" w:cs="Times New Roman"/>
                      <w:b/>
                      <w:bCs/>
                      <w:sz w:val="21"/>
                      <w:szCs w:val="21"/>
                      <w:vertAlign w:val="baseline"/>
                      <w:lang w:val="en-US" w:eastAsia="zh-CN"/>
                    </w:rPr>
                    <w:t>序号</w:t>
                  </w:r>
                </w:p>
              </w:tc>
              <w:tc>
                <w:tcPr>
                  <w:tcW w:w="1884" w:type="dxa"/>
                  <w:vAlign w:val="center"/>
                </w:tcPr>
                <w:p w14:paraId="34BF8E59">
                  <w:pPr>
                    <w:bidi w:val="0"/>
                    <w:spacing w:line="240" w:lineRule="auto"/>
                    <w:jc w:val="center"/>
                    <w:outlineLvl w:val="9"/>
                    <w:rPr>
                      <w:rFonts w:hint="default" w:ascii="Times New Roman" w:hAnsi="Times New Roman" w:eastAsia="宋体" w:cs="Times New Roman"/>
                      <w:b/>
                      <w:bCs/>
                      <w:color w:val="000000"/>
                      <w:kern w:val="0"/>
                      <w:sz w:val="21"/>
                      <w:szCs w:val="21"/>
                      <w:vertAlign w:val="baseline"/>
                      <w:lang w:val="en-US" w:eastAsia="zh-CN" w:bidi="ar"/>
                    </w:rPr>
                  </w:pPr>
                  <w:r>
                    <w:rPr>
                      <w:rFonts w:hint="default" w:ascii="Times New Roman" w:hAnsi="Times New Roman" w:eastAsia="宋体" w:cs="Times New Roman"/>
                      <w:b/>
                      <w:bCs/>
                      <w:sz w:val="21"/>
                      <w:szCs w:val="21"/>
                      <w:vertAlign w:val="baseline"/>
                      <w:lang w:val="en-US" w:eastAsia="zh-CN"/>
                    </w:rPr>
                    <w:t>设备名称</w:t>
                  </w:r>
                </w:p>
              </w:tc>
              <w:tc>
                <w:tcPr>
                  <w:tcW w:w="1884" w:type="dxa"/>
                  <w:vAlign w:val="center"/>
                </w:tcPr>
                <w:p w14:paraId="71E183E9">
                  <w:pPr>
                    <w:bidi w:val="0"/>
                    <w:spacing w:line="240" w:lineRule="auto"/>
                    <w:jc w:val="center"/>
                    <w:outlineLvl w:val="9"/>
                    <w:rPr>
                      <w:rFonts w:hint="default" w:ascii="Times New Roman" w:hAnsi="Times New Roman" w:eastAsia="宋体" w:cs="Times New Roman"/>
                      <w:b/>
                      <w:bCs/>
                      <w:color w:val="000000"/>
                      <w:kern w:val="0"/>
                      <w:sz w:val="21"/>
                      <w:szCs w:val="21"/>
                      <w:vertAlign w:val="baseline"/>
                      <w:lang w:val="en-US" w:eastAsia="zh-CN" w:bidi="ar"/>
                    </w:rPr>
                  </w:pPr>
                  <w:r>
                    <w:rPr>
                      <w:rFonts w:hint="default" w:ascii="Times New Roman" w:hAnsi="Times New Roman" w:eastAsia="宋体" w:cs="Times New Roman"/>
                      <w:b/>
                      <w:bCs/>
                      <w:sz w:val="21"/>
                      <w:szCs w:val="21"/>
                      <w:vertAlign w:val="baseline"/>
                      <w:lang w:val="en-US" w:eastAsia="zh-CN"/>
                    </w:rPr>
                    <w:t>型号规格</w:t>
                  </w:r>
                </w:p>
              </w:tc>
              <w:tc>
                <w:tcPr>
                  <w:tcW w:w="2147" w:type="dxa"/>
                  <w:vAlign w:val="center"/>
                </w:tcPr>
                <w:p w14:paraId="13E640A2">
                  <w:pPr>
                    <w:bidi w:val="0"/>
                    <w:spacing w:line="240" w:lineRule="auto"/>
                    <w:jc w:val="center"/>
                    <w:outlineLvl w:val="9"/>
                    <w:rPr>
                      <w:rFonts w:hint="default" w:ascii="Times New Roman" w:hAnsi="Times New Roman" w:eastAsia="宋体" w:cs="Times New Roman"/>
                      <w:b/>
                      <w:bCs/>
                      <w:color w:val="000000"/>
                      <w:kern w:val="0"/>
                      <w:sz w:val="21"/>
                      <w:szCs w:val="21"/>
                      <w:vertAlign w:val="baseline"/>
                      <w:lang w:val="en-US" w:eastAsia="zh-CN" w:bidi="ar"/>
                    </w:rPr>
                  </w:pPr>
                  <w:r>
                    <w:rPr>
                      <w:rFonts w:hint="default" w:ascii="Times New Roman" w:hAnsi="Times New Roman" w:eastAsia="宋体" w:cs="Times New Roman"/>
                      <w:b/>
                      <w:bCs/>
                      <w:sz w:val="21"/>
                      <w:szCs w:val="21"/>
                      <w:vertAlign w:val="baseline"/>
                      <w:lang w:val="en-US" w:eastAsia="zh-CN"/>
                    </w:rPr>
                    <w:t>数量</w:t>
                  </w:r>
                </w:p>
              </w:tc>
            </w:tr>
            <w:tr w14:paraId="190FF4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7" w:hRule="atLeast"/>
                <w:jc w:val="center"/>
              </w:trPr>
              <w:tc>
                <w:tcPr>
                  <w:tcW w:w="1722" w:type="dxa"/>
                  <w:vAlign w:val="center"/>
                </w:tcPr>
                <w:p w14:paraId="1F8032A1">
                  <w:pPr>
                    <w:numPr>
                      <w:ilvl w:val="0"/>
                      <w:numId w:val="0"/>
                    </w:numPr>
                    <w:bidi w:val="0"/>
                    <w:spacing w:line="240" w:lineRule="auto"/>
                    <w:ind w:left="0" w:leftChars="0" w:firstLine="0" w:firstLineChars="0"/>
                    <w:jc w:val="center"/>
                    <w:outlineLvl w:val="9"/>
                    <w:rPr>
                      <w:rFonts w:hint="default" w:ascii="Times New Roman" w:hAnsi="Times New Roman" w:eastAsia="宋体" w:cs="Times New Roman"/>
                      <w:b/>
                      <w:bCs/>
                      <w:color w:val="000000"/>
                      <w:kern w:val="0"/>
                      <w:sz w:val="21"/>
                      <w:szCs w:val="21"/>
                      <w:vertAlign w:val="baseline"/>
                      <w:lang w:val="en-US" w:eastAsia="zh-CN" w:bidi="ar"/>
                    </w:rPr>
                  </w:pPr>
                  <w:r>
                    <w:rPr>
                      <w:rFonts w:hint="default" w:ascii="Times New Roman" w:hAnsi="Times New Roman" w:eastAsia="宋体" w:cs="Times New Roman"/>
                      <w:sz w:val="21"/>
                      <w:szCs w:val="21"/>
                      <w:vertAlign w:val="baseline"/>
                      <w:lang w:val="en-US" w:eastAsia="zh-CN"/>
                    </w:rPr>
                    <w:t>1</w:t>
                  </w:r>
                </w:p>
              </w:tc>
              <w:tc>
                <w:tcPr>
                  <w:tcW w:w="1884" w:type="dxa"/>
                  <w:vAlign w:val="center"/>
                </w:tcPr>
                <w:p w14:paraId="450B3E03">
                  <w:pPr>
                    <w:numPr>
                      <w:ilvl w:val="0"/>
                      <w:numId w:val="0"/>
                    </w:numPr>
                    <w:bidi w:val="0"/>
                    <w:spacing w:line="240" w:lineRule="auto"/>
                    <w:ind w:left="0" w:leftChars="0" w:firstLine="0" w:firstLineChars="0"/>
                    <w:jc w:val="center"/>
                    <w:outlineLvl w:val="9"/>
                    <w:rPr>
                      <w:rFonts w:hint="default" w:ascii="Times New Roman" w:hAnsi="Times New Roman" w:eastAsia="宋体" w:cs="Times New Roman"/>
                      <w:b/>
                      <w:bCs/>
                      <w:color w:val="000000"/>
                      <w:kern w:val="0"/>
                      <w:sz w:val="21"/>
                      <w:szCs w:val="21"/>
                      <w:vertAlign w:val="baseline"/>
                      <w:lang w:val="en-US" w:eastAsia="zh-CN" w:bidi="ar"/>
                    </w:rPr>
                  </w:pPr>
                  <w:r>
                    <w:rPr>
                      <w:rFonts w:hint="default" w:ascii="Times New Roman" w:hAnsi="Times New Roman" w:eastAsia="宋体" w:cs="Times New Roman"/>
                      <w:b w:val="0"/>
                      <w:bCs w:val="0"/>
                      <w:color w:val="000000"/>
                      <w:kern w:val="0"/>
                      <w:sz w:val="21"/>
                      <w:szCs w:val="21"/>
                      <w:vertAlign w:val="baseline"/>
                      <w:lang w:val="en-US" w:eastAsia="zh-CN" w:bidi="ar"/>
                    </w:rPr>
                    <w:t>锅炉引风机</w:t>
                  </w:r>
                </w:p>
              </w:tc>
              <w:tc>
                <w:tcPr>
                  <w:tcW w:w="1884" w:type="dxa"/>
                  <w:vAlign w:val="center"/>
                </w:tcPr>
                <w:p w14:paraId="2DDB323A">
                  <w:pPr>
                    <w:numPr>
                      <w:ilvl w:val="0"/>
                      <w:numId w:val="0"/>
                    </w:numPr>
                    <w:bidi w:val="0"/>
                    <w:spacing w:line="240" w:lineRule="auto"/>
                    <w:ind w:left="0" w:leftChars="0" w:firstLine="0" w:firstLineChars="0"/>
                    <w:jc w:val="center"/>
                    <w:outlineLvl w:val="9"/>
                    <w:rPr>
                      <w:rFonts w:hint="default" w:ascii="Times New Roman" w:hAnsi="Times New Roman" w:eastAsia="宋体" w:cs="Times New Roman"/>
                      <w:b/>
                      <w:bCs/>
                      <w:color w:val="000000"/>
                      <w:kern w:val="0"/>
                      <w:sz w:val="21"/>
                      <w:szCs w:val="21"/>
                      <w:vertAlign w:val="baseline"/>
                      <w:lang w:val="en-US" w:eastAsia="zh-CN" w:bidi="ar"/>
                    </w:rPr>
                  </w:pPr>
                  <w:r>
                    <w:rPr>
                      <w:rFonts w:hint="default" w:ascii="Times New Roman" w:hAnsi="Times New Roman" w:eastAsia="宋体" w:cs="Times New Roman"/>
                      <w:sz w:val="21"/>
                      <w:szCs w:val="21"/>
                      <w:vertAlign w:val="baseline"/>
                      <w:lang w:val="en-US" w:eastAsia="zh-CN"/>
                    </w:rPr>
                    <w:t>22KW</w:t>
                  </w:r>
                </w:p>
              </w:tc>
              <w:tc>
                <w:tcPr>
                  <w:tcW w:w="2147" w:type="dxa"/>
                  <w:vAlign w:val="center"/>
                </w:tcPr>
                <w:p w14:paraId="40618543">
                  <w:pPr>
                    <w:numPr>
                      <w:ilvl w:val="0"/>
                      <w:numId w:val="0"/>
                    </w:numPr>
                    <w:bidi w:val="0"/>
                    <w:spacing w:line="240" w:lineRule="auto"/>
                    <w:ind w:left="0" w:leftChars="0" w:firstLine="0" w:firstLineChars="0"/>
                    <w:jc w:val="center"/>
                    <w:outlineLvl w:val="9"/>
                    <w:rPr>
                      <w:rFonts w:hint="default" w:ascii="Times New Roman" w:hAnsi="Times New Roman" w:eastAsia="宋体" w:cs="Times New Roman"/>
                      <w:b/>
                      <w:bCs/>
                      <w:color w:val="000000"/>
                      <w:kern w:val="0"/>
                      <w:sz w:val="21"/>
                      <w:szCs w:val="21"/>
                      <w:vertAlign w:val="baseline"/>
                      <w:lang w:val="en-US" w:eastAsia="zh-CN" w:bidi="ar"/>
                    </w:rPr>
                  </w:pPr>
                  <w:r>
                    <w:rPr>
                      <w:rFonts w:hint="default" w:ascii="Times New Roman" w:hAnsi="Times New Roman" w:eastAsia="宋体" w:cs="Times New Roman"/>
                      <w:sz w:val="21"/>
                      <w:szCs w:val="21"/>
                      <w:vertAlign w:val="baseline"/>
                      <w:lang w:val="en-US" w:eastAsia="zh-CN"/>
                    </w:rPr>
                    <w:t>1</w:t>
                  </w:r>
                </w:p>
              </w:tc>
            </w:tr>
            <w:tr w14:paraId="251FB7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7" w:hRule="atLeast"/>
                <w:jc w:val="center"/>
              </w:trPr>
              <w:tc>
                <w:tcPr>
                  <w:tcW w:w="1722" w:type="dxa"/>
                  <w:vAlign w:val="center"/>
                </w:tcPr>
                <w:p w14:paraId="0D60EB32">
                  <w:pPr>
                    <w:numPr>
                      <w:ilvl w:val="0"/>
                      <w:numId w:val="0"/>
                    </w:numPr>
                    <w:bidi w:val="0"/>
                    <w:spacing w:line="240" w:lineRule="auto"/>
                    <w:ind w:left="0" w:leftChars="0" w:firstLine="0" w:firstLineChars="0"/>
                    <w:jc w:val="center"/>
                    <w:outlineLvl w:val="9"/>
                    <w:rPr>
                      <w:rFonts w:hint="default" w:ascii="Times New Roman" w:hAnsi="Times New Roman" w:eastAsia="宋体" w:cs="Times New Roman"/>
                      <w:b/>
                      <w:bCs/>
                      <w:color w:val="000000"/>
                      <w:kern w:val="0"/>
                      <w:sz w:val="21"/>
                      <w:szCs w:val="21"/>
                      <w:vertAlign w:val="baseline"/>
                      <w:lang w:val="en-US" w:eastAsia="zh-CN" w:bidi="ar"/>
                    </w:rPr>
                  </w:pPr>
                  <w:r>
                    <w:rPr>
                      <w:rFonts w:hint="default" w:ascii="Times New Roman" w:hAnsi="Times New Roman" w:eastAsia="宋体" w:cs="Times New Roman"/>
                      <w:sz w:val="21"/>
                      <w:szCs w:val="21"/>
                      <w:vertAlign w:val="baseline"/>
                      <w:lang w:val="en-US" w:eastAsia="zh-CN"/>
                    </w:rPr>
                    <w:t>2</w:t>
                  </w:r>
                </w:p>
              </w:tc>
              <w:tc>
                <w:tcPr>
                  <w:tcW w:w="1884" w:type="dxa"/>
                  <w:vAlign w:val="center"/>
                </w:tcPr>
                <w:p w14:paraId="0B3CE376">
                  <w:pPr>
                    <w:numPr>
                      <w:ilvl w:val="0"/>
                      <w:numId w:val="0"/>
                    </w:numPr>
                    <w:bidi w:val="0"/>
                    <w:spacing w:line="240" w:lineRule="auto"/>
                    <w:ind w:left="0" w:leftChars="0" w:firstLine="0" w:firstLineChars="0"/>
                    <w:jc w:val="center"/>
                    <w:outlineLvl w:val="9"/>
                    <w:rPr>
                      <w:rFonts w:hint="default" w:ascii="Times New Roman" w:hAnsi="Times New Roman" w:eastAsia="宋体" w:cs="Times New Roman"/>
                      <w:b/>
                      <w:bCs/>
                      <w:color w:val="000000"/>
                      <w:kern w:val="0"/>
                      <w:sz w:val="21"/>
                      <w:szCs w:val="21"/>
                      <w:vertAlign w:val="baseline"/>
                      <w:lang w:val="en-US" w:eastAsia="zh-CN" w:bidi="ar"/>
                    </w:rPr>
                  </w:pPr>
                  <w:r>
                    <w:rPr>
                      <w:rFonts w:hint="default" w:ascii="Times New Roman" w:hAnsi="Times New Roman" w:eastAsia="宋体" w:cs="Times New Roman"/>
                      <w:sz w:val="21"/>
                      <w:szCs w:val="21"/>
                      <w:vertAlign w:val="baseline"/>
                      <w:lang w:val="en-US" w:eastAsia="zh-CN"/>
                    </w:rPr>
                    <w:t>立式不锈钢水泵</w:t>
                  </w:r>
                </w:p>
              </w:tc>
              <w:tc>
                <w:tcPr>
                  <w:tcW w:w="1884" w:type="dxa"/>
                  <w:vAlign w:val="center"/>
                </w:tcPr>
                <w:p w14:paraId="78C30A34">
                  <w:pPr>
                    <w:numPr>
                      <w:ilvl w:val="0"/>
                      <w:numId w:val="0"/>
                    </w:numPr>
                    <w:bidi w:val="0"/>
                    <w:spacing w:line="240" w:lineRule="auto"/>
                    <w:ind w:left="0" w:leftChars="0" w:firstLine="0" w:firstLineChars="0"/>
                    <w:jc w:val="center"/>
                    <w:outlineLvl w:val="9"/>
                    <w:rPr>
                      <w:rFonts w:hint="default" w:ascii="Times New Roman" w:hAnsi="Times New Roman" w:eastAsia="宋体" w:cs="Times New Roman"/>
                      <w:b/>
                      <w:bCs/>
                      <w:color w:val="000000"/>
                      <w:kern w:val="0"/>
                      <w:sz w:val="21"/>
                      <w:szCs w:val="21"/>
                      <w:vertAlign w:val="baseline"/>
                      <w:lang w:val="en-US" w:eastAsia="zh-CN" w:bidi="ar"/>
                    </w:rPr>
                  </w:pPr>
                  <w:r>
                    <w:rPr>
                      <w:rFonts w:hint="default" w:ascii="Times New Roman" w:hAnsi="Times New Roman" w:eastAsia="宋体" w:cs="Times New Roman"/>
                      <w:b/>
                      <w:bCs/>
                      <w:color w:val="000000"/>
                      <w:kern w:val="0"/>
                      <w:sz w:val="21"/>
                      <w:szCs w:val="21"/>
                      <w:vertAlign w:val="baseline"/>
                      <w:lang w:val="en-US" w:eastAsia="zh-CN" w:bidi="ar"/>
                    </w:rPr>
                    <w:t>/</w:t>
                  </w:r>
                </w:p>
              </w:tc>
              <w:tc>
                <w:tcPr>
                  <w:tcW w:w="2147" w:type="dxa"/>
                  <w:vAlign w:val="center"/>
                </w:tcPr>
                <w:p w14:paraId="3BF8D586">
                  <w:pPr>
                    <w:numPr>
                      <w:ilvl w:val="0"/>
                      <w:numId w:val="0"/>
                    </w:numPr>
                    <w:bidi w:val="0"/>
                    <w:spacing w:line="240" w:lineRule="auto"/>
                    <w:ind w:left="0" w:leftChars="0" w:firstLine="0" w:firstLineChars="0"/>
                    <w:jc w:val="center"/>
                    <w:outlineLvl w:val="9"/>
                    <w:rPr>
                      <w:rFonts w:hint="default" w:ascii="Times New Roman" w:hAnsi="Times New Roman" w:eastAsia="宋体" w:cs="Times New Roman"/>
                      <w:b/>
                      <w:bCs/>
                      <w:color w:val="000000"/>
                      <w:kern w:val="0"/>
                      <w:sz w:val="21"/>
                      <w:szCs w:val="21"/>
                      <w:vertAlign w:val="baseline"/>
                      <w:lang w:val="en-US" w:eastAsia="zh-CN" w:bidi="ar"/>
                    </w:rPr>
                  </w:pPr>
                  <w:r>
                    <w:rPr>
                      <w:rFonts w:hint="default" w:ascii="Times New Roman" w:hAnsi="Times New Roman" w:eastAsia="宋体" w:cs="Times New Roman"/>
                      <w:sz w:val="21"/>
                      <w:szCs w:val="21"/>
                      <w:vertAlign w:val="baseline"/>
                      <w:lang w:val="en-US" w:eastAsia="zh-CN"/>
                    </w:rPr>
                    <w:t>1</w:t>
                  </w:r>
                </w:p>
              </w:tc>
            </w:tr>
            <w:tr w14:paraId="0977BD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7" w:hRule="atLeast"/>
                <w:jc w:val="center"/>
              </w:trPr>
              <w:tc>
                <w:tcPr>
                  <w:tcW w:w="1722" w:type="dxa"/>
                  <w:vAlign w:val="center"/>
                </w:tcPr>
                <w:p w14:paraId="32EB0211">
                  <w:pPr>
                    <w:numPr>
                      <w:ilvl w:val="0"/>
                      <w:numId w:val="0"/>
                    </w:numPr>
                    <w:bidi w:val="0"/>
                    <w:spacing w:line="240" w:lineRule="auto"/>
                    <w:ind w:left="0" w:leftChars="0" w:firstLine="0" w:firstLineChars="0"/>
                    <w:jc w:val="center"/>
                    <w:outlineLvl w:val="9"/>
                    <w:rPr>
                      <w:rFonts w:hint="default" w:ascii="Times New Roman" w:hAnsi="Times New Roman" w:eastAsia="宋体" w:cs="Times New Roman"/>
                      <w:b/>
                      <w:bCs/>
                      <w:color w:val="000000"/>
                      <w:kern w:val="0"/>
                      <w:sz w:val="21"/>
                      <w:szCs w:val="21"/>
                      <w:vertAlign w:val="baseline"/>
                      <w:lang w:val="en-US" w:eastAsia="zh-CN" w:bidi="ar"/>
                    </w:rPr>
                  </w:pPr>
                  <w:r>
                    <w:rPr>
                      <w:rFonts w:hint="default" w:ascii="Times New Roman" w:hAnsi="Times New Roman" w:eastAsia="宋体" w:cs="Times New Roman"/>
                      <w:sz w:val="21"/>
                      <w:szCs w:val="21"/>
                      <w:vertAlign w:val="baseline"/>
                      <w:lang w:val="en-US" w:eastAsia="zh-CN"/>
                    </w:rPr>
                    <w:t>3</w:t>
                  </w:r>
                </w:p>
              </w:tc>
              <w:tc>
                <w:tcPr>
                  <w:tcW w:w="1884" w:type="dxa"/>
                  <w:vAlign w:val="center"/>
                </w:tcPr>
                <w:p w14:paraId="2A9EB82C">
                  <w:pPr>
                    <w:numPr>
                      <w:ilvl w:val="0"/>
                      <w:numId w:val="0"/>
                    </w:numPr>
                    <w:bidi w:val="0"/>
                    <w:spacing w:line="240" w:lineRule="auto"/>
                    <w:ind w:left="0" w:leftChars="0" w:firstLine="0" w:firstLineChars="0"/>
                    <w:jc w:val="center"/>
                    <w:outlineLvl w:val="9"/>
                    <w:rPr>
                      <w:rFonts w:hint="default" w:ascii="Times New Roman" w:hAnsi="Times New Roman" w:eastAsia="宋体" w:cs="Times New Roman"/>
                      <w:b/>
                      <w:bCs/>
                      <w:color w:val="000000"/>
                      <w:kern w:val="0"/>
                      <w:sz w:val="21"/>
                      <w:szCs w:val="21"/>
                      <w:vertAlign w:val="baseline"/>
                      <w:lang w:val="en-US" w:eastAsia="zh-CN" w:bidi="ar"/>
                    </w:rPr>
                  </w:pPr>
                  <w:r>
                    <w:rPr>
                      <w:rFonts w:hint="default" w:ascii="Times New Roman" w:hAnsi="Times New Roman" w:eastAsia="宋体" w:cs="Times New Roman"/>
                      <w:sz w:val="21"/>
                      <w:szCs w:val="21"/>
                      <w:vertAlign w:val="baseline"/>
                      <w:lang w:val="en-US" w:eastAsia="zh-CN"/>
                    </w:rPr>
                    <w:t>烟囱</w:t>
                  </w:r>
                </w:p>
              </w:tc>
              <w:tc>
                <w:tcPr>
                  <w:tcW w:w="1884" w:type="dxa"/>
                  <w:vAlign w:val="center"/>
                </w:tcPr>
                <w:p w14:paraId="23D1244F">
                  <w:pPr>
                    <w:numPr>
                      <w:ilvl w:val="0"/>
                      <w:numId w:val="0"/>
                    </w:numPr>
                    <w:bidi w:val="0"/>
                    <w:spacing w:line="240" w:lineRule="auto"/>
                    <w:ind w:left="0" w:leftChars="0" w:firstLine="0" w:firstLineChars="0"/>
                    <w:jc w:val="center"/>
                    <w:outlineLvl w:val="9"/>
                    <w:rPr>
                      <w:rFonts w:hint="default" w:ascii="Times New Roman" w:hAnsi="Times New Roman" w:eastAsia="宋体" w:cs="Times New Roman"/>
                      <w:b/>
                      <w:bCs/>
                      <w:color w:val="000000"/>
                      <w:kern w:val="0"/>
                      <w:sz w:val="21"/>
                      <w:szCs w:val="21"/>
                      <w:vertAlign w:val="baseline"/>
                      <w:lang w:val="en-US" w:eastAsia="zh-CN" w:bidi="ar"/>
                    </w:rPr>
                  </w:pPr>
                  <w:r>
                    <w:rPr>
                      <w:rFonts w:hint="default" w:ascii="Times New Roman" w:hAnsi="Times New Roman" w:eastAsia="宋体" w:cs="Times New Roman"/>
                      <w:b/>
                      <w:bCs/>
                      <w:color w:val="000000"/>
                      <w:kern w:val="0"/>
                      <w:sz w:val="21"/>
                      <w:szCs w:val="21"/>
                      <w:vertAlign w:val="baseline"/>
                      <w:lang w:val="en-US" w:eastAsia="zh-CN" w:bidi="ar"/>
                    </w:rPr>
                    <w:t>/</w:t>
                  </w:r>
                </w:p>
              </w:tc>
              <w:tc>
                <w:tcPr>
                  <w:tcW w:w="2147" w:type="dxa"/>
                  <w:vAlign w:val="center"/>
                </w:tcPr>
                <w:p w14:paraId="1B35C5E8">
                  <w:pPr>
                    <w:numPr>
                      <w:ilvl w:val="0"/>
                      <w:numId w:val="0"/>
                    </w:numPr>
                    <w:bidi w:val="0"/>
                    <w:spacing w:line="240" w:lineRule="auto"/>
                    <w:ind w:left="0" w:leftChars="0" w:firstLine="0" w:firstLineChars="0"/>
                    <w:jc w:val="center"/>
                    <w:outlineLvl w:val="9"/>
                    <w:rPr>
                      <w:rFonts w:hint="default" w:ascii="Times New Roman" w:hAnsi="Times New Roman" w:eastAsia="宋体" w:cs="Times New Roman"/>
                      <w:b/>
                      <w:bCs/>
                      <w:color w:val="000000"/>
                      <w:kern w:val="0"/>
                      <w:sz w:val="21"/>
                      <w:szCs w:val="21"/>
                      <w:vertAlign w:val="baseline"/>
                      <w:lang w:val="en-US" w:eastAsia="zh-CN" w:bidi="ar"/>
                    </w:rPr>
                  </w:pPr>
                  <w:r>
                    <w:rPr>
                      <w:rFonts w:hint="default" w:ascii="Times New Roman" w:hAnsi="Times New Roman" w:eastAsia="宋体" w:cs="Times New Roman"/>
                      <w:sz w:val="21"/>
                      <w:szCs w:val="21"/>
                      <w:vertAlign w:val="baseline"/>
                      <w:lang w:val="en-US" w:eastAsia="zh-CN"/>
                    </w:rPr>
                    <w:t>1</w:t>
                  </w:r>
                </w:p>
              </w:tc>
            </w:tr>
          </w:tbl>
          <w:p w14:paraId="58AF022C">
            <w:pPr>
              <w:numPr>
                <w:ilvl w:val="0"/>
                <w:numId w:val="0"/>
              </w:numPr>
              <w:ind w:firstLine="482" w:firstLineChars="200"/>
              <w:outlineLvl w:val="9"/>
              <w:rPr>
                <w:rFonts w:hint="eastAsia"/>
                <w:sz w:val="24"/>
                <w:szCs w:val="24"/>
                <w:vertAlign w:val="baseline"/>
                <w:lang w:val="en-US" w:eastAsia="zh-CN"/>
              </w:rPr>
            </w:pPr>
            <w:r>
              <w:rPr>
                <w:rFonts w:hint="eastAsia" w:cs="Times New Roman"/>
                <w:b/>
                <w:bCs/>
                <w:kern w:val="2"/>
                <w:sz w:val="24"/>
                <w:szCs w:val="24"/>
                <w:vertAlign w:val="baseline"/>
                <w:lang w:val="en-US" w:eastAsia="zh-CN" w:bidi="ar-SA"/>
              </w:rPr>
              <w:t>5</w:t>
            </w:r>
            <w:r>
              <w:rPr>
                <w:rFonts w:hint="eastAsia" w:ascii="Times New Roman" w:hAnsi="Times New Roman" w:eastAsia="宋体" w:cs="Times New Roman"/>
                <w:b/>
                <w:bCs/>
                <w:kern w:val="2"/>
                <w:sz w:val="24"/>
                <w:szCs w:val="24"/>
                <w:vertAlign w:val="baseline"/>
                <w:lang w:val="en-US" w:eastAsia="zh-CN" w:bidi="ar-SA"/>
              </w:rPr>
              <w:t>、</w:t>
            </w:r>
            <w:r>
              <w:rPr>
                <w:rFonts w:hint="eastAsia"/>
                <w:b/>
                <w:bCs/>
                <w:sz w:val="24"/>
                <w:szCs w:val="24"/>
                <w:vertAlign w:val="baseline"/>
                <w:lang w:val="en-US" w:eastAsia="zh-CN"/>
              </w:rPr>
              <w:t>主要原辅材料</w:t>
            </w:r>
          </w:p>
          <w:p w14:paraId="424BD5EE">
            <w:pPr>
              <w:numPr>
                <w:ilvl w:val="0"/>
                <w:numId w:val="0"/>
              </w:numPr>
              <w:jc w:val="center"/>
              <w:outlineLvl w:val="9"/>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表2-</w:t>
            </w:r>
            <w:r>
              <w:rPr>
                <w:rFonts w:hint="eastAsia" w:cs="Times New Roman"/>
                <w:b/>
                <w:bCs/>
                <w:sz w:val="21"/>
                <w:szCs w:val="21"/>
                <w:vertAlign w:val="baseline"/>
                <w:lang w:val="en-US" w:eastAsia="zh-CN"/>
              </w:rPr>
              <w:t>6</w:t>
            </w:r>
            <w:r>
              <w:rPr>
                <w:rFonts w:hint="default" w:ascii="Times New Roman" w:hAnsi="Times New Roman" w:eastAsia="宋体" w:cs="Times New Roman"/>
                <w:b/>
                <w:bCs/>
                <w:sz w:val="21"/>
                <w:szCs w:val="21"/>
                <w:vertAlign w:val="baseline"/>
                <w:lang w:val="en-US" w:eastAsia="zh-CN"/>
              </w:rPr>
              <w:t>主要原辅材料消耗一览表</w:t>
            </w:r>
          </w:p>
          <w:tbl>
            <w:tblPr>
              <w:tblStyle w:val="1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30"/>
              <w:gridCol w:w="3545"/>
              <w:gridCol w:w="2763"/>
            </w:tblGrid>
            <w:tr w14:paraId="4800C9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1330" w:type="dxa"/>
                  <w:vAlign w:val="center"/>
                </w:tcPr>
                <w:p w14:paraId="7EEB4734">
                  <w:pPr>
                    <w:bidi w:val="0"/>
                    <w:jc w:val="center"/>
                    <w:outlineLvl w:val="9"/>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序号</w:t>
                  </w:r>
                </w:p>
              </w:tc>
              <w:tc>
                <w:tcPr>
                  <w:tcW w:w="3545" w:type="dxa"/>
                  <w:vAlign w:val="center"/>
                </w:tcPr>
                <w:p w14:paraId="3B8B5606">
                  <w:pPr>
                    <w:bidi w:val="0"/>
                    <w:jc w:val="center"/>
                    <w:outlineLvl w:val="9"/>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名称</w:t>
                  </w:r>
                </w:p>
              </w:tc>
              <w:tc>
                <w:tcPr>
                  <w:tcW w:w="2763" w:type="dxa"/>
                  <w:vAlign w:val="center"/>
                </w:tcPr>
                <w:p w14:paraId="4E9508F3">
                  <w:pPr>
                    <w:bidi w:val="0"/>
                    <w:jc w:val="center"/>
                    <w:outlineLvl w:val="9"/>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年用量（吨）</w:t>
                  </w:r>
                </w:p>
              </w:tc>
            </w:tr>
            <w:tr w14:paraId="641972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1330" w:type="dxa"/>
                  <w:vAlign w:val="center"/>
                </w:tcPr>
                <w:p w14:paraId="49AAD36D">
                  <w:pPr>
                    <w:numPr>
                      <w:ilvl w:val="0"/>
                      <w:numId w:val="0"/>
                    </w:numPr>
                    <w:bidi w:val="0"/>
                    <w:ind w:left="0" w:leftChars="0" w:firstLine="0" w:firstLineChars="0"/>
                    <w:jc w:val="center"/>
                    <w:outlineLvl w:val="9"/>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1</w:t>
                  </w:r>
                </w:p>
              </w:tc>
              <w:tc>
                <w:tcPr>
                  <w:tcW w:w="3545" w:type="dxa"/>
                  <w:vAlign w:val="center"/>
                </w:tcPr>
                <w:p w14:paraId="718CC958">
                  <w:pPr>
                    <w:numPr>
                      <w:ilvl w:val="0"/>
                      <w:numId w:val="0"/>
                    </w:numPr>
                    <w:bidi w:val="0"/>
                    <w:ind w:left="0" w:leftChars="0" w:firstLine="0" w:firstLineChars="0"/>
                    <w:jc w:val="center"/>
                    <w:outlineLvl w:val="9"/>
                    <w:rPr>
                      <w:rFonts w:hint="default" w:ascii="Times New Roman" w:hAnsi="Times New Roman" w:eastAsia="宋体" w:cs="Times New Roman"/>
                      <w:sz w:val="21"/>
                      <w:szCs w:val="21"/>
                      <w:vertAlign w:val="baseline"/>
                      <w:lang w:val="en-US" w:eastAsia="zh-CN"/>
                    </w:rPr>
                  </w:pPr>
                  <w:r>
                    <w:rPr>
                      <w:rFonts w:hint="eastAsia" w:cs="Times New Roman"/>
                      <w:sz w:val="21"/>
                      <w:szCs w:val="21"/>
                      <w:vertAlign w:val="baseline"/>
                      <w:lang w:val="en-US" w:eastAsia="zh-CN"/>
                    </w:rPr>
                    <w:t>楠竹</w:t>
                  </w:r>
                </w:p>
              </w:tc>
              <w:tc>
                <w:tcPr>
                  <w:tcW w:w="2763" w:type="dxa"/>
                  <w:vAlign w:val="center"/>
                </w:tcPr>
                <w:p w14:paraId="31DF4646">
                  <w:pPr>
                    <w:autoSpaceDE w:val="0"/>
                    <w:autoSpaceDN w:val="0"/>
                    <w:spacing w:line="240" w:lineRule="auto"/>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bCs/>
                      <w:color w:val="auto"/>
                      <w:sz w:val="21"/>
                      <w:szCs w:val="21"/>
                      <w:u w:val="none" w:color="auto"/>
                      <w:lang w:val="en-US" w:eastAsia="zh-CN"/>
                    </w:rPr>
                    <w:t>9000</w:t>
                  </w:r>
                  <w:r>
                    <w:rPr>
                      <w:rFonts w:hint="default" w:ascii="Times New Roman" w:hAnsi="Times New Roman" w:eastAsia="宋体" w:cs="Times New Roman"/>
                      <w:bCs/>
                      <w:color w:val="auto"/>
                      <w:sz w:val="21"/>
                      <w:szCs w:val="21"/>
                      <w:u w:val="none" w:color="auto"/>
                    </w:rPr>
                    <w:t>t/a</w:t>
                  </w:r>
                </w:p>
              </w:tc>
            </w:tr>
            <w:tr w14:paraId="58FE3D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1330" w:type="dxa"/>
                  <w:vAlign w:val="center"/>
                </w:tcPr>
                <w:p w14:paraId="6848F772">
                  <w:pPr>
                    <w:numPr>
                      <w:ilvl w:val="0"/>
                      <w:numId w:val="0"/>
                    </w:numPr>
                    <w:bidi w:val="0"/>
                    <w:ind w:left="0" w:leftChars="0" w:firstLine="0" w:firstLineChars="0"/>
                    <w:jc w:val="center"/>
                    <w:outlineLvl w:val="9"/>
                    <w:rPr>
                      <w:rFonts w:hint="default" w:ascii="Times New Roman" w:hAnsi="Times New Roman" w:eastAsia="宋体" w:cs="Times New Roman"/>
                      <w:sz w:val="21"/>
                      <w:szCs w:val="21"/>
                      <w:vertAlign w:val="baseline"/>
                      <w:lang w:val="en-US" w:eastAsia="zh-CN"/>
                    </w:rPr>
                  </w:pPr>
                  <w:r>
                    <w:rPr>
                      <w:rFonts w:hint="eastAsia" w:cs="Times New Roman"/>
                      <w:sz w:val="21"/>
                      <w:szCs w:val="21"/>
                      <w:vertAlign w:val="baseline"/>
                      <w:lang w:val="en-US" w:eastAsia="zh-CN"/>
                    </w:rPr>
                    <w:t>2</w:t>
                  </w:r>
                </w:p>
              </w:tc>
              <w:tc>
                <w:tcPr>
                  <w:tcW w:w="3545" w:type="dxa"/>
                  <w:vAlign w:val="center"/>
                </w:tcPr>
                <w:p w14:paraId="3BB0C895">
                  <w:pPr>
                    <w:autoSpaceDE w:val="0"/>
                    <w:autoSpaceDN w:val="0"/>
                    <w:spacing w:line="240" w:lineRule="auto"/>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bCs/>
                      <w:sz w:val="21"/>
                      <w:szCs w:val="21"/>
                      <w:u w:val="none" w:color="auto"/>
                    </w:rPr>
                    <w:t>电能</w:t>
                  </w:r>
                </w:p>
              </w:tc>
              <w:tc>
                <w:tcPr>
                  <w:tcW w:w="2763" w:type="dxa"/>
                  <w:vAlign w:val="center"/>
                </w:tcPr>
                <w:p w14:paraId="65F6BB71">
                  <w:pPr>
                    <w:autoSpaceDE w:val="0"/>
                    <w:autoSpaceDN w:val="0"/>
                    <w:spacing w:line="240" w:lineRule="auto"/>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bCs/>
                      <w:sz w:val="21"/>
                      <w:szCs w:val="21"/>
                      <w:u w:val="none" w:color="auto"/>
                      <w:lang w:val="en-US" w:eastAsia="zh-CN"/>
                    </w:rPr>
                    <w:t>15万</w:t>
                  </w:r>
                  <w:r>
                    <w:rPr>
                      <w:rFonts w:hint="default" w:ascii="Times New Roman" w:hAnsi="Times New Roman" w:eastAsia="宋体" w:cs="Times New Roman"/>
                      <w:bCs/>
                      <w:sz w:val="21"/>
                      <w:szCs w:val="21"/>
                      <w:u w:val="none" w:color="auto"/>
                    </w:rPr>
                    <w:t>kW/a</w:t>
                  </w:r>
                </w:p>
              </w:tc>
            </w:tr>
            <w:tr w14:paraId="26A6B7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1330" w:type="dxa"/>
                  <w:vAlign w:val="center"/>
                </w:tcPr>
                <w:p w14:paraId="4638C6A6">
                  <w:pPr>
                    <w:numPr>
                      <w:ilvl w:val="0"/>
                      <w:numId w:val="0"/>
                    </w:numPr>
                    <w:bidi w:val="0"/>
                    <w:ind w:left="0" w:leftChars="0" w:firstLine="0" w:firstLineChars="0"/>
                    <w:jc w:val="center"/>
                    <w:outlineLvl w:val="9"/>
                    <w:rPr>
                      <w:rFonts w:hint="default" w:ascii="Times New Roman" w:hAnsi="Times New Roman" w:eastAsia="宋体" w:cs="Times New Roman"/>
                      <w:sz w:val="21"/>
                      <w:szCs w:val="21"/>
                      <w:vertAlign w:val="baseline"/>
                      <w:lang w:val="en-US" w:eastAsia="zh-CN"/>
                    </w:rPr>
                  </w:pPr>
                  <w:r>
                    <w:rPr>
                      <w:rFonts w:hint="eastAsia" w:cs="Times New Roman"/>
                      <w:sz w:val="21"/>
                      <w:szCs w:val="21"/>
                      <w:vertAlign w:val="baseline"/>
                      <w:lang w:val="en-US" w:eastAsia="zh-CN"/>
                    </w:rPr>
                    <w:t>3</w:t>
                  </w:r>
                </w:p>
              </w:tc>
              <w:tc>
                <w:tcPr>
                  <w:tcW w:w="3545" w:type="dxa"/>
                  <w:vAlign w:val="center"/>
                </w:tcPr>
                <w:p w14:paraId="64B53896">
                  <w:pPr>
                    <w:autoSpaceDE w:val="0"/>
                    <w:autoSpaceDN w:val="0"/>
                    <w:spacing w:line="240" w:lineRule="auto"/>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bCs/>
                      <w:color w:val="auto"/>
                      <w:sz w:val="21"/>
                      <w:szCs w:val="21"/>
                      <w:highlight w:val="none"/>
                      <w:u w:val="none" w:color="auto"/>
                    </w:rPr>
                    <w:t>水</w:t>
                  </w:r>
                </w:p>
              </w:tc>
              <w:tc>
                <w:tcPr>
                  <w:tcW w:w="2763" w:type="dxa"/>
                  <w:vAlign w:val="center"/>
                </w:tcPr>
                <w:p w14:paraId="54ED8809">
                  <w:pPr>
                    <w:autoSpaceDE w:val="0"/>
                    <w:autoSpaceDN w:val="0"/>
                    <w:spacing w:line="240" w:lineRule="auto"/>
                    <w:jc w:val="center"/>
                    <w:rPr>
                      <w:rFonts w:hint="default" w:ascii="Times New Roman" w:hAnsi="Times New Roman" w:eastAsia="宋体" w:cs="Times New Roman"/>
                      <w:sz w:val="21"/>
                      <w:szCs w:val="21"/>
                      <w:vertAlign w:val="baseline"/>
                      <w:lang w:val="en-US" w:eastAsia="zh-CN"/>
                    </w:rPr>
                  </w:pPr>
                  <w:r>
                    <w:rPr>
                      <w:rFonts w:hint="eastAsia" w:cs="Times New Roman"/>
                      <w:sz w:val="21"/>
                      <w:szCs w:val="21"/>
                      <w:vertAlign w:val="baseline"/>
                      <w:lang w:val="en-US" w:eastAsia="zh-CN"/>
                    </w:rPr>
                    <w:t>1427.5</w:t>
                  </w:r>
                </w:p>
              </w:tc>
            </w:tr>
            <w:tr w14:paraId="02C1F3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1330" w:type="dxa"/>
                  <w:vAlign w:val="center"/>
                </w:tcPr>
                <w:p w14:paraId="62F88B28">
                  <w:pPr>
                    <w:numPr>
                      <w:ilvl w:val="0"/>
                      <w:numId w:val="0"/>
                    </w:numPr>
                    <w:bidi w:val="0"/>
                    <w:ind w:left="0" w:leftChars="0" w:firstLine="0" w:firstLineChars="0"/>
                    <w:jc w:val="center"/>
                    <w:outlineLvl w:val="9"/>
                    <w:rPr>
                      <w:rFonts w:hint="default" w:ascii="Times New Roman" w:hAnsi="Times New Roman" w:eastAsia="宋体" w:cs="Times New Roman"/>
                      <w:color w:val="0000FF"/>
                      <w:sz w:val="21"/>
                      <w:szCs w:val="21"/>
                      <w:vertAlign w:val="baseline"/>
                      <w:lang w:val="en-US" w:eastAsia="zh-CN"/>
                    </w:rPr>
                  </w:pPr>
                  <w:r>
                    <w:rPr>
                      <w:rFonts w:hint="eastAsia" w:cs="Times New Roman"/>
                      <w:color w:val="auto"/>
                      <w:sz w:val="21"/>
                      <w:szCs w:val="21"/>
                      <w:vertAlign w:val="baseline"/>
                      <w:lang w:val="en-US" w:eastAsia="zh-CN"/>
                    </w:rPr>
                    <w:t>4</w:t>
                  </w:r>
                </w:p>
              </w:tc>
              <w:tc>
                <w:tcPr>
                  <w:tcW w:w="3545" w:type="dxa"/>
                  <w:vAlign w:val="center"/>
                </w:tcPr>
                <w:p w14:paraId="079E6331">
                  <w:pPr>
                    <w:numPr>
                      <w:ilvl w:val="0"/>
                      <w:numId w:val="0"/>
                    </w:numPr>
                    <w:bidi w:val="0"/>
                    <w:ind w:left="0" w:leftChars="0" w:firstLine="0" w:firstLineChars="0"/>
                    <w:jc w:val="center"/>
                    <w:outlineLvl w:val="9"/>
                    <w:rPr>
                      <w:rFonts w:hint="default" w:ascii="Times New Roman" w:hAnsi="Times New Roman" w:eastAsia="宋体" w:cs="Times New Roman"/>
                      <w:color w:val="0000FF"/>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生物质燃料</w:t>
                  </w:r>
                </w:p>
              </w:tc>
              <w:tc>
                <w:tcPr>
                  <w:tcW w:w="2763" w:type="dxa"/>
                  <w:vAlign w:val="center"/>
                </w:tcPr>
                <w:p w14:paraId="0F7878A7">
                  <w:pPr>
                    <w:numPr>
                      <w:ilvl w:val="0"/>
                      <w:numId w:val="0"/>
                    </w:numPr>
                    <w:bidi w:val="0"/>
                    <w:ind w:left="0" w:leftChars="0" w:firstLine="0" w:firstLineChars="0"/>
                    <w:jc w:val="center"/>
                    <w:outlineLvl w:val="9"/>
                    <w:rPr>
                      <w:rFonts w:hint="default" w:ascii="Times New Roman" w:hAnsi="Times New Roman" w:eastAsia="宋体" w:cs="Times New Roman"/>
                      <w:color w:val="0000FF"/>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890</w:t>
                  </w:r>
                </w:p>
              </w:tc>
            </w:tr>
            <w:tr w14:paraId="292911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1330" w:type="dxa"/>
                  <w:vAlign w:val="center"/>
                </w:tcPr>
                <w:p w14:paraId="36D25166">
                  <w:pPr>
                    <w:numPr>
                      <w:ilvl w:val="0"/>
                      <w:numId w:val="0"/>
                    </w:numPr>
                    <w:bidi w:val="0"/>
                    <w:ind w:left="0" w:leftChars="0" w:firstLine="0" w:firstLineChars="0"/>
                    <w:jc w:val="center"/>
                    <w:outlineLvl w:val="9"/>
                    <w:rPr>
                      <w:rFonts w:hint="default" w:ascii="Times New Roman" w:hAnsi="Times New Roman" w:eastAsia="宋体"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5</w:t>
                  </w:r>
                </w:p>
              </w:tc>
              <w:tc>
                <w:tcPr>
                  <w:tcW w:w="3545" w:type="dxa"/>
                  <w:vAlign w:val="center"/>
                </w:tcPr>
                <w:p w14:paraId="5A142CC9">
                  <w:pPr>
                    <w:numPr>
                      <w:ilvl w:val="0"/>
                      <w:numId w:val="0"/>
                    </w:numPr>
                    <w:bidi w:val="0"/>
                    <w:ind w:left="0" w:leftChars="0" w:firstLine="0" w:firstLineChars="0"/>
                    <w:jc w:val="center"/>
                    <w:outlineLvl w:val="9"/>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布袋除尘器用布袋</w:t>
                  </w:r>
                </w:p>
              </w:tc>
              <w:tc>
                <w:tcPr>
                  <w:tcW w:w="2763" w:type="dxa"/>
                  <w:vAlign w:val="center"/>
                </w:tcPr>
                <w:p w14:paraId="3DA83DFA">
                  <w:pPr>
                    <w:numPr>
                      <w:ilvl w:val="0"/>
                      <w:numId w:val="0"/>
                    </w:numPr>
                    <w:bidi w:val="0"/>
                    <w:ind w:left="0" w:leftChars="0" w:firstLine="0" w:firstLineChars="0"/>
                    <w:jc w:val="center"/>
                    <w:outlineLvl w:val="9"/>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按需更换</w:t>
                  </w:r>
                </w:p>
              </w:tc>
            </w:tr>
            <w:tr w14:paraId="34793B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38" w:type="dxa"/>
                  <w:gridSpan w:val="3"/>
                  <w:vAlign w:val="top"/>
                </w:tcPr>
                <w:p w14:paraId="62EEF09B">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both"/>
                    <w:textAlignment w:val="auto"/>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color w:val="000000"/>
                      <w:kern w:val="0"/>
                      <w:sz w:val="21"/>
                      <w:szCs w:val="21"/>
                      <w:lang w:val="en-US" w:eastAsia="zh-CN" w:bidi="ar"/>
                    </w:rPr>
                    <w:t>备注：</w:t>
                  </w:r>
                  <w:r>
                    <w:rPr>
                      <w:rFonts w:hint="default" w:ascii="Times New Roman" w:hAnsi="Times New Roman" w:eastAsia="宋体" w:cs="Times New Roman"/>
                      <w:sz w:val="21"/>
                      <w:szCs w:val="21"/>
                      <w:lang w:val="en-US" w:eastAsia="zh-CN"/>
                    </w:rPr>
                    <w:t>1、</w:t>
                  </w:r>
                  <w:r>
                    <w:rPr>
                      <w:rFonts w:hint="default" w:ascii="Times New Roman" w:hAnsi="Times New Roman" w:cs="Times New Roman"/>
                      <w:color w:val="auto"/>
                      <w:sz w:val="21"/>
                      <w:szCs w:val="24"/>
                      <w:u w:val="single"/>
                      <w:lang w:eastAsia="zh-CN"/>
                    </w:rPr>
                    <w:t>本项目</w:t>
                  </w:r>
                  <w:r>
                    <w:rPr>
                      <w:rFonts w:hint="eastAsia" w:cs="Times New Roman"/>
                      <w:color w:val="auto"/>
                      <w:sz w:val="21"/>
                      <w:szCs w:val="24"/>
                      <w:u w:val="single"/>
                      <w:lang w:eastAsia="zh-CN"/>
                    </w:rPr>
                    <w:t>淘汰现有</w:t>
                  </w:r>
                  <w:r>
                    <w:rPr>
                      <w:rFonts w:hint="eastAsia" w:ascii="Times New Roman" w:hAnsi="Times New Roman" w:eastAsia="宋体" w:cs="Times New Roman"/>
                      <w:color w:val="auto"/>
                      <w:sz w:val="21"/>
                      <w:szCs w:val="21"/>
                      <w:u w:val="single"/>
                      <w:lang w:val="en-US" w:eastAsia="zh-CN"/>
                    </w:rPr>
                    <w:t>2t/h生物质锅炉</w:t>
                  </w:r>
                  <w:r>
                    <w:rPr>
                      <w:rFonts w:hint="eastAsia" w:cs="Times New Roman"/>
                      <w:color w:val="auto"/>
                      <w:sz w:val="21"/>
                      <w:szCs w:val="21"/>
                      <w:u w:val="single"/>
                      <w:lang w:val="en-US" w:eastAsia="zh-CN"/>
                    </w:rPr>
                    <w:t>，新建</w:t>
                  </w:r>
                  <w:r>
                    <w:rPr>
                      <w:rFonts w:hint="default" w:ascii="Times New Roman" w:hAnsi="Times New Roman" w:cs="Times New Roman"/>
                      <w:color w:val="auto"/>
                      <w:sz w:val="21"/>
                      <w:szCs w:val="24"/>
                      <w:u w:val="single"/>
                      <w:lang w:eastAsia="zh-CN"/>
                    </w:rPr>
                    <w:t>一台2.5t/h燃生物质微沸腾蒸汽锅炉</w:t>
                  </w:r>
                  <w:r>
                    <w:rPr>
                      <w:rFonts w:hint="default" w:ascii="Times New Roman" w:hAnsi="Times New Roman" w:eastAsia="宋体" w:cs="Times New Roman"/>
                      <w:sz w:val="21"/>
                      <w:szCs w:val="21"/>
                      <w:lang w:val="en-US" w:eastAsia="zh-CN"/>
                    </w:rPr>
                    <w:t>，1t热值为60万大卡，一般生物质颗粒燃料热量约4000kcal/t，锅炉热效率为84.13%，一台1吨烧生物质成型燃料锅炉1小时燃料量为600000/4000/84.13%=178kg/h左右，2.5吨则为445kg/h，项目锅炉年运行时长为200d×10h=2000h，得出锅炉年运营2000小时，需要的生物质燃料用量为0.445t/h×2000h/a=890t/a。</w:t>
                  </w:r>
                </w:p>
                <w:p w14:paraId="6D26090F">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both"/>
                    <w:textAlignment w:val="auto"/>
                    <w:outlineLvl w:val="9"/>
                  </w:pPr>
                  <w:r>
                    <w:rPr>
                      <w:rFonts w:hint="default" w:ascii="Times New Roman" w:hAnsi="Times New Roman" w:eastAsia="宋体" w:cs="Times New Roman"/>
                      <w:sz w:val="21"/>
                      <w:szCs w:val="21"/>
                      <w:lang w:val="en-US" w:eastAsia="zh-CN"/>
                    </w:rPr>
                    <w:t>2、项目锅炉使用竹木下脚料，为竹制半成品加工过程产生的。</w:t>
                  </w:r>
                </w:p>
              </w:tc>
            </w:tr>
          </w:tbl>
          <w:p w14:paraId="5A88E827">
            <w:pPr>
              <w:numPr>
                <w:ilvl w:val="0"/>
                <w:numId w:val="0"/>
              </w:numPr>
              <w:spacing w:line="360" w:lineRule="auto"/>
              <w:ind w:left="0" w:leftChars="0" w:firstLine="482" w:firstLineChars="200"/>
              <w:jc w:val="both"/>
              <w:outlineLvl w:val="9"/>
              <w:rPr>
                <w:rFonts w:hint="eastAsia" w:cs="Times New Roman"/>
                <w:b/>
                <w:bCs/>
                <w:kern w:val="2"/>
                <w:sz w:val="24"/>
                <w:szCs w:val="24"/>
                <w:vertAlign w:val="baseline"/>
                <w:lang w:val="en-US" w:eastAsia="zh-CN" w:bidi="ar-SA"/>
              </w:rPr>
            </w:pPr>
            <w:r>
              <w:rPr>
                <w:rFonts w:hint="eastAsia" w:cs="Times New Roman"/>
                <w:b/>
                <w:bCs/>
                <w:kern w:val="2"/>
                <w:sz w:val="24"/>
                <w:szCs w:val="24"/>
                <w:vertAlign w:val="baseline"/>
                <w:lang w:val="en-US" w:eastAsia="zh-CN" w:bidi="ar-SA"/>
              </w:rPr>
              <w:t>6</w:t>
            </w:r>
            <w:r>
              <w:rPr>
                <w:rFonts w:hint="eastAsia" w:ascii="Times New Roman" w:hAnsi="Times New Roman" w:eastAsia="宋体" w:cs="Times New Roman"/>
                <w:b/>
                <w:bCs/>
                <w:kern w:val="2"/>
                <w:sz w:val="24"/>
                <w:szCs w:val="24"/>
                <w:vertAlign w:val="baseline"/>
                <w:lang w:val="en-US" w:eastAsia="zh-CN" w:bidi="ar-SA"/>
              </w:rPr>
              <w:t>、</w:t>
            </w:r>
            <w:r>
              <w:rPr>
                <w:rFonts w:hint="eastAsia" w:cs="Times New Roman"/>
                <w:b/>
                <w:bCs/>
                <w:kern w:val="2"/>
                <w:sz w:val="24"/>
                <w:szCs w:val="24"/>
                <w:vertAlign w:val="baseline"/>
                <w:lang w:val="en-US" w:eastAsia="zh-CN" w:bidi="ar-SA"/>
              </w:rPr>
              <w:t>物料平衡</w:t>
            </w:r>
          </w:p>
          <w:p w14:paraId="1591F77D">
            <w:pPr>
              <w:numPr>
                <w:ilvl w:val="0"/>
                <w:numId w:val="0"/>
              </w:numPr>
              <w:spacing w:line="360" w:lineRule="auto"/>
              <w:jc w:val="center"/>
              <w:outlineLvl w:val="9"/>
              <w:rPr>
                <w:rFonts w:hint="eastAsia" w:cs="Times New Roman"/>
                <w:b/>
                <w:bCs/>
                <w:kern w:val="2"/>
                <w:sz w:val="24"/>
                <w:szCs w:val="24"/>
                <w:vertAlign w:val="baseline"/>
                <w:lang w:val="en-US" w:eastAsia="zh-CN" w:bidi="ar-SA"/>
              </w:rPr>
            </w:pPr>
            <w:r>
              <w:rPr>
                <w:rFonts w:hint="eastAsia" w:cs="Times New Roman"/>
                <w:b/>
                <w:bCs/>
                <w:kern w:val="2"/>
                <w:sz w:val="21"/>
                <w:szCs w:val="21"/>
                <w:vertAlign w:val="baseline"/>
                <w:lang w:val="en-US" w:eastAsia="zh-CN" w:bidi="ar-SA"/>
              </w:rPr>
              <w:t>表2-7项目物料平衡一览表</w:t>
            </w:r>
          </w:p>
          <w:tbl>
            <w:tblPr>
              <w:tblStyle w:val="13"/>
              <w:tblW w:w="789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5"/>
              <w:gridCol w:w="2213"/>
              <w:gridCol w:w="2970"/>
              <w:gridCol w:w="1973"/>
            </w:tblGrid>
            <w:tr w14:paraId="403044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2948" w:type="dxa"/>
                  <w:gridSpan w:val="2"/>
                  <w:vAlign w:val="center"/>
                </w:tcPr>
                <w:p w14:paraId="0F09AC26">
                  <w:pPr>
                    <w:numPr>
                      <w:ilvl w:val="0"/>
                      <w:numId w:val="0"/>
                    </w:numPr>
                    <w:spacing w:line="240" w:lineRule="auto"/>
                    <w:jc w:val="center"/>
                    <w:outlineLvl w:val="9"/>
                    <w:rPr>
                      <w:rFonts w:hint="default" w:cs="Times New Roman"/>
                      <w:b/>
                      <w:bCs/>
                      <w:kern w:val="2"/>
                      <w:sz w:val="21"/>
                      <w:szCs w:val="21"/>
                      <w:u w:val="single"/>
                      <w:vertAlign w:val="baseline"/>
                      <w:lang w:val="en-US" w:eastAsia="zh-CN" w:bidi="ar-SA"/>
                    </w:rPr>
                  </w:pPr>
                  <w:r>
                    <w:rPr>
                      <w:rFonts w:hint="eastAsia" w:cs="Times New Roman"/>
                      <w:b/>
                      <w:bCs/>
                      <w:kern w:val="2"/>
                      <w:sz w:val="21"/>
                      <w:szCs w:val="21"/>
                      <w:u w:val="single"/>
                      <w:vertAlign w:val="baseline"/>
                      <w:lang w:val="en-US" w:eastAsia="zh-CN" w:bidi="ar-SA"/>
                    </w:rPr>
                    <w:t>投入量（t/a）</w:t>
                  </w:r>
                </w:p>
              </w:tc>
              <w:tc>
                <w:tcPr>
                  <w:tcW w:w="4943" w:type="dxa"/>
                  <w:gridSpan w:val="2"/>
                  <w:vAlign w:val="center"/>
                </w:tcPr>
                <w:p w14:paraId="29C49C5D">
                  <w:pPr>
                    <w:numPr>
                      <w:ilvl w:val="0"/>
                      <w:numId w:val="0"/>
                    </w:numPr>
                    <w:spacing w:line="240" w:lineRule="auto"/>
                    <w:jc w:val="center"/>
                    <w:outlineLvl w:val="9"/>
                    <w:rPr>
                      <w:rFonts w:hint="default" w:cs="Times New Roman"/>
                      <w:b/>
                      <w:bCs/>
                      <w:kern w:val="2"/>
                      <w:sz w:val="21"/>
                      <w:szCs w:val="21"/>
                      <w:u w:val="single"/>
                      <w:vertAlign w:val="baseline"/>
                      <w:lang w:val="en-US" w:eastAsia="zh-CN" w:bidi="ar-SA"/>
                    </w:rPr>
                  </w:pPr>
                  <w:r>
                    <w:rPr>
                      <w:rFonts w:hint="eastAsia" w:cs="Times New Roman"/>
                      <w:b/>
                      <w:bCs/>
                      <w:kern w:val="2"/>
                      <w:sz w:val="21"/>
                      <w:szCs w:val="21"/>
                      <w:u w:val="single"/>
                      <w:vertAlign w:val="baseline"/>
                      <w:lang w:val="en-US" w:eastAsia="zh-CN" w:bidi="ar-SA"/>
                    </w:rPr>
                    <w:t>产出量（t/a）</w:t>
                  </w:r>
                </w:p>
              </w:tc>
            </w:tr>
            <w:tr w14:paraId="104ACE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735" w:type="dxa"/>
                  <w:vMerge w:val="restart"/>
                  <w:vAlign w:val="center"/>
                </w:tcPr>
                <w:p w14:paraId="07828055">
                  <w:pPr>
                    <w:numPr>
                      <w:ilvl w:val="0"/>
                      <w:numId w:val="0"/>
                    </w:numPr>
                    <w:spacing w:line="240" w:lineRule="auto"/>
                    <w:jc w:val="center"/>
                    <w:outlineLvl w:val="9"/>
                    <w:rPr>
                      <w:rFonts w:hint="default" w:cs="Times New Roman"/>
                      <w:b w:val="0"/>
                      <w:bCs w:val="0"/>
                      <w:kern w:val="2"/>
                      <w:sz w:val="21"/>
                      <w:szCs w:val="21"/>
                      <w:u w:val="single"/>
                      <w:vertAlign w:val="baseline"/>
                      <w:lang w:val="en-US" w:eastAsia="zh-CN" w:bidi="ar-SA"/>
                    </w:rPr>
                  </w:pPr>
                  <w:r>
                    <w:rPr>
                      <w:rFonts w:hint="eastAsia" w:cs="Times New Roman"/>
                      <w:b w:val="0"/>
                      <w:bCs w:val="0"/>
                      <w:kern w:val="2"/>
                      <w:sz w:val="21"/>
                      <w:szCs w:val="21"/>
                      <w:u w:val="single"/>
                      <w:vertAlign w:val="baseline"/>
                      <w:lang w:val="en-US" w:eastAsia="zh-CN" w:bidi="ar-SA"/>
                    </w:rPr>
                    <w:t>楠竹</w:t>
                  </w:r>
                </w:p>
              </w:tc>
              <w:tc>
                <w:tcPr>
                  <w:tcW w:w="2213" w:type="dxa"/>
                  <w:vMerge w:val="restart"/>
                  <w:vAlign w:val="center"/>
                </w:tcPr>
                <w:p w14:paraId="18186792">
                  <w:pPr>
                    <w:numPr>
                      <w:ilvl w:val="0"/>
                      <w:numId w:val="0"/>
                    </w:numPr>
                    <w:spacing w:line="240" w:lineRule="auto"/>
                    <w:jc w:val="center"/>
                    <w:outlineLvl w:val="9"/>
                    <w:rPr>
                      <w:rFonts w:hint="default" w:cs="Times New Roman"/>
                      <w:b w:val="0"/>
                      <w:bCs w:val="0"/>
                      <w:kern w:val="2"/>
                      <w:sz w:val="21"/>
                      <w:szCs w:val="21"/>
                      <w:u w:val="single"/>
                      <w:vertAlign w:val="baseline"/>
                      <w:lang w:val="en-US" w:eastAsia="zh-CN" w:bidi="ar-SA"/>
                    </w:rPr>
                  </w:pPr>
                  <w:r>
                    <w:rPr>
                      <w:rFonts w:hint="eastAsia" w:cs="Times New Roman"/>
                      <w:b w:val="0"/>
                      <w:bCs w:val="0"/>
                      <w:kern w:val="2"/>
                      <w:sz w:val="21"/>
                      <w:szCs w:val="21"/>
                      <w:u w:val="single"/>
                      <w:vertAlign w:val="baseline"/>
                      <w:lang w:val="en-US" w:eastAsia="zh-CN" w:bidi="ar-SA"/>
                    </w:rPr>
                    <w:t>9000（含水率45%）</w:t>
                  </w:r>
                </w:p>
              </w:tc>
              <w:tc>
                <w:tcPr>
                  <w:tcW w:w="2970" w:type="dxa"/>
                  <w:vAlign w:val="center"/>
                </w:tcPr>
                <w:p w14:paraId="47338F24">
                  <w:pPr>
                    <w:numPr>
                      <w:ilvl w:val="0"/>
                      <w:numId w:val="0"/>
                    </w:numPr>
                    <w:spacing w:line="240" w:lineRule="auto"/>
                    <w:jc w:val="center"/>
                    <w:outlineLvl w:val="9"/>
                    <w:rPr>
                      <w:rFonts w:hint="default" w:cs="Times New Roman"/>
                      <w:b w:val="0"/>
                      <w:bCs w:val="0"/>
                      <w:kern w:val="2"/>
                      <w:sz w:val="21"/>
                      <w:szCs w:val="21"/>
                      <w:u w:val="single"/>
                      <w:vertAlign w:val="baseline"/>
                      <w:lang w:val="en-US" w:eastAsia="zh-CN" w:bidi="ar-SA"/>
                    </w:rPr>
                  </w:pPr>
                  <w:r>
                    <w:rPr>
                      <w:rFonts w:hint="eastAsia" w:cs="Times New Roman"/>
                      <w:b w:val="0"/>
                      <w:bCs w:val="0"/>
                      <w:kern w:val="2"/>
                      <w:sz w:val="21"/>
                      <w:szCs w:val="21"/>
                      <w:u w:val="single"/>
                      <w:vertAlign w:val="baseline"/>
                      <w:lang w:val="en-US" w:eastAsia="zh-CN" w:bidi="ar-SA"/>
                    </w:rPr>
                    <w:t>竹制半成品</w:t>
                  </w:r>
                </w:p>
              </w:tc>
              <w:tc>
                <w:tcPr>
                  <w:tcW w:w="1973" w:type="dxa"/>
                  <w:vAlign w:val="center"/>
                </w:tcPr>
                <w:p w14:paraId="65857C58">
                  <w:pPr>
                    <w:numPr>
                      <w:ilvl w:val="0"/>
                      <w:numId w:val="0"/>
                    </w:numPr>
                    <w:spacing w:line="240" w:lineRule="auto"/>
                    <w:jc w:val="center"/>
                    <w:outlineLvl w:val="9"/>
                    <w:rPr>
                      <w:rFonts w:hint="default" w:cs="Times New Roman"/>
                      <w:b w:val="0"/>
                      <w:bCs w:val="0"/>
                      <w:kern w:val="2"/>
                      <w:sz w:val="21"/>
                      <w:szCs w:val="21"/>
                      <w:u w:val="single"/>
                      <w:vertAlign w:val="baseline"/>
                      <w:lang w:val="en-US" w:eastAsia="zh-CN" w:bidi="ar-SA"/>
                    </w:rPr>
                  </w:pPr>
                  <w:r>
                    <w:rPr>
                      <w:rFonts w:hint="eastAsia" w:cs="Times New Roman"/>
                      <w:b w:val="0"/>
                      <w:bCs w:val="0"/>
                      <w:kern w:val="2"/>
                      <w:sz w:val="21"/>
                      <w:szCs w:val="21"/>
                      <w:u w:val="single"/>
                      <w:vertAlign w:val="baseline"/>
                      <w:lang w:val="en-US" w:eastAsia="zh-CN" w:bidi="ar-SA"/>
                    </w:rPr>
                    <w:t>2100</w:t>
                  </w:r>
                </w:p>
              </w:tc>
            </w:tr>
            <w:tr w14:paraId="49669E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735" w:type="dxa"/>
                  <w:vMerge w:val="continue"/>
                  <w:vAlign w:val="center"/>
                </w:tcPr>
                <w:p w14:paraId="1A3EBA43">
                  <w:pPr>
                    <w:spacing w:line="240" w:lineRule="auto"/>
                    <w:jc w:val="center"/>
                    <w:outlineLvl w:val="9"/>
                    <w:rPr>
                      <w:b w:val="0"/>
                      <w:bCs w:val="0"/>
                      <w:sz w:val="21"/>
                      <w:szCs w:val="21"/>
                      <w:u w:val="single"/>
                    </w:rPr>
                  </w:pPr>
                </w:p>
              </w:tc>
              <w:tc>
                <w:tcPr>
                  <w:tcW w:w="2213" w:type="dxa"/>
                  <w:vMerge w:val="continue"/>
                  <w:vAlign w:val="center"/>
                </w:tcPr>
                <w:p w14:paraId="38029A63">
                  <w:pPr>
                    <w:spacing w:line="240" w:lineRule="auto"/>
                    <w:jc w:val="center"/>
                    <w:outlineLvl w:val="9"/>
                    <w:rPr>
                      <w:b w:val="0"/>
                      <w:bCs w:val="0"/>
                      <w:sz w:val="21"/>
                      <w:szCs w:val="21"/>
                      <w:u w:val="single"/>
                    </w:rPr>
                  </w:pPr>
                </w:p>
              </w:tc>
              <w:tc>
                <w:tcPr>
                  <w:tcW w:w="2970" w:type="dxa"/>
                  <w:vAlign w:val="center"/>
                </w:tcPr>
                <w:p w14:paraId="2D225ECC">
                  <w:pPr>
                    <w:numPr>
                      <w:ilvl w:val="0"/>
                      <w:numId w:val="0"/>
                    </w:numPr>
                    <w:spacing w:line="240" w:lineRule="auto"/>
                    <w:jc w:val="center"/>
                    <w:outlineLvl w:val="9"/>
                    <w:rPr>
                      <w:rFonts w:hint="default" w:cs="Times New Roman"/>
                      <w:b w:val="0"/>
                      <w:bCs w:val="0"/>
                      <w:kern w:val="2"/>
                      <w:sz w:val="21"/>
                      <w:szCs w:val="21"/>
                      <w:u w:val="single"/>
                      <w:vertAlign w:val="baseline"/>
                      <w:lang w:val="en-US" w:eastAsia="zh-CN" w:bidi="ar-SA"/>
                    </w:rPr>
                  </w:pPr>
                  <w:r>
                    <w:rPr>
                      <w:rFonts w:hint="eastAsia" w:cs="Times New Roman"/>
                      <w:b w:val="0"/>
                      <w:bCs w:val="0"/>
                      <w:kern w:val="2"/>
                      <w:sz w:val="21"/>
                      <w:szCs w:val="21"/>
                      <w:u w:val="single"/>
                      <w:vertAlign w:val="baseline"/>
                      <w:lang w:val="en-US" w:eastAsia="zh-CN" w:bidi="ar-SA"/>
                    </w:rPr>
                    <w:t>水分蒸发</w:t>
                  </w:r>
                </w:p>
              </w:tc>
              <w:tc>
                <w:tcPr>
                  <w:tcW w:w="1973" w:type="dxa"/>
                  <w:vAlign w:val="center"/>
                </w:tcPr>
                <w:p w14:paraId="4682925B">
                  <w:pPr>
                    <w:numPr>
                      <w:ilvl w:val="0"/>
                      <w:numId w:val="0"/>
                    </w:numPr>
                    <w:spacing w:line="240" w:lineRule="auto"/>
                    <w:jc w:val="center"/>
                    <w:outlineLvl w:val="9"/>
                    <w:rPr>
                      <w:rFonts w:hint="default" w:cs="Times New Roman"/>
                      <w:b w:val="0"/>
                      <w:bCs w:val="0"/>
                      <w:kern w:val="2"/>
                      <w:sz w:val="21"/>
                      <w:szCs w:val="21"/>
                      <w:u w:val="single"/>
                      <w:vertAlign w:val="baseline"/>
                      <w:lang w:val="en-US" w:eastAsia="zh-CN" w:bidi="ar-SA"/>
                    </w:rPr>
                  </w:pPr>
                  <w:r>
                    <w:rPr>
                      <w:rFonts w:hint="eastAsia" w:cs="Times New Roman"/>
                      <w:b w:val="0"/>
                      <w:bCs w:val="0"/>
                      <w:kern w:val="2"/>
                      <w:sz w:val="21"/>
                      <w:szCs w:val="21"/>
                      <w:u w:val="single"/>
                      <w:vertAlign w:val="baseline"/>
                      <w:lang w:val="en-US" w:eastAsia="zh-CN" w:bidi="ar-SA"/>
                    </w:rPr>
                    <w:t>3840</w:t>
                  </w:r>
                </w:p>
              </w:tc>
            </w:tr>
            <w:tr w14:paraId="38473D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735" w:type="dxa"/>
                  <w:vMerge w:val="continue"/>
                  <w:vAlign w:val="center"/>
                </w:tcPr>
                <w:p w14:paraId="105A77BB">
                  <w:pPr>
                    <w:spacing w:line="240" w:lineRule="auto"/>
                    <w:jc w:val="center"/>
                    <w:outlineLvl w:val="9"/>
                    <w:rPr>
                      <w:rFonts w:hint="default" w:cs="Times New Roman"/>
                      <w:b w:val="0"/>
                      <w:bCs w:val="0"/>
                      <w:kern w:val="2"/>
                      <w:sz w:val="21"/>
                      <w:szCs w:val="21"/>
                      <w:u w:val="single"/>
                      <w:vertAlign w:val="baseline"/>
                      <w:lang w:val="en-US" w:eastAsia="zh-CN" w:bidi="ar-SA"/>
                    </w:rPr>
                  </w:pPr>
                </w:p>
              </w:tc>
              <w:tc>
                <w:tcPr>
                  <w:tcW w:w="2213" w:type="dxa"/>
                  <w:vMerge w:val="continue"/>
                  <w:vAlign w:val="center"/>
                </w:tcPr>
                <w:p w14:paraId="505D36CF">
                  <w:pPr>
                    <w:spacing w:line="240" w:lineRule="auto"/>
                    <w:jc w:val="center"/>
                    <w:outlineLvl w:val="9"/>
                    <w:rPr>
                      <w:rFonts w:hint="default" w:cs="Times New Roman"/>
                      <w:b w:val="0"/>
                      <w:bCs w:val="0"/>
                      <w:kern w:val="2"/>
                      <w:sz w:val="21"/>
                      <w:szCs w:val="21"/>
                      <w:u w:val="single"/>
                      <w:vertAlign w:val="baseline"/>
                      <w:lang w:val="en-US" w:eastAsia="zh-CN" w:bidi="ar-SA"/>
                    </w:rPr>
                  </w:pPr>
                </w:p>
              </w:tc>
              <w:tc>
                <w:tcPr>
                  <w:tcW w:w="2970" w:type="dxa"/>
                  <w:vAlign w:val="center"/>
                </w:tcPr>
                <w:p w14:paraId="1252689C">
                  <w:pPr>
                    <w:numPr>
                      <w:ilvl w:val="0"/>
                      <w:numId w:val="0"/>
                    </w:numPr>
                    <w:spacing w:line="240" w:lineRule="auto"/>
                    <w:jc w:val="center"/>
                    <w:outlineLvl w:val="9"/>
                    <w:rPr>
                      <w:rFonts w:hint="default" w:cs="Times New Roman"/>
                      <w:b w:val="0"/>
                      <w:bCs w:val="0"/>
                      <w:kern w:val="2"/>
                      <w:sz w:val="21"/>
                      <w:szCs w:val="21"/>
                      <w:u w:val="single"/>
                      <w:vertAlign w:val="baseline"/>
                      <w:lang w:val="en-US" w:eastAsia="zh-CN" w:bidi="ar-SA"/>
                    </w:rPr>
                  </w:pPr>
                  <w:r>
                    <w:rPr>
                      <w:rFonts w:hint="eastAsia" w:cs="Times New Roman"/>
                      <w:b w:val="0"/>
                      <w:bCs w:val="0"/>
                      <w:kern w:val="2"/>
                      <w:sz w:val="21"/>
                      <w:szCs w:val="21"/>
                      <w:u w:val="single"/>
                      <w:vertAlign w:val="baseline"/>
                      <w:lang w:val="en-US" w:eastAsia="zh-CN" w:bidi="ar-SA"/>
                    </w:rPr>
                    <w:t>生产过程中产生的粉尘</w:t>
                  </w:r>
                </w:p>
              </w:tc>
              <w:tc>
                <w:tcPr>
                  <w:tcW w:w="1973" w:type="dxa"/>
                  <w:vAlign w:val="center"/>
                </w:tcPr>
                <w:p w14:paraId="2E33B674">
                  <w:pPr>
                    <w:numPr>
                      <w:ilvl w:val="0"/>
                      <w:numId w:val="0"/>
                    </w:numPr>
                    <w:spacing w:line="240" w:lineRule="auto"/>
                    <w:jc w:val="center"/>
                    <w:outlineLvl w:val="9"/>
                    <w:rPr>
                      <w:rFonts w:hint="default" w:cs="Times New Roman"/>
                      <w:b w:val="0"/>
                      <w:bCs w:val="0"/>
                      <w:kern w:val="2"/>
                      <w:sz w:val="21"/>
                      <w:szCs w:val="21"/>
                      <w:u w:val="single"/>
                      <w:vertAlign w:val="baseline"/>
                      <w:lang w:val="en-US" w:eastAsia="zh-CN" w:bidi="ar-SA"/>
                    </w:rPr>
                  </w:pPr>
                  <w:r>
                    <w:rPr>
                      <w:rFonts w:hint="eastAsia" w:cs="Times New Roman"/>
                      <w:b w:val="0"/>
                      <w:bCs w:val="0"/>
                      <w:kern w:val="2"/>
                      <w:sz w:val="21"/>
                      <w:szCs w:val="21"/>
                      <w:u w:val="single"/>
                      <w:vertAlign w:val="baseline"/>
                      <w:lang w:val="en-US" w:eastAsia="zh-CN" w:bidi="ar-SA"/>
                    </w:rPr>
                    <w:t>0.555</w:t>
                  </w:r>
                </w:p>
              </w:tc>
            </w:tr>
            <w:tr w14:paraId="091E78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735" w:type="dxa"/>
                  <w:vMerge w:val="continue"/>
                  <w:vAlign w:val="center"/>
                </w:tcPr>
                <w:p w14:paraId="151B9787">
                  <w:pPr>
                    <w:spacing w:line="240" w:lineRule="auto"/>
                    <w:jc w:val="center"/>
                    <w:outlineLvl w:val="9"/>
                    <w:rPr>
                      <w:rFonts w:hint="default" w:cs="Times New Roman"/>
                      <w:b w:val="0"/>
                      <w:bCs w:val="0"/>
                      <w:kern w:val="2"/>
                      <w:sz w:val="21"/>
                      <w:szCs w:val="21"/>
                      <w:u w:val="single"/>
                      <w:vertAlign w:val="baseline"/>
                      <w:lang w:val="en-US" w:eastAsia="zh-CN" w:bidi="ar-SA"/>
                    </w:rPr>
                  </w:pPr>
                </w:p>
              </w:tc>
              <w:tc>
                <w:tcPr>
                  <w:tcW w:w="2213" w:type="dxa"/>
                  <w:vMerge w:val="continue"/>
                  <w:vAlign w:val="center"/>
                </w:tcPr>
                <w:p w14:paraId="1B0FE52C">
                  <w:pPr>
                    <w:spacing w:line="240" w:lineRule="auto"/>
                    <w:jc w:val="center"/>
                    <w:outlineLvl w:val="9"/>
                    <w:rPr>
                      <w:rFonts w:hint="default" w:cs="Times New Roman"/>
                      <w:b w:val="0"/>
                      <w:bCs w:val="0"/>
                      <w:kern w:val="2"/>
                      <w:sz w:val="21"/>
                      <w:szCs w:val="21"/>
                      <w:u w:val="single"/>
                      <w:vertAlign w:val="baseline"/>
                      <w:lang w:val="en-US" w:eastAsia="zh-CN" w:bidi="ar-SA"/>
                    </w:rPr>
                  </w:pPr>
                </w:p>
              </w:tc>
              <w:tc>
                <w:tcPr>
                  <w:tcW w:w="2970" w:type="dxa"/>
                  <w:vAlign w:val="center"/>
                </w:tcPr>
                <w:p w14:paraId="4EC6736F">
                  <w:pPr>
                    <w:numPr>
                      <w:ilvl w:val="0"/>
                      <w:numId w:val="0"/>
                    </w:numPr>
                    <w:spacing w:line="240" w:lineRule="auto"/>
                    <w:jc w:val="center"/>
                    <w:outlineLvl w:val="9"/>
                    <w:rPr>
                      <w:rFonts w:hint="default" w:cs="Times New Roman"/>
                      <w:b w:val="0"/>
                      <w:bCs w:val="0"/>
                      <w:kern w:val="2"/>
                      <w:sz w:val="21"/>
                      <w:szCs w:val="21"/>
                      <w:u w:val="single"/>
                      <w:vertAlign w:val="baseline"/>
                      <w:lang w:val="en-US" w:eastAsia="zh-CN" w:bidi="ar-SA"/>
                    </w:rPr>
                  </w:pPr>
                  <w:r>
                    <w:rPr>
                      <w:rFonts w:hint="eastAsia" w:cs="Times New Roman"/>
                      <w:b w:val="0"/>
                      <w:bCs w:val="0"/>
                      <w:kern w:val="2"/>
                      <w:sz w:val="21"/>
                      <w:szCs w:val="21"/>
                      <w:u w:val="single"/>
                      <w:vertAlign w:val="baseline"/>
                      <w:lang w:val="en-US" w:eastAsia="zh-CN" w:bidi="ar-SA"/>
                    </w:rPr>
                    <w:t>废边角料及不合格产品</w:t>
                  </w:r>
                </w:p>
              </w:tc>
              <w:tc>
                <w:tcPr>
                  <w:tcW w:w="1973" w:type="dxa"/>
                  <w:vAlign w:val="center"/>
                </w:tcPr>
                <w:p w14:paraId="65E093D0">
                  <w:pPr>
                    <w:numPr>
                      <w:ilvl w:val="0"/>
                      <w:numId w:val="0"/>
                    </w:numPr>
                    <w:spacing w:line="240" w:lineRule="auto"/>
                    <w:jc w:val="center"/>
                    <w:outlineLvl w:val="9"/>
                    <w:rPr>
                      <w:rFonts w:hint="default" w:cs="Times New Roman"/>
                      <w:b w:val="0"/>
                      <w:bCs w:val="0"/>
                      <w:kern w:val="2"/>
                      <w:sz w:val="21"/>
                      <w:szCs w:val="21"/>
                      <w:u w:val="single"/>
                      <w:vertAlign w:val="baseline"/>
                      <w:lang w:val="en-US" w:eastAsia="zh-CN" w:bidi="ar-SA"/>
                    </w:rPr>
                  </w:pPr>
                  <w:r>
                    <w:rPr>
                      <w:rFonts w:hint="eastAsia" w:cs="Times New Roman"/>
                      <w:b w:val="0"/>
                      <w:bCs w:val="0"/>
                      <w:kern w:val="2"/>
                      <w:sz w:val="21"/>
                      <w:szCs w:val="21"/>
                      <w:u w:val="single"/>
                      <w:vertAlign w:val="baseline"/>
                      <w:lang w:val="en-US" w:eastAsia="zh-CN" w:bidi="ar-SA"/>
                    </w:rPr>
                    <w:t>3059.445</w:t>
                  </w:r>
                </w:p>
              </w:tc>
            </w:tr>
            <w:tr w14:paraId="6CECD1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2948" w:type="dxa"/>
                  <w:gridSpan w:val="2"/>
                  <w:vAlign w:val="center"/>
                </w:tcPr>
                <w:p w14:paraId="1E3F7180">
                  <w:pPr>
                    <w:numPr>
                      <w:ilvl w:val="0"/>
                      <w:numId w:val="0"/>
                    </w:numPr>
                    <w:spacing w:line="240" w:lineRule="auto"/>
                    <w:jc w:val="center"/>
                    <w:outlineLvl w:val="9"/>
                    <w:rPr>
                      <w:rFonts w:hint="default" w:cs="Times New Roman"/>
                      <w:b w:val="0"/>
                      <w:bCs w:val="0"/>
                      <w:kern w:val="2"/>
                      <w:sz w:val="21"/>
                      <w:szCs w:val="21"/>
                      <w:u w:val="single"/>
                      <w:vertAlign w:val="baseline"/>
                      <w:lang w:val="en-US" w:eastAsia="zh-CN" w:bidi="ar-SA"/>
                    </w:rPr>
                  </w:pPr>
                  <w:r>
                    <w:rPr>
                      <w:rFonts w:hint="eastAsia" w:cs="Times New Roman"/>
                      <w:b w:val="0"/>
                      <w:bCs w:val="0"/>
                      <w:kern w:val="2"/>
                      <w:sz w:val="21"/>
                      <w:szCs w:val="21"/>
                      <w:u w:val="single"/>
                      <w:vertAlign w:val="baseline"/>
                      <w:lang w:val="en-US" w:eastAsia="zh-CN" w:bidi="ar-SA"/>
                    </w:rPr>
                    <w:t>合计</w:t>
                  </w:r>
                </w:p>
              </w:tc>
              <w:tc>
                <w:tcPr>
                  <w:tcW w:w="4943" w:type="dxa"/>
                  <w:gridSpan w:val="2"/>
                  <w:vAlign w:val="center"/>
                </w:tcPr>
                <w:p w14:paraId="585C9B37">
                  <w:pPr>
                    <w:numPr>
                      <w:ilvl w:val="0"/>
                      <w:numId w:val="0"/>
                    </w:numPr>
                    <w:spacing w:line="240" w:lineRule="auto"/>
                    <w:jc w:val="center"/>
                    <w:outlineLvl w:val="9"/>
                    <w:rPr>
                      <w:rFonts w:hint="default" w:cs="Times New Roman"/>
                      <w:b w:val="0"/>
                      <w:bCs w:val="0"/>
                      <w:kern w:val="2"/>
                      <w:sz w:val="21"/>
                      <w:szCs w:val="21"/>
                      <w:u w:val="single"/>
                      <w:vertAlign w:val="baseline"/>
                      <w:lang w:val="en-US" w:eastAsia="zh-CN" w:bidi="ar-SA"/>
                    </w:rPr>
                  </w:pPr>
                  <w:r>
                    <w:rPr>
                      <w:rFonts w:hint="eastAsia" w:cs="Times New Roman"/>
                      <w:b w:val="0"/>
                      <w:bCs w:val="0"/>
                      <w:kern w:val="2"/>
                      <w:sz w:val="21"/>
                      <w:szCs w:val="21"/>
                      <w:u w:val="single"/>
                      <w:vertAlign w:val="baseline"/>
                      <w:lang w:val="en-US" w:eastAsia="zh-CN" w:bidi="ar-SA"/>
                    </w:rPr>
                    <w:t>9000</w:t>
                  </w:r>
                </w:p>
              </w:tc>
            </w:tr>
          </w:tbl>
          <w:p w14:paraId="108C7ACB">
            <w:pPr>
              <w:numPr>
                <w:ilvl w:val="0"/>
                <w:numId w:val="0"/>
              </w:numPr>
              <w:spacing w:line="360" w:lineRule="auto"/>
              <w:ind w:firstLine="482" w:firstLineChars="200"/>
              <w:jc w:val="both"/>
              <w:outlineLvl w:val="9"/>
              <w:rPr>
                <w:rFonts w:hint="default" w:ascii="Times New Roman" w:hAnsi="Times New Roman" w:eastAsia="宋体" w:cs="Times New Roman"/>
                <w:b/>
                <w:bCs/>
                <w:sz w:val="24"/>
                <w:szCs w:val="24"/>
                <w:vertAlign w:val="baseline"/>
                <w:lang w:val="en-US" w:eastAsia="zh-CN"/>
              </w:rPr>
            </w:pPr>
            <w:r>
              <w:rPr>
                <w:rFonts w:hint="eastAsia" w:cs="Times New Roman"/>
                <w:b/>
                <w:bCs/>
                <w:kern w:val="2"/>
                <w:sz w:val="24"/>
                <w:szCs w:val="24"/>
                <w:vertAlign w:val="baseline"/>
                <w:lang w:val="en-US" w:eastAsia="zh-CN" w:bidi="ar-SA"/>
              </w:rPr>
              <w:t>7</w:t>
            </w:r>
            <w:r>
              <w:rPr>
                <w:rFonts w:hint="default" w:ascii="Times New Roman" w:hAnsi="Times New Roman" w:eastAsia="宋体" w:cs="Times New Roman"/>
                <w:b/>
                <w:bCs/>
                <w:kern w:val="2"/>
                <w:sz w:val="24"/>
                <w:szCs w:val="24"/>
                <w:vertAlign w:val="baseline"/>
                <w:lang w:val="en-US" w:eastAsia="zh-CN" w:bidi="ar-SA"/>
              </w:rPr>
              <w:t>、</w:t>
            </w:r>
            <w:r>
              <w:rPr>
                <w:rFonts w:hint="default" w:ascii="Times New Roman" w:hAnsi="Times New Roman" w:eastAsia="宋体" w:cs="Times New Roman"/>
                <w:b/>
                <w:bCs/>
                <w:sz w:val="24"/>
                <w:szCs w:val="24"/>
                <w:vertAlign w:val="baseline"/>
                <w:lang w:val="en-US" w:eastAsia="zh-CN"/>
              </w:rPr>
              <w:t>公用工程</w:t>
            </w:r>
          </w:p>
          <w:p w14:paraId="46B437C4">
            <w:pPr>
              <w:numPr>
                <w:ilvl w:val="0"/>
                <w:numId w:val="0"/>
              </w:numPr>
              <w:spacing w:line="360" w:lineRule="auto"/>
              <w:ind w:left="0" w:leftChars="0" w:firstLine="480" w:firstLineChars="200"/>
              <w:jc w:val="both"/>
              <w:outlineLvl w:val="9"/>
              <w:rPr>
                <w:rFonts w:hint="eastAsia" w:cs="Times New Roman"/>
                <w:kern w:val="2"/>
                <w:sz w:val="24"/>
                <w:szCs w:val="24"/>
                <w:vertAlign w:val="baseline"/>
                <w:lang w:val="en-US" w:eastAsia="zh-CN" w:bidi="ar-SA"/>
              </w:rPr>
            </w:pPr>
            <w:r>
              <w:rPr>
                <w:rFonts w:hint="default" w:ascii="Times New Roman" w:hAnsi="Times New Roman" w:eastAsia="宋体" w:cs="Times New Roman"/>
                <w:kern w:val="2"/>
                <w:sz w:val="24"/>
                <w:szCs w:val="24"/>
                <w:vertAlign w:val="baseline"/>
                <w:lang w:val="en-US" w:eastAsia="zh-CN" w:bidi="ar-SA"/>
              </w:rPr>
              <w:t>（1）</w:t>
            </w:r>
            <w:r>
              <w:rPr>
                <w:rFonts w:hint="eastAsia" w:cs="Times New Roman"/>
                <w:kern w:val="2"/>
                <w:sz w:val="24"/>
                <w:szCs w:val="24"/>
                <w:vertAlign w:val="baseline"/>
                <w:lang w:val="en-US" w:eastAsia="zh-CN" w:bidi="ar-SA"/>
              </w:rPr>
              <w:t>供电工程</w:t>
            </w:r>
          </w:p>
          <w:p w14:paraId="1BB277FA">
            <w:pPr>
              <w:numPr>
                <w:ilvl w:val="0"/>
                <w:numId w:val="0"/>
              </w:numPr>
              <w:spacing w:line="360" w:lineRule="auto"/>
              <w:ind w:left="0" w:leftChars="0" w:firstLine="480" w:firstLineChars="200"/>
              <w:jc w:val="both"/>
              <w:outlineLvl w:val="9"/>
              <w:rPr>
                <w:rFonts w:hint="eastAsia" w:cs="Times New Roman"/>
                <w:kern w:val="2"/>
                <w:sz w:val="24"/>
                <w:szCs w:val="24"/>
                <w:vertAlign w:val="baseline"/>
                <w:lang w:val="en-US" w:eastAsia="zh-CN" w:bidi="ar-SA"/>
              </w:rPr>
            </w:pPr>
            <w:r>
              <w:rPr>
                <w:rFonts w:hint="eastAsia" w:cs="Times New Roman"/>
                <w:kern w:val="2"/>
                <w:sz w:val="24"/>
                <w:szCs w:val="24"/>
                <w:vertAlign w:val="baseline"/>
                <w:lang w:val="en-US" w:eastAsia="zh-CN" w:bidi="ar-SA"/>
              </w:rPr>
              <w:t>由城镇电网供电。</w:t>
            </w:r>
          </w:p>
          <w:p w14:paraId="46C86BDC">
            <w:pPr>
              <w:numPr>
                <w:ilvl w:val="0"/>
                <w:numId w:val="0"/>
              </w:numPr>
              <w:spacing w:line="360" w:lineRule="auto"/>
              <w:ind w:left="0" w:leftChars="0" w:firstLine="480" w:firstLineChars="200"/>
              <w:jc w:val="both"/>
              <w:outlineLvl w:val="9"/>
              <w:rPr>
                <w:rFonts w:hint="eastAsia" w:cs="Times New Roman"/>
                <w:kern w:val="2"/>
                <w:sz w:val="24"/>
                <w:szCs w:val="24"/>
                <w:vertAlign w:val="baseline"/>
                <w:lang w:val="en-US" w:eastAsia="zh-CN" w:bidi="ar-SA"/>
              </w:rPr>
            </w:pPr>
            <w:r>
              <w:rPr>
                <w:rFonts w:hint="eastAsia" w:ascii="Times New Roman" w:hAnsi="Times New Roman" w:eastAsia="宋体" w:cs="Times New Roman"/>
                <w:kern w:val="2"/>
                <w:sz w:val="24"/>
                <w:szCs w:val="24"/>
                <w:vertAlign w:val="baseline"/>
                <w:lang w:val="en-US" w:eastAsia="zh-CN" w:bidi="ar-SA"/>
              </w:rPr>
              <w:t>（2）</w:t>
            </w:r>
            <w:r>
              <w:rPr>
                <w:rFonts w:hint="eastAsia" w:cs="Times New Roman"/>
                <w:kern w:val="2"/>
                <w:sz w:val="24"/>
                <w:szCs w:val="24"/>
                <w:vertAlign w:val="baseline"/>
                <w:lang w:val="en-US" w:eastAsia="zh-CN" w:bidi="ar-SA"/>
              </w:rPr>
              <w:t>供热工程</w:t>
            </w:r>
          </w:p>
          <w:p w14:paraId="52A8EB5C">
            <w:pPr>
              <w:numPr>
                <w:ilvl w:val="0"/>
                <w:numId w:val="0"/>
              </w:numPr>
              <w:spacing w:line="360" w:lineRule="auto"/>
              <w:ind w:firstLine="480" w:firstLineChars="200"/>
              <w:jc w:val="both"/>
              <w:outlineLvl w:val="9"/>
              <w:rPr>
                <w:rFonts w:hint="eastAsia" w:cs="Times New Roman"/>
                <w:sz w:val="24"/>
                <w:szCs w:val="24"/>
                <w:lang w:val="en-US" w:eastAsia="zh-CN"/>
              </w:rPr>
            </w:pPr>
            <w:r>
              <w:rPr>
                <w:rFonts w:hint="default" w:ascii="Times New Roman" w:hAnsi="Times New Roman" w:cs="Times New Roman"/>
                <w:color w:val="auto"/>
                <w:sz w:val="24"/>
                <w:szCs w:val="32"/>
                <w:u w:val="single"/>
                <w:lang w:eastAsia="zh-CN"/>
              </w:rPr>
              <w:t>本项目</w:t>
            </w:r>
            <w:r>
              <w:rPr>
                <w:rFonts w:hint="eastAsia" w:cs="Times New Roman"/>
                <w:color w:val="auto"/>
                <w:sz w:val="24"/>
                <w:szCs w:val="32"/>
                <w:u w:val="single"/>
                <w:lang w:eastAsia="zh-CN"/>
              </w:rPr>
              <w:t>淘汰现有</w:t>
            </w:r>
            <w:r>
              <w:rPr>
                <w:rFonts w:hint="eastAsia" w:ascii="Times New Roman" w:hAnsi="Times New Roman" w:eastAsia="宋体" w:cs="Times New Roman"/>
                <w:color w:val="auto"/>
                <w:sz w:val="24"/>
                <w:szCs w:val="24"/>
                <w:u w:val="single"/>
                <w:lang w:val="en-US" w:eastAsia="zh-CN"/>
              </w:rPr>
              <w:t>2t/h生物质锅炉</w:t>
            </w:r>
            <w:r>
              <w:rPr>
                <w:rFonts w:hint="eastAsia" w:cs="Times New Roman"/>
                <w:color w:val="auto"/>
                <w:sz w:val="24"/>
                <w:szCs w:val="24"/>
                <w:u w:val="single"/>
                <w:lang w:val="en-US" w:eastAsia="zh-CN"/>
              </w:rPr>
              <w:t>，新建</w:t>
            </w:r>
            <w:r>
              <w:rPr>
                <w:rFonts w:hint="default" w:ascii="Times New Roman" w:hAnsi="Times New Roman" w:cs="Times New Roman"/>
                <w:color w:val="auto"/>
                <w:sz w:val="24"/>
                <w:szCs w:val="32"/>
                <w:u w:val="single"/>
                <w:lang w:eastAsia="zh-CN"/>
              </w:rPr>
              <w:t>一台2.5t/h燃生物质微沸腾蒸汽锅炉</w:t>
            </w:r>
            <w:r>
              <w:rPr>
                <w:rFonts w:hint="eastAsia" w:cs="Times New Roman"/>
                <w:sz w:val="24"/>
                <w:szCs w:val="24"/>
                <w:lang w:val="en-US" w:eastAsia="zh-CN"/>
              </w:rPr>
              <w:t>进行供热。</w:t>
            </w:r>
          </w:p>
          <w:p w14:paraId="67E2B0E5">
            <w:pPr>
              <w:numPr>
                <w:ilvl w:val="0"/>
                <w:numId w:val="0"/>
              </w:numPr>
              <w:spacing w:line="360" w:lineRule="auto"/>
              <w:ind w:left="0" w:leftChars="0" w:firstLine="480" w:firstLineChars="200"/>
              <w:jc w:val="both"/>
              <w:outlineLvl w:val="9"/>
              <w:rPr>
                <w:rFonts w:hint="default" w:cs="Times New Roman"/>
                <w:sz w:val="24"/>
                <w:szCs w:val="24"/>
                <w:lang w:val="en-US" w:eastAsia="zh-CN"/>
              </w:rPr>
            </w:pPr>
            <w:r>
              <w:rPr>
                <w:rFonts w:hint="default" w:ascii="Times New Roman" w:hAnsi="Times New Roman" w:eastAsia="宋体" w:cs="Times New Roman"/>
                <w:kern w:val="2"/>
                <w:sz w:val="24"/>
                <w:szCs w:val="24"/>
                <w:lang w:val="en-US" w:eastAsia="zh-CN" w:bidi="ar-SA"/>
              </w:rPr>
              <w:t>（3）</w:t>
            </w:r>
            <w:r>
              <w:rPr>
                <w:rFonts w:hint="eastAsia" w:cs="Times New Roman"/>
                <w:sz w:val="24"/>
                <w:szCs w:val="24"/>
                <w:lang w:val="en-US" w:eastAsia="zh-CN"/>
              </w:rPr>
              <w:t>给水工程</w:t>
            </w:r>
          </w:p>
          <w:p w14:paraId="5654E5C2">
            <w:pPr>
              <w:numPr>
                <w:ilvl w:val="0"/>
                <w:numId w:val="0"/>
              </w:numPr>
              <w:spacing w:line="360" w:lineRule="auto"/>
              <w:ind w:firstLine="480" w:firstLineChars="200"/>
              <w:jc w:val="both"/>
              <w:outlineLvl w:val="9"/>
              <w:rPr>
                <w:rFonts w:hint="eastAsia" w:cs="Times New Roman"/>
                <w:sz w:val="24"/>
                <w:szCs w:val="24"/>
                <w:lang w:val="en-US" w:eastAsia="zh-CN"/>
              </w:rPr>
            </w:pPr>
            <w:r>
              <w:rPr>
                <w:rFonts w:hint="eastAsia" w:cs="Times New Roman"/>
                <w:sz w:val="24"/>
                <w:szCs w:val="24"/>
                <w:lang w:val="en-US" w:eastAsia="zh-CN"/>
              </w:rPr>
              <w:t>本项目用水由自来水管网供给。</w:t>
            </w:r>
          </w:p>
          <w:p w14:paraId="16A7EFBD">
            <w:pPr>
              <w:numPr>
                <w:ilvl w:val="0"/>
                <w:numId w:val="0"/>
              </w:numPr>
              <w:spacing w:line="360" w:lineRule="auto"/>
              <w:ind w:firstLine="480" w:firstLineChars="200"/>
              <w:jc w:val="both"/>
              <w:outlineLvl w:val="9"/>
              <w:rPr>
                <w:rFonts w:hint="eastAsia" w:cs="Times New Roman"/>
                <w:sz w:val="24"/>
                <w:szCs w:val="24"/>
                <w:lang w:val="en-US" w:eastAsia="zh-CN"/>
              </w:rPr>
            </w:pPr>
            <w:r>
              <w:rPr>
                <w:rFonts w:hint="eastAsia" w:ascii="Times New Roman" w:hAnsi="Times New Roman" w:eastAsia="宋体" w:cs="Times New Roman"/>
                <w:kern w:val="2"/>
                <w:sz w:val="24"/>
                <w:szCs w:val="24"/>
                <w:lang w:val="en-US" w:eastAsia="zh-CN" w:bidi="ar-SA"/>
              </w:rPr>
              <w:t>1）</w:t>
            </w:r>
            <w:r>
              <w:rPr>
                <w:rFonts w:hint="eastAsia" w:cs="Times New Roman"/>
                <w:sz w:val="24"/>
                <w:szCs w:val="24"/>
                <w:lang w:val="en-US" w:eastAsia="zh-CN"/>
              </w:rPr>
              <w:t>生活用水</w:t>
            </w:r>
          </w:p>
          <w:p w14:paraId="09082F33">
            <w:pPr>
              <w:bidi w:val="0"/>
              <w:spacing w:line="360" w:lineRule="auto"/>
              <w:ind w:firstLine="480" w:firstLineChars="200"/>
              <w:rPr>
                <w:rFonts w:hint="default" w:ascii="Times New Roman" w:hAnsi="Times New Roman" w:eastAsia="宋体" w:cs="Times New Roman"/>
                <w:sz w:val="24"/>
                <w:szCs w:val="24"/>
                <w:u w:val="none" w:color="auto"/>
              </w:rPr>
            </w:pPr>
            <w:r>
              <w:rPr>
                <w:rFonts w:hint="eastAsia"/>
                <w:sz w:val="24"/>
                <w:szCs w:val="32"/>
                <w:lang w:val="en-US" w:eastAsia="zh-CN"/>
              </w:rPr>
              <w:t>项目员工人数为65人，厂区内设置食堂及住宿，其中约5人在厂区内食宿。根据《湖南省地方标准用水定额》（</w:t>
            </w:r>
            <w:r>
              <w:rPr>
                <w:rFonts w:hint="default"/>
                <w:sz w:val="24"/>
                <w:szCs w:val="32"/>
                <w:lang w:val="en-US" w:eastAsia="zh-CN"/>
              </w:rPr>
              <w:t>DB43/T3838-2020</w:t>
            </w:r>
            <w:r>
              <w:rPr>
                <w:rFonts w:hint="eastAsia"/>
                <w:sz w:val="24"/>
                <w:szCs w:val="32"/>
                <w:lang w:val="en-US" w:eastAsia="zh-CN"/>
              </w:rPr>
              <w:t>），住宿人员用水量取</w:t>
            </w:r>
            <w:r>
              <w:rPr>
                <w:rFonts w:hint="default"/>
                <w:sz w:val="24"/>
                <w:szCs w:val="32"/>
                <w:lang w:val="en-US" w:eastAsia="zh-CN"/>
              </w:rPr>
              <w:t>140L/</w:t>
            </w:r>
            <w:r>
              <w:rPr>
                <w:rFonts w:hint="eastAsia"/>
                <w:sz w:val="24"/>
                <w:szCs w:val="32"/>
                <w:lang w:val="en-US" w:eastAsia="zh-CN"/>
              </w:rPr>
              <w:t>人</w:t>
            </w:r>
            <w:r>
              <w:rPr>
                <w:rFonts w:hint="default"/>
                <w:sz w:val="24"/>
                <w:szCs w:val="32"/>
                <w:lang w:val="en-US" w:eastAsia="zh-CN"/>
              </w:rPr>
              <w:t>·d</w:t>
            </w:r>
            <w:r>
              <w:rPr>
                <w:rFonts w:hint="eastAsia"/>
                <w:sz w:val="24"/>
                <w:szCs w:val="32"/>
                <w:lang w:val="en-US" w:eastAsia="zh-CN"/>
              </w:rPr>
              <w:t>，非住宿人员用水量取</w:t>
            </w:r>
            <w:r>
              <w:rPr>
                <w:rFonts w:hint="default"/>
                <w:sz w:val="24"/>
                <w:szCs w:val="32"/>
                <w:lang w:val="en-US" w:eastAsia="zh-CN"/>
              </w:rPr>
              <w:t>50L/</w:t>
            </w:r>
            <w:r>
              <w:rPr>
                <w:rFonts w:hint="eastAsia"/>
                <w:sz w:val="24"/>
                <w:szCs w:val="32"/>
                <w:lang w:val="en-US" w:eastAsia="zh-CN"/>
              </w:rPr>
              <w:t>人</w:t>
            </w:r>
            <w:r>
              <w:rPr>
                <w:rFonts w:hint="default"/>
                <w:sz w:val="24"/>
                <w:szCs w:val="32"/>
                <w:lang w:val="en-US" w:eastAsia="zh-CN"/>
              </w:rPr>
              <w:t>·d</w:t>
            </w:r>
            <w:r>
              <w:rPr>
                <w:rFonts w:hint="eastAsia"/>
                <w:sz w:val="24"/>
                <w:szCs w:val="32"/>
                <w:lang w:val="en-US" w:eastAsia="zh-CN"/>
              </w:rPr>
              <w:t>，经计算，住宿人员用水量为0.7t</w:t>
            </w:r>
            <w:r>
              <w:rPr>
                <w:rFonts w:hint="default"/>
                <w:sz w:val="24"/>
                <w:szCs w:val="32"/>
                <w:lang w:val="en-US" w:eastAsia="zh-CN"/>
              </w:rPr>
              <w:t xml:space="preserve"> /d</w:t>
            </w:r>
            <w:r>
              <w:rPr>
                <w:rFonts w:hint="eastAsia"/>
                <w:sz w:val="24"/>
                <w:szCs w:val="32"/>
                <w:lang w:val="en-US" w:eastAsia="zh-CN"/>
              </w:rPr>
              <w:t>（140t</w:t>
            </w:r>
            <w:r>
              <w:rPr>
                <w:rFonts w:hint="default"/>
                <w:sz w:val="24"/>
                <w:szCs w:val="32"/>
                <w:vertAlign w:val="superscript"/>
                <w:lang w:val="en-US" w:eastAsia="zh-CN"/>
              </w:rPr>
              <w:t xml:space="preserve"> </w:t>
            </w:r>
            <w:r>
              <w:rPr>
                <w:rFonts w:hint="default"/>
                <w:sz w:val="24"/>
                <w:szCs w:val="32"/>
                <w:lang w:val="en-US" w:eastAsia="zh-CN"/>
              </w:rPr>
              <w:t>/a</w:t>
            </w:r>
            <w:r>
              <w:rPr>
                <w:rFonts w:hint="eastAsia"/>
                <w:sz w:val="24"/>
                <w:szCs w:val="32"/>
                <w:lang w:val="en-US" w:eastAsia="zh-CN"/>
              </w:rPr>
              <w:t>），非住宿人员用水量为3t</w:t>
            </w:r>
            <w:r>
              <w:rPr>
                <w:rFonts w:hint="default"/>
                <w:sz w:val="24"/>
                <w:szCs w:val="32"/>
                <w:lang w:val="en-US" w:eastAsia="zh-CN"/>
              </w:rPr>
              <w:t>/d</w:t>
            </w:r>
            <w:r>
              <w:rPr>
                <w:rFonts w:hint="eastAsia"/>
                <w:sz w:val="24"/>
                <w:szCs w:val="32"/>
                <w:lang w:val="en-US" w:eastAsia="zh-CN"/>
              </w:rPr>
              <w:t>（600t</w:t>
            </w:r>
            <w:r>
              <w:rPr>
                <w:rFonts w:hint="default"/>
                <w:sz w:val="24"/>
                <w:szCs w:val="32"/>
                <w:lang w:val="en-US" w:eastAsia="zh-CN"/>
              </w:rPr>
              <w:t>/a</w:t>
            </w:r>
            <w:r>
              <w:rPr>
                <w:rFonts w:hint="eastAsia"/>
                <w:sz w:val="24"/>
                <w:szCs w:val="32"/>
                <w:lang w:val="en-US" w:eastAsia="zh-CN"/>
              </w:rPr>
              <w:t>），员工总生活用水量为3.7t</w:t>
            </w:r>
            <w:r>
              <w:rPr>
                <w:rFonts w:hint="default"/>
                <w:sz w:val="24"/>
                <w:szCs w:val="32"/>
                <w:lang w:val="en-US" w:eastAsia="zh-CN"/>
              </w:rPr>
              <w:t xml:space="preserve"> /d</w:t>
            </w:r>
            <w:r>
              <w:rPr>
                <w:rFonts w:hint="eastAsia"/>
                <w:sz w:val="24"/>
                <w:szCs w:val="32"/>
                <w:lang w:val="en-US" w:eastAsia="zh-CN"/>
              </w:rPr>
              <w:t>（740t</w:t>
            </w:r>
            <w:r>
              <w:rPr>
                <w:rFonts w:hint="default"/>
                <w:sz w:val="24"/>
                <w:szCs w:val="32"/>
                <w:lang w:val="en-US" w:eastAsia="zh-CN"/>
              </w:rPr>
              <w:t xml:space="preserve"> /a</w:t>
            </w:r>
            <w:r>
              <w:rPr>
                <w:rFonts w:hint="eastAsia"/>
                <w:sz w:val="24"/>
                <w:szCs w:val="32"/>
                <w:lang w:val="en-US" w:eastAsia="zh-CN"/>
              </w:rPr>
              <w:t>）。</w:t>
            </w:r>
          </w:p>
          <w:p w14:paraId="74E4F5A1">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sz w:val="24"/>
                <w:szCs w:val="24"/>
                <w:u w:val="none" w:color="auto"/>
                <w:lang w:val="en-US" w:eastAsia="zh-CN"/>
              </w:rPr>
            </w:pPr>
            <w:r>
              <w:rPr>
                <w:rFonts w:hint="eastAsia" w:cs="Times New Roman"/>
                <w:sz w:val="24"/>
                <w:szCs w:val="24"/>
                <w:u w:val="none" w:color="auto"/>
                <w:lang w:val="en-US" w:eastAsia="zh-CN"/>
              </w:rPr>
              <w:t>2）</w:t>
            </w:r>
            <w:r>
              <w:rPr>
                <w:rFonts w:hint="default" w:ascii="Times New Roman" w:hAnsi="Times New Roman" w:eastAsia="宋体" w:cs="Times New Roman"/>
                <w:sz w:val="24"/>
                <w:szCs w:val="24"/>
                <w:u w:val="none" w:color="auto"/>
                <w:lang w:val="en-US" w:eastAsia="zh-CN"/>
              </w:rPr>
              <w:t>蒸汽用水</w:t>
            </w:r>
          </w:p>
          <w:p w14:paraId="5A2B8AE2">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sz w:val="24"/>
                <w:szCs w:val="24"/>
                <w:u w:val="none" w:color="auto"/>
                <w:lang w:val="en-US" w:eastAsia="zh-CN"/>
              </w:rPr>
            </w:pPr>
            <w:r>
              <w:rPr>
                <w:rFonts w:hint="default" w:ascii="Times New Roman" w:hAnsi="Times New Roman" w:eastAsia="宋体" w:cs="Times New Roman"/>
                <w:sz w:val="24"/>
                <w:szCs w:val="24"/>
                <w:u w:val="single" w:color="auto"/>
                <w:lang w:val="en-US" w:eastAsia="zh-CN"/>
              </w:rPr>
              <w:t>本项目2.5t/h</w:t>
            </w:r>
            <w:r>
              <w:rPr>
                <w:rFonts w:hint="eastAsia" w:cs="Times New Roman"/>
                <w:sz w:val="24"/>
                <w:szCs w:val="24"/>
                <w:u w:val="single" w:color="auto"/>
                <w:lang w:val="en-US" w:eastAsia="zh-CN"/>
              </w:rPr>
              <w:t>生物质锅炉安装完成后</w:t>
            </w:r>
            <w:r>
              <w:rPr>
                <w:rFonts w:hint="default" w:ascii="Times New Roman" w:hAnsi="Times New Roman" w:eastAsia="宋体" w:cs="Times New Roman"/>
                <w:sz w:val="24"/>
                <w:szCs w:val="24"/>
                <w:u w:val="none" w:color="auto"/>
                <w:lang w:val="en-US" w:eastAsia="zh-CN"/>
              </w:rPr>
              <w:t>，锅炉用水量为</w:t>
            </w:r>
            <w:r>
              <w:rPr>
                <w:rFonts w:hint="eastAsia" w:cs="Times New Roman"/>
                <w:sz w:val="24"/>
                <w:szCs w:val="24"/>
                <w:u w:val="none" w:color="auto"/>
                <w:lang w:val="en-US" w:eastAsia="zh-CN"/>
              </w:rPr>
              <w:t>2</w:t>
            </w:r>
            <w:r>
              <w:rPr>
                <w:rFonts w:hint="default" w:ascii="Times New Roman" w:hAnsi="Times New Roman" w:eastAsia="宋体" w:cs="Times New Roman"/>
                <w:sz w:val="24"/>
                <w:szCs w:val="24"/>
                <w:u w:val="none" w:color="auto"/>
                <w:lang w:val="en-US" w:eastAsia="zh-CN"/>
              </w:rPr>
              <w:t>5t每天（锅炉每天工作10小时），</w:t>
            </w:r>
            <w:r>
              <w:rPr>
                <w:rFonts w:hint="eastAsia" w:cs="Times New Roman"/>
                <w:sz w:val="24"/>
                <w:szCs w:val="24"/>
                <w:u w:val="none" w:color="auto"/>
                <w:lang w:val="en-US" w:eastAsia="zh-CN"/>
              </w:rPr>
              <w:t>5000</w:t>
            </w:r>
            <w:r>
              <w:rPr>
                <w:rFonts w:hint="default" w:ascii="Times New Roman" w:hAnsi="Times New Roman" w:eastAsia="宋体" w:cs="Times New Roman"/>
                <w:sz w:val="24"/>
                <w:szCs w:val="24"/>
                <w:u w:val="none" w:color="auto"/>
                <w:lang w:val="en-US" w:eastAsia="zh-CN"/>
              </w:rPr>
              <w:t>t每年，蒸汽在冷却后产生冷凝水，蒸汽冷凝水用作锅炉补充水。蒸汽供烤房使用，烘干蒸发量约占蒸汽用量10%，蒸汽冷凝水</w:t>
            </w:r>
            <w:r>
              <w:rPr>
                <w:rFonts w:hint="eastAsia" w:cs="Times New Roman"/>
                <w:sz w:val="24"/>
                <w:szCs w:val="24"/>
                <w:u w:val="none" w:color="auto"/>
                <w:lang w:val="en-US" w:eastAsia="zh-CN"/>
              </w:rPr>
              <w:t>22.5</w:t>
            </w:r>
            <w:r>
              <w:rPr>
                <w:rFonts w:hint="default" w:ascii="Times New Roman" w:hAnsi="Times New Roman" w:eastAsia="宋体" w:cs="Times New Roman"/>
                <w:sz w:val="24"/>
                <w:szCs w:val="24"/>
                <w:u w:val="none" w:color="auto"/>
                <w:lang w:val="en-US" w:eastAsia="zh-CN"/>
              </w:rPr>
              <w:t>t/d</w:t>
            </w:r>
            <w:r>
              <w:rPr>
                <w:rFonts w:hint="eastAsia" w:cs="Times New Roman"/>
                <w:sz w:val="24"/>
                <w:szCs w:val="24"/>
                <w:u w:val="none" w:color="auto"/>
                <w:lang w:val="en-US" w:eastAsia="zh-CN"/>
              </w:rPr>
              <w:t>（4500</w:t>
            </w:r>
            <w:r>
              <w:rPr>
                <w:rFonts w:hint="default" w:ascii="Times New Roman" w:hAnsi="Times New Roman" w:eastAsia="宋体" w:cs="Times New Roman"/>
                <w:sz w:val="24"/>
                <w:szCs w:val="24"/>
                <w:u w:val="none" w:color="auto"/>
                <w:lang w:val="en-US" w:eastAsia="zh-CN"/>
              </w:rPr>
              <w:t>t/a</w:t>
            </w:r>
            <w:r>
              <w:rPr>
                <w:rFonts w:hint="eastAsia" w:cs="Times New Roman"/>
                <w:sz w:val="24"/>
                <w:szCs w:val="24"/>
                <w:u w:val="none" w:color="auto"/>
                <w:lang w:val="en-US" w:eastAsia="zh-CN"/>
              </w:rPr>
              <w:t>）</w:t>
            </w:r>
            <w:r>
              <w:rPr>
                <w:rFonts w:hint="default" w:ascii="Times New Roman" w:hAnsi="Times New Roman" w:eastAsia="宋体" w:cs="Times New Roman"/>
                <w:sz w:val="24"/>
                <w:szCs w:val="24"/>
                <w:u w:val="none" w:color="auto"/>
                <w:lang w:val="en-US" w:eastAsia="zh-CN"/>
              </w:rPr>
              <w:t>，全部循环使用，需补充水</w:t>
            </w:r>
            <w:r>
              <w:rPr>
                <w:rFonts w:hint="eastAsia" w:cs="Times New Roman"/>
                <w:sz w:val="24"/>
                <w:szCs w:val="24"/>
                <w:u w:val="none" w:color="auto"/>
                <w:lang w:val="en-US" w:eastAsia="zh-CN"/>
              </w:rPr>
              <w:t>2</w:t>
            </w:r>
            <w:r>
              <w:rPr>
                <w:rFonts w:hint="default" w:ascii="Times New Roman" w:hAnsi="Times New Roman" w:eastAsia="宋体" w:cs="Times New Roman"/>
                <w:sz w:val="24"/>
                <w:szCs w:val="24"/>
                <w:u w:val="none" w:color="auto"/>
                <w:lang w:val="en-US" w:eastAsia="zh-CN"/>
              </w:rPr>
              <w:t>.</w:t>
            </w:r>
            <w:r>
              <w:rPr>
                <w:rFonts w:hint="eastAsia" w:cs="Times New Roman"/>
                <w:sz w:val="24"/>
                <w:szCs w:val="24"/>
                <w:u w:val="none" w:color="auto"/>
                <w:lang w:val="en-US" w:eastAsia="zh-CN"/>
              </w:rPr>
              <w:t>5</w:t>
            </w:r>
            <w:r>
              <w:rPr>
                <w:rFonts w:hint="default" w:ascii="Times New Roman" w:hAnsi="Times New Roman" w:eastAsia="宋体" w:cs="Times New Roman"/>
                <w:sz w:val="24"/>
                <w:szCs w:val="24"/>
                <w:u w:val="none" w:color="auto"/>
                <w:lang w:val="en-US" w:eastAsia="zh-CN"/>
              </w:rPr>
              <w:t>t/d</w:t>
            </w:r>
            <w:r>
              <w:rPr>
                <w:rFonts w:hint="eastAsia" w:cs="Times New Roman"/>
                <w:sz w:val="24"/>
                <w:szCs w:val="24"/>
                <w:u w:val="none" w:color="auto"/>
                <w:lang w:val="en-US" w:eastAsia="zh-CN"/>
              </w:rPr>
              <w:t>（500</w:t>
            </w:r>
            <w:r>
              <w:rPr>
                <w:rFonts w:hint="default" w:ascii="Times New Roman" w:hAnsi="Times New Roman" w:eastAsia="宋体" w:cs="Times New Roman"/>
                <w:sz w:val="24"/>
                <w:szCs w:val="24"/>
                <w:u w:val="none" w:color="auto"/>
                <w:lang w:val="en-US" w:eastAsia="zh-CN"/>
              </w:rPr>
              <w:t>t/a</w:t>
            </w:r>
            <w:r>
              <w:rPr>
                <w:rFonts w:hint="eastAsia" w:cs="Times New Roman"/>
                <w:sz w:val="24"/>
                <w:szCs w:val="24"/>
                <w:u w:val="none" w:color="auto"/>
                <w:lang w:val="en-US" w:eastAsia="zh-CN"/>
              </w:rPr>
              <w:t>）。</w:t>
            </w:r>
            <w:r>
              <w:rPr>
                <w:rFonts w:hint="default" w:ascii="Times New Roman" w:hAnsi="Times New Roman" w:eastAsia="宋体" w:cs="Times New Roman"/>
                <w:sz w:val="24"/>
                <w:szCs w:val="24"/>
                <w:u w:val="none" w:color="auto"/>
                <w:lang w:val="en-US" w:eastAsia="zh-CN"/>
              </w:rPr>
              <w:t>故本项目锅炉蒸汽冷凝水，回收水用量为</w:t>
            </w:r>
            <w:r>
              <w:rPr>
                <w:rFonts w:hint="eastAsia" w:cs="Times New Roman"/>
                <w:sz w:val="24"/>
                <w:szCs w:val="24"/>
                <w:u w:val="none" w:color="auto"/>
                <w:lang w:val="en-US" w:eastAsia="zh-CN"/>
              </w:rPr>
              <w:t>22.5</w:t>
            </w:r>
            <w:r>
              <w:rPr>
                <w:rFonts w:hint="default" w:ascii="Times New Roman" w:hAnsi="Times New Roman" w:eastAsia="宋体" w:cs="Times New Roman"/>
                <w:sz w:val="24"/>
                <w:szCs w:val="24"/>
                <w:u w:val="none" w:color="auto"/>
                <w:lang w:val="en-US" w:eastAsia="zh-CN"/>
              </w:rPr>
              <w:t>t/d（</w:t>
            </w:r>
            <w:r>
              <w:rPr>
                <w:rFonts w:hint="eastAsia" w:cs="Times New Roman"/>
                <w:sz w:val="24"/>
                <w:szCs w:val="24"/>
                <w:u w:val="none" w:color="auto"/>
                <w:lang w:val="en-US" w:eastAsia="zh-CN"/>
              </w:rPr>
              <w:t>4500</w:t>
            </w:r>
            <w:r>
              <w:rPr>
                <w:rFonts w:hint="default" w:ascii="Times New Roman" w:hAnsi="Times New Roman" w:eastAsia="宋体" w:cs="Times New Roman"/>
                <w:sz w:val="24"/>
                <w:szCs w:val="24"/>
                <w:u w:val="none" w:color="auto"/>
                <w:lang w:val="en-US" w:eastAsia="zh-CN"/>
              </w:rPr>
              <w:t>t/a），锅炉运行过程只需补充损耗的水</w:t>
            </w:r>
            <w:r>
              <w:rPr>
                <w:rFonts w:hint="eastAsia" w:cs="Times New Roman"/>
                <w:sz w:val="24"/>
                <w:szCs w:val="24"/>
                <w:u w:val="none" w:color="auto"/>
                <w:lang w:val="en-US" w:eastAsia="zh-CN"/>
              </w:rPr>
              <w:t>2.5</w:t>
            </w:r>
            <w:r>
              <w:rPr>
                <w:rFonts w:hint="default" w:ascii="Times New Roman" w:hAnsi="Times New Roman" w:eastAsia="宋体" w:cs="Times New Roman"/>
                <w:sz w:val="24"/>
                <w:szCs w:val="24"/>
                <w:u w:val="none" w:color="auto"/>
                <w:lang w:val="en-US" w:eastAsia="zh-CN"/>
              </w:rPr>
              <w:t>t/d（</w:t>
            </w:r>
            <w:r>
              <w:rPr>
                <w:rFonts w:hint="eastAsia" w:cs="Times New Roman"/>
                <w:sz w:val="24"/>
                <w:szCs w:val="24"/>
                <w:u w:val="none" w:color="auto"/>
                <w:lang w:val="en-US" w:eastAsia="zh-CN"/>
              </w:rPr>
              <w:t>500</w:t>
            </w:r>
            <w:r>
              <w:rPr>
                <w:rFonts w:hint="default" w:ascii="Times New Roman" w:hAnsi="Times New Roman" w:eastAsia="宋体" w:cs="Times New Roman"/>
                <w:sz w:val="24"/>
                <w:szCs w:val="24"/>
                <w:u w:val="none" w:color="auto"/>
                <w:lang w:val="en-US" w:eastAsia="zh-CN"/>
              </w:rPr>
              <w:t>t/a）。</w:t>
            </w:r>
          </w:p>
          <w:p w14:paraId="0AD28569">
            <w:pPr>
              <w:keepNext w:val="0"/>
              <w:keepLines w:val="0"/>
              <w:widowControl/>
              <w:suppressLineNumbers w:val="0"/>
              <w:spacing w:line="360" w:lineRule="auto"/>
              <w:ind w:firstLine="480" w:firstLineChars="200"/>
              <w:jc w:val="both"/>
              <w:outlineLvl w:val="9"/>
              <w:rPr>
                <w:rFonts w:hint="default" w:ascii="Times New Roman" w:hAnsi="Times New Roman" w:eastAsia="宋体" w:cs="Times New Roman"/>
                <w:sz w:val="24"/>
                <w:szCs w:val="24"/>
                <w:u w:val="none" w:color="auto"/>
              </w:rPr>
            </w:pPr>
            <w:r>
              <w:rPr>
                <w:rFonts w:hint="eastAsia" w:cs="Times New Roman"/>
                <w:color w:val="000000"/>
                <w:kern w:val="0"/>
                <w:sz w:val="24"/>
                <w:szCs w:val="24"/>
                <w:u w:val="none" w:color="auto"/>
                <w:lang w:val="en-US" w:eastAsia="zh-CN" w:bidi="ar"/>
              </w:rPr>
              <w:t>3）</w:t>
            </w:r>
            <w:r>
              <w:rPr>
                <w:rFonts w:hint="default" w:ascii="Times New Roman" w:hAnsi="Times New Roman" w:eastAsia="宋体" w:cs="Times New Roman"/>
                <w:color w:val="000000"/>
                <w:kern w:val="0"/>
                <w:sz w:val="24"/>
                <w:szCs w:val="24"/>
                <w:u w:val="none" w:color="auto"/>
                <w:lang w:val="en-US" w:eastAsia="zh-CN" w:bidi="ar"/>
              </w:rPr>
              <w:t xml:space="preserve">锅炉排污和软水制备补水 </w:t>
            </w:r>
          </w:p>
          <w:p w14:paraId="37C5D1BD">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outlineLvl w:val="9"/>
              <w:rPr>
                <w:rFonts w:hint="eastAsia" w:cs="Times New Roman"/>
                <w:color w:val="000000"/>
                <w:kern w:val="0"/>
                <w:sz w:val="24"/>
                <w:szCs w:val="24"/>
                <w:u w:val="none" w:color="auto"/>
                <w:lang w:val="en-US" w:eastAsia="zh-CN" w:bidi="ar"/>
              </w:rPr>
            </w:pPr>
            <w:r>
              <w:rPr>
                <w:rFonts w:hint="default" w:ascii="Times New Roman" w:hAnsi="Times New Roman" w:eastAsia="宋体" w:cs="Times New Roman"/>
                <w:color w:val="000000"/>
                <w:kern w:val="0"/>
                <w:sz w:val="24"/>
                <w:szCs w:val="24"/>
                <w:u w:val="none" w:color="auto"/>
                <w:lang w:val="en-US" w:eastAsia="zh-CN" w:bidi="ar"/>
              </w:rPr>
              <w:t>锅炉强制排水量以锅炉进水量的1%计，锅炉排水量约为</w:t>
            </w:r>
            <w:r>
              <w:rPr>
                <w:rFonts w:hint="eastAsia" w:cs="Times New Roman"/>
                <w:color w:val="000000"/>
                <w:kern w:val="0"/>
                <w:sz w:val="24"/>
                <w:szCs w:val="24"/>
                <w:u w:val="none" w:color="auto"/>
                <w:lang w:val="en-US" w:eastAsia="zh-CN" w:bidi="ar"/>
              </w:rPr>
              <w:t>0.25</w:t>
            </w:r>
            <w:r>
              <w:rPr>
                <w:rFonts w:hint="default" w:ascii="Times New Roman" w:hAnsi="Times New Roman" w:eastAsia="宋体" w:cs="Times New Roman"/>
                <w:sz w:val="24"/>
                <w:szCs w:val="24"/>
                <w:u w:val="none" w:color="auto"/>
                <w:lang w:val="en-US" w:eastAsia="zh-CN"/>
              </w:rPr>
              <w:t>t/d</w:t>
            </w:r>
            <w:r>
              <w:rPr>
                <w:rFonts w:hint="eastAsia" w:cs="Times New Roman"/>
                <w:color w:val="000000"/>
                <w:kern w:val="0"/>
                <w:sz w:val="24"/>
                <w:szCs w:val="24"/>
                <w:u w:val="none" w:color="auto"/>
                <w:lang w:val="en-US" w:eastAsia="zh-CN" w:bidi="ar"/>
              </w:rPr>
              <w:t>（50t</w:t>
            </w:r>
            <w:r>
              <w:rPr>
                <w:rFonts w:hint="default" w:ascii="Times New Roman" w:hAnsi="Times New Roman" w:eastAsia="宋体" w:cs="Times New Roman"/>
                <w:color w:val="000000"/>
                <w:kern w:val="0"/>
                <w:sz w:val="24"/>
                <w:szCs w:val="24"/>
                <w:u w:val="none" w:color="auto"/>
                <w:vertAlign w:val="superscript"/>
                <w:lang w:val="en-US" w:eastAsia="zh-CN" w:bidi="ar"/>
              </w:rPr>
              <w:t xml:space="preserve"> </w:t>
            </w:r>
            <w:r>
              <w:rPr>
                <w:rFonts w:hint="default" w:ascii="Times New Roman" w:hAnsi="Times New Roman" w:eastAsia="宋体" w:cs="Times New Roman"/>
                <w:color w:val="000000"/>
                <w:kern w:val="0"/>
                <w:sz w:val="24"/>
                <w:szCs w:val="24"/>
                <w:u w:val="none" w:color="auto"/>
                <w:lang w:val="en-US" w:eastAsia="zh-CN" w:bidi="ar"/>
              </w:rPr>
              <w:t>/a</w:t>
            </w:r>
            <w:r>
              <w:rPr>
                <w:rFonts w:hint="eastAsia" w:cs="Times New Roman"/>
                <w:color w:val="000000"/>
                <w:kern w:val="0"/>
                <w:sz w:val="24"/>
                <w:szCs w:val="24"/>
                <w:u w:val="none" w:color="auto"/>
                <w:lang w:val="en-US" w:eastAsia="zh-CN" w:bidi="ar"/>
              </w:rPr>
              <w:t>）</w:t>
            </w:r>
            <w:r>
              <w:rPr>
                <w:rFonts w:hint="default" w:ascii="Times New Roman" w:hAnsi="Times New Roman" w:eastAsia="宋体" w:cs="Times New Roman"/>
                <w:color w:val="000000"/>
                <w:kern w:val="0"/>
                <w:sz w:val="24"/>
                <w:szCs w:val="24"/>
                <w:u w:val="none" w:color="auto"/>
                <w:lang w:val="en-US" w:eastAsia="zh-CN" w:bidi="ar"/>
              </w:rPr>
              <w:t>，则项目锅炉需进行补水</w:t>
            </w:r>
            <w:r>
              <w:rPr>
                <w:rFonts w:hint="eastAsia" w:cs="Times New Roman"/>
                <w:color w:val="000000"/>
                <w:kern w:val="0"/>
                <w:sz w:val="24"/>
                <w:szCs w:val="24"/>
                <w:u w:val="none" w:color="auto"/>
                <w:lang w:val="en-US" w:eastAsia="zh-CN" w:bidi="ar"/>
              </w:rPr>
              <w:t>，锅炉总补充水量为2.75</w:t>
            </w:r>
            <w:r>
              <w:rPr>
                <w:rFonts w:hint="default" w:ascii="Times New Roman" w:hAnsi="Times New Roman" w:eastAsia="宋体" w:cs="Times New Roman"/>
                <w:sz w:val="24"/>
                <w:szCs w:val="24"/>
                <w:u w:val="none" w:color="auto"/>
                <w:lang w:val="en-US" w:eastAsia="zh-CN"/>
              </w:rPr>
              <w:t>t/d（</w:t>
            </w:r>
            <w:r>
              <w:rPr>
                <w:rFonts w:hint="eastAsia" w:cs="Times New Roman"/>
                <w:sz w:val="24"/>
                <w:szCs w:val="24"/>
                <w:u w:val="none" w:color="auto"/>
                <w:lang w:val="en-US" w:eastAsia="zh-CN"/>
              </w:rPr>
              <w:t>550</w:t>
            </w:r>
            <w:r>
              <w:rPr>
                <w:rFonts w:hint="default" w:ascii="Times New Roman" w:hAnsi="Times New Roman" w:eastAsia="宋体" w:cs="Times New Roman"/>
                <w:sz w:val="24"/>
                <w:szCs w:val="24"/>
                <w:u w:val="none" w:color="auto"/>
                <w:lang w:val="en-US" w:eastAsia="zh-CN"/>
              </w:rPr>
              <w:t>t/a）</w:t>
            </w:r>
            <w:r>
              <w:rPr>
                <w:rFonts w:hint="default" w:ascii="Times New Roman" w:hAnsi="Times New Roman" w:eastAsia="宋体" w:cs="Times New Roman"/>
                <w:color w:val="000000"/>
                <w:kern w:val="0"/>
                <w:sz w:val="24"/>
                <w:szCs w:val="24"/>
                <w:u w:val="none" w:color="auto"/>
                <w:lang w:val="en-US" w:eastAsia="zh-CN" w:bidi="ar"/>
              </w:rPr>
              <w:t>。项目锅炉采用离子树脂制备软水，软水制备率为80%（软水制备的补充用水量为</w:t>
            </w:r>
            <w:r>
              <w:rPr>
                <w:rFonts w:hint="eastAsia" w:ascii="Times New Roman" w:hAnsi="Times New Roman" w:eastAsia="宋体" w:cs="Times New Roman"/>
                <w:color w:val="000000"/>
                <w:kern w:val="0"/>
                <w:sz w:val="24"/>
                <w:szCs w:val="24"/>
                <w:u w:val="none" w:color="auto"/>
                <w:lang w:val="en-US" w:eastAsia="zh-CN" w:bidi="ar"/>
              </w:rPr>
              <w:t>3.4375</w:t>
            </w:r>
            <w:r>
              <w:rPr>
                <w:rFonts w:hint="default" w:ascii="Times New Roman" w:hAnsi="Times New Roman" w:eastAsia="宋体" w:cs="Times New Roman"/>
                <w:sz w:val="24"/>
                <w:szCs w:val="24"/>
                <w:u w:val="none" w:color="auto"/>
                <w:lang w:val="en-US" w:eastAsia="zh-CN"/>
              </w:rPr>
              <w:t>t/d</w:t>
            </w:r>
            <w:r>
              <w:rPr>
                <w:rFonts w:hint="eastAsia" w:cs="Times New Roman"/>
                <w:sz w:val="24"/>
                <w:szCs w:val="24"/>
                <w:u w:val="none" w:color="auto"/>
                <w:lang w:val="en-US" w:eastAsia="zh-CN"/>
              </w:rPr>
              <w:t>（687.5</w:t>
            </w:r>
            <w:r>
              <w:rPr>
                <w:rFonts w:hint="eastAsia" w:cs="Times New Roman"/>
                <w:color w:val="000000"/>
                <w:kern w:val="0"/>
                <w:sz w:val="24"/>
                <w:szCs w:val="24"/>
                <w:u w:val="none" w:color="auto"/>
                <w:lang w:val="en-US" w:eastAsia="zh-CN" w:bidi="ar"/>
              </w:rPr>
              <w:t>t</w:t>
            </w:r>
            <w:r>
              <w:rPr>
                <w:rFonts w:hint="default" w:ascii="Times New Roman" w:hAnsi="Times New Roman" w:eastAsia="宋体" w:cs="Times New Roman"/>
                <w:color w:val="000000"/>
                <w:kern w:val="0"/>
                <w:sz w:val="24"/>
                <w:szCs w:val="24"/>
                <w:u w:val="none" w:color="auto"/>
                <w:lang w:val="en-US" w:eastAsia="zh-CN" w:bidi="ar"/>
              </w:rPr>
              <w:t>/a</w:t>
            </w:r>
            <w:r>
              <w:rPr>
                <w:rFonts w:hint="eastAsia" w:cs="Times New Roman"/>
                <w:color w:val="000000"/>
                <w:kern w:val="0"/>
                <w:sz w:val="24"/>
                <w:szCs w:val="24"/>
                <w:u w:val="none" w:color="auto"/>
                <w:lang w:val="en-US" w:eastAsia="zh-CN" w:bidi="ar"/>
              </w:rPr>
              <w:t>）</w:t>
            </w:r>
            <w:r>
              <w:rPr>
                <w:rFonts w:hint="default" w:ascii="Times New Roman" w:hAnsi="Times New Roman" w:eastAsia="宋体" w:cs="Times New Roman"/>
                <w:color w:val="000000"/>
                <w:kern w:val="0"/>
                <w:sz w:val="24"/>
                <w:szCs w:val="24"/>
                <w:u w:val="none" w:color="auto"/>
                <w:lang w:val="en-US" w:eastAsia="zh-CN" w:bidi="ar"/>
              </w:rPr>
              <w:t>）则软水制备用水软化处理废水为</w:t>
            </w:r>
            <w:r>
              <w:rPr>
                <w:rFonts w:hint="eastAsia" w:cs="Times New Roman"/>
                <w:color w:val="000000"/>
                <w:kern w:val="0"/>
                <w:sz w:val="24"/>
                <w:szCs w:val="24"/>
                <w:u w:val="none" w:color="auto"/>
                <w:lang w:val="en-US" w:eastAsia="zh-CN" w:bidi="ar"/>
              </w:rPr>
              <w:t>0.6875</w:t>
            </w:r>
            <w:r>
              <w:rPr>
                <w:rFonts w:hint="default" w:ascii="Times New Roman" w:hAnsi="Times New Roman" w:eastAsia="宋体" w:cs="Times New Roman"/>
                <w:sz w:val="24"/>
                <w:szCs w:val="24"/>
                <w:u w:val="none" w:color="auto"/>
                <w:lang w:val="en-US" w:eastAsia="zh-CN"/>
              </w:rPr>
              <w:t>t/d</w:t>
            </w:r>
            <w:r>
              <w:rPr>
                <w:rFonts w:hint="eastAsia" w:cs="Times New Roman"/>
                <w:sz w:val="24"/>
                <w:szCs w:val="24"/>
                <w:u w:val="none" w:color="auto"/>
                <w:lang w:val="en-US" w:eastAsia="zh-CN"/>
              </w:rPr>
              <w:t>（137.5</w:t>
            </w:r>
            <w:r>
              <w:rPr>
                <w:rFonts w:hint="eastAsia" w:cs="Times New Roman"/>
                <w:color w:val="000000"/>
                <w:kern w:val="0"/>
                <w:sz w:val="24"/>
                <w:szCs w:val="24"/>
                <w:u w:val="none" w:color="auto"/>
                <w:lang w:val="en-US" w:eastAsia="zh-CN" w:bidi="ar"/>
              </w:rPr>
              <w:t>t</w:t>
            </w:r>
            <w:r>
              <w:rPr>
                <w:rFonts w:hint="default" w:ascii="Times New Roman" w:hAnsi="Times New Roman" w:eastAsia="宋体" w:cs="Times New Roman"/>
                <w:color w:val="000000"/>
                <w:kern w:val="0"/>
                <w:sz w:val="24"/>
                <w:szCs w:val="24"/>
                <w:u w:val="none" w:color="auto"/>
                <w:lang w:val="en-US" w:eastAsia="zh-CN" w:bidi="ar"/>
              </w:rPr>
              <w:t xml:space="preserve"> /a</w:t>
            </w:r>
            <w:r>
              <w:rPr>
                <w:rFonts w:hint="eastAsia" w:cs="Times New Roman"/>
                <w:color w:val="000000"/>
                <w:kern w:val="0"/>
                <w:sz w:val="24"/>
                <w:szCs w:val="24"/>
                <w:u w:val="none" w:color="auto"/>
                <w:lang w:val="en-US" w:eastAsia="zh-CN" w:bidi="ar"/>
              </w:rPr>
              <w:t>）</w:t>
            </w:r>
            <w:r>
              <w:rPr>
                <w:rFonts w:hint="default" w:ascii="Times New Roman" w:hAnsi="Times New Roman" w:eastAsia="宋体" w:cs="Times New Roman"/>
                <w:color w:val="000000"/>
                <w:kern w:val="0"/>
                <w:sz w:val="24"/>
                <w:szCs w:val="24"/>
                <w:u w:val="none" w:color="auto"/>
                <w:lang w:val="en-US" w:eastAsia="zh-CN" w:bidi="ar"/>
              </w:rPr>
              <w:t>。总废水量为</w:t>
            </w:r>
            <w:r>
              <w:rPr>
                <w:rFonts w:hint="eastAsia" w:cs="Times New Roman"/>
                <w:color w:val="000000"/>
                <w:kern w:val="0"/>
                <w:sz w:val="24"/>
                <w:szCs w:val="24"/>
                <w:u w:val="none" w:color="auto"/>
                <w:lang w:val="en-US" w:eastAsia="zh-CN" w:bidi="ar"/>
              </w:rPr>
              <w:t>0.9375</w:t>
            </w:r>
            <w:r>
              <w:rPr>
                <w:rFonts w:hint="default" w:ascii="Times New Roman" w:hAnsi="Times New Roman" w:eastAsia="宋体" w:cs="Times New Roman"/>
                <w:sz w:val="24"/>
                <w:szCs w:val="24"/>
                <w:u w:val="none" w:color="auto"/>
                <w:lang w:val="en-US" w:eastAsia="zh-CN"/>
              </w:rPr>
              <w:t>t/d</w:t>
            </w:r>
            <w:r>
              <w:rPr>
                <w:rFonts w:hint="eastAsia" w:cs="Times New Roman"/>
                <w:color w:val="000000"/>
                <w:kern w:val="0"/>
                <w:sz w:val="24"/>
                <w:szCs w:val="24"/>
                <w:u w:val="none" w:color="auto"/>
                <w:lang w:val="en-US" w:eastAsia="zh-CN" w:bidi="ar"/>
              </w:rPr>
              <w:t>（187.5t</w:t>
            </w:r>
            <w:r>
              <w:rPr>
                <w:rFonts w:hint="default" w:ascii="Times New Roman" w:hAnsi="Times New Roman" w:eastAsia="宋体" w:cs="Times New Roman"/>
                <w:color w:val="000000"/>
                <w:kern w:val="0"/>
                <w:sz w:val="24"/>
                <w:szCs w:val="24"/>
                <w:u w:val="none" w:color="auto"/>
                <w:vertAlign w:val="superscript"/>
                <w:lang w:val="en-US" w:eastAsia="zh-CN" w:bidi="ar"/>
              </w:rPr>
              <w:t xml:space="preserve"> </w:t>
            </w:r>
            <w:r>
              <w:rPr>
                <w:rFonts w:hint="default" w:ascii="Times New Roman" w:hAnsi="Times New Roman" w:eastAsia="宋体" w:cs="Times New Roman"/>
                <w:color w:val="000000"/>
                <w:kern w:val="0"/>
                <w:sz w:val="24"/>
                <w:szCs w:val="24"/>
                <w:u w:val="none" w:color="auto"/>
                <w:lang w:val="en-US" w:eastAsia="zh-CN" w:bidi="ar"/>
              </w:rPr>
              <w:t>/a</w:t>
            </w:r>
            <w:r>
              <w:rPr>
                <w:rFonts w:hint="eastAsia" w:cs="Times New Roman"/>
                <w:color w:val="000000"/>
                <w:kern w:val="0"/>
                <w:sz w:val="24"/>
                <w:szCs w:val="24"/>
                <w:u w:val="none" w:color="auto"/>
                <w:lang w:val="en-US" w:eastAsia="zh-CN" w:bidi="ar"/>
              </w:rPr>
              <w:t>）。</w:t>
            </w:r>
          </w:p>
          <w:p w14:paraId="21FDB459">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sz w:val="24"/>
                <w:szCs w:val="24"/>
                <w:u w:val="none" w:color="auto"/>
                <w:lang w:val="en-US" w:eastAsia="zh-CN"/>
              </w:rPr>
            </w:pPr>
            <w:r>
              <w:rPr>
                <w:rFonts w:hint="eastAsia" w:cs="Times New Roman"/>
                <w:sz w:val="24"/>
                <w:szCs w:val="24"/>
                <w:u w:val="none" w:color="auto"/>
                <w:lang w:val="en-US" w:eastAsia="zh-CN"/>
              </w:rPr>
              <w:t>4）喷雾</w:t>
            </w:r>
            <w:r>
              <w:rPr>
                <w:rFonts w:hint="default" w:ascii="Times New Roman" w:hAnsi="Times New Roman" w:eastAsia="宋体" w:cs="Times New Roman"/>
                <w:sz w:val="24"/>
                <w:szCs w:val="24"/>
                <w:u w:val="none" w:color="auto"/>
                <w:lang w:val="en-US" w:eastAsia="zh-CN"/>
              </w:rPr>
              <w:t>除尘</w:t>
            </w:r>
          </w:p>
          <w:p w14:paraId="629D13E0">
            <w:pPr>
              <w:keepNext w:val="0"/>
              <w:keepLines w:val="0"/>
              <w:widowControl/>
              <w:suppressLineNumbers w:val="0"/>
              <w:spacing w:line="360" w:lineRule="auto"/>
              <w:ind w:firstLine="480" w:firstLineChars="200"/>
              <w:jc w:val="both"/>
              <w:outlineLvl w:val="9"/>
              <w:rPr>
                <w:rFonts w:hint="default" w:ascii="Times New Roman" w:hAnsi="Times New Roman" w:eastAsia="宋体" w:cs="Times New Roman"/>
                <w:color w:val="auto"/>
                <w:kern w:val="0"/>
                <w:sz w:val="24"/>
                <w:szCs w:val="24"/>
                <w:u w:val="none" w:color="auto"/>
                <w:lang w:val="en-US" w:eastAsia="zh-CN" w:bidi="ar"/>
              </w:rPr>
            </w:pPr>
            <w:r>
              <w:rPr>
                <w:rFonts w:hint="default" w:ascii="Times New Roman" w:hAnsi="Times New Roman" w:eastAsia="宋体" w:cs="Times New Roman"/>
                <w:color w:val="auto"/>
                <w:sz w:val="24"/>
                <w:szCs w:val="24"/>
                <w:u w:val="none" w:color="auto"/>
                <w:lang w:val="en-US" w:eastAsia="zh-CN"/>
              </w:rPr>
              <w:t>项目</w:t>
            </w:r>
            <w:r>
              <w:rPr>
                <w:rFonts w:hint="eastAsia" w:cs="Times New Roman"/>
                <w:color w:val="auto"/>
                <w:sz w:val="24"/>
                <w:szCs w:val="24"/>
                <w:u w:val="none" w:color="auto"/>
                <w:lang w:val="en-US" w:eastAsia="zh-CN"/>
              </w:rPr>
              <w:t>喷雾除尘</w:t>
            </w:r>
            <w:r>
              <w:rPr>
                <w:rFonts w:hint="default" w:ascii="Times New Roman" w:hAnsi="Times New Roman" w:eastAsia="宋体" w:cs="Times New Roman"/>
                <w:color w:val="auto"/>
                <w:sz w:val="24"/>
                <w:szCs w:val="24"/>
                <w:u w:val="none" w:color="auto"/>
                <w:lang w:val="en-US" w:eastAsia="zh-CN"/>
              </w:rPr>
              <w:t>循环用水量约为</w:t>
            </w:r>
            <w:r>
              <w:rPr>
                <w:rFonts w:hint="eastAsia" w:cs="Times New Roman"/>
                <w:color w:val="auto"/>
                <w:sz w:val="24"/>
                <w:szCs w:val="24"/>
                <w:u w:val="none" w:color="auto"/>
                <w:lang w:val="en-US" w:eastAsia="zh-CN"/>
              </w:rPr>
              <w:t>0.025</w:t>
            </w:r>
            <w:r>
              <w:rPr>
                <w:rFonts w:hint="default" w:ascii="Times New Roman" w:hAnsi="Times New Roman" w:eastAsia="宋体" w:cs="Times New Roman"/>
                <w:color w:val="auto"/>
                <w:sz w:val="24"/>
                <w:szCs w:val="24"/>
                <w:u w:val="none" w:color="auto"/>
                <w:lang w:val="en-US" w:eastAsia="zh-CN"/>
              </w:rPr>
              <w:t>t/d</w:t>
            </w:r>
            <w:r>
              <w:rPr>
                <w:rFonts w:hint="eastAsia" w:cs="Times New Roman"/>
                <w:color w:val="auto"/>
                <w:sz w:val="24"/>
                <w:szCs w:val="24"/>
                <w:u w:val="none" w:color="auto"/>
                <w:lang w:val="en-US" w:eastAsia="zh-CN"/>
              </w:rPr>
              <w:t>（5t/a）</w:t>
            </w:r>
            <w:r>
              <w:rPr>
                <w:rFonts w:hint="default" w:ascii="Times New Roman" w:hAnsi="Times New Roman" w:eastAsia="宋体" w:cs="Times New Roman"/>
                <w:color w:val="auto"/>
                <w:sz w:val="24"/>
                <w:szCs w:val="24"/>
                <w:u w:val="none" w:color="auto"/>
                <w:lang w:val="en-US" w:eastAsia="zh-CN"/>
              </w:rPr>
              <w:t>，</w:t>
            </w:r>
            <w:r>
              <w:rPr>
                <w:rFonts w:hint="default" w:ascii="Times New Roman" w:hAnsi="Times New Roman" w:eastAsia="宋体" w:cs="Times New Roman"/>
                <w:color w:val="auto"/>
                <w:kern w:val="0"/>
                <w:sz w:val="24"/>
                <w:szCs w:val="24"/>
                <w:u w:val="none" w:color="auto"/>
                <w:lang w:val="en-US" w:eastAsia="zh-CN" w:bidi="ar"/>
              </w:rPr>
              <w:t>运行过程中损耗（烟气带着、沉淀池污泥带着、蒸发损耗等）水量约为循环用水量的5%，则该部分损耗量为</w:t>
            </w:r>
            <w:r>
              <w:rPr>
                <w:rFonts w:hint="eastAsia" w:cs="Times New Roman"/>
                <w:color w:val="auto"/>
                <w:kern w:val="0"/>
                <w:sz w:val="24"/>
                <w:szCs w:val="24"/>
                <w:u w:val="none" w:color="auto"/>
                <w:lang w:val="en-US" w:eastAsia="zh-CN" w:bidi="ar"/>
              </w:rPr>
              <w:t>0.00125</w:t>
            </w:r>
            <w:r>
              <w:rPr>
                <w:rFonts w:hint="default" w:ascii="Times New Roman" w:hAnsi="Times New Roman" w:eastAsia="宋体" w:cs="Times New Roman"/>
                <w:color w:val="auto"/>
                <w:kern w:val="0"/>
                <w:sz w:val="24"/>
                <w:szCs w:val="24"/>
                <w:u w:val="none" w:color="auto"/>
                <w:lang w:val="en-US" w:eastAsia="zh-CN" w:bidi="ar"/>
              </w:rPr>
              <w:t>t</w:t>
            </w:r>
            <w:r>
              <w:rPr>
                <w:rFonts w:hint="default" w:ascii="Times New Roman" w:hAnsi="Times New Roman" w:eastAsia="宋体" w:cs="Times New Roman"/>
                <w:color w:val="auto"/>
                <w:sz w:val="24"/>
                <w:szCs w:val="24"/>
                <w:u w:val="none" w:color="auto"/>
                <w:lang w:val="en-US" w:eastAsia="zh-CN"/>
              </w:rPr>
              <w:t>/d</w:t>
            </w:r>
            <w:r>
              <w:rPr>
                <w:rFonts w:hint="eastAsia"/>
                <w:sz w:val="24"/>
                <w:szCs w:val="32"/>
                <w:u w:val="none" w:color="auto"/>
                <w:lang w:eastAsia="zh-CN"/>
              </w:rPr>
              <w:t>（</w:t>
            </w:r>
            <w:r>
              <w:rPr>
                <w:rFonts w:hint="eastAsia"/>
                <w:sz w:val="24"/>
                <w:szCs w:val="32"/>
                <w:u w:val="none" w:color="auto"/>
                <w:lang w:val="en-US" w:eastAsia="zh-CN"/>
              </w:rPr>
              <w:t>0.25t/a</w:t>
            </w:r>
            <w:r>
              <w:rPr>
                <w:rFonts w:hint="eastAsia"/>
                <w:sz w:val="24"/>
                <w:szCs w:val="32"/>
                <w:u w:val="none" w:color="auto"/>
                <w:lang w:eastAsia="zh-CN"/>
              </w:rPr>
              <w:t>）。</w:t>
            </w:r>
          </w:p>
          <w:p w14:paraId="42B8E5E5">
            <w:pPr>
              <w:keepNext w:val="0"/>
              <w:keepLines w:val="0"/>
              <w:widowControl/>
              <w:suppressLineNumbers w:val="0"/>
              <w:spacing w:line="360" w:lineRule="auto"/>
              <w:ind w:firstLine="480" w:firstLineChars="200"/>
              <w:jc w:val="both"/>
              <w:outlineLvl w:val="9"/>
              <w:rPr>
                <w:rFonts w:hint="default" w:ascii="Times New Roman" w:hAnsi="Times New Roman" w:eastAsia="宋体" w:cs="Times New Roman"/>
                <w:sz w:val="24"/>
                <w:szCs w:val="24"/>
                <w:u w:val="none" w:color="auto"/>
              </w:rPr>
            </w:pPr>
            <w:r>
              <w:rPr>
                <w:rFonts w:hint="default" w:ascii="Times New Roman" w:hAnsi="Times New Roman" w:eastAsia="宋体" w:cs="Times New Roman"/>
                <w:color w:val="000000"/>
                <w:kern w:val="0"/>
                <w:sz w:val="24"/>
                <w:szCs w:val="24"/>
                <w:u w:val="none" w:color="auto"/>
                <w:lang w:val="en-US" w:eastAsia="zh-CN" w:bidi="ar"/>
              </w:rPr>
              <w:t>（</w:t>
            </w:r>
            <w:r>
              <w:rPr>
                <w:rFonts w:hint="eastAsia" w:cs="Times New Roman"/>
                <w:color w:val="000000"/>
                <w:kern w:val="0"/>
                <w:sz w:val="24"/>
                <w:szCs w:val="24"/>
                <w:u w:val="none" w:color="auto"/>
                <w:lang w:val="en-US" w:eastAsia="zh-CN" w:bidi="ar"/>
              </w:rPr>
              <w:t>4</w:t>
            </w:r>
            <w:r>
              <w:rPr>
                <w:rFonts w:hint="default" w:ascii="Times New Roman" w:hAnsi="Times New Roman" w:eastAsia="宋体" w:cs="Times New Roman"/>
                <w:color w:val="000000"/>
                <w:kern w:val="0"/>
                <w:sz w:val="24"/>
                <w:szCs w:val="24"/>
                <w:u w:val="none" w:color="auto"/>
                <w:lang w:val="en-US" w:eastAsia="zh-CN" w:bidi="ar"/>
              </w:rPr>
              <w:t>）排水</w:t>
            </w:r>
            <w:r>
              <w:rPr>
                <w:rFonts w:hint="eastAsia" w:cs="Times New Roman"/>
                <w:color w:val="000000"/>
                <w:kern w:val="0"/>
                <w:sz w:val="24"/>
                <w:szCs w:val="24"/>
                <w:u w:val="none" w:color="auto"/>
                <w:lang w:val="en-US" w:eastAsia="zh-CN" w:bidi="ar"/>
              </w:rPr>
              <w:t>工程</w:t>
            </w:r>
          </w:p>
          <w:p w14:paraId="2DD25E92">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z w:val="24"/>
                <w:szCs w:val="24"/>
                <w:highlight w:val="none"/>
                <w:lang w:val="en-US" w:eastAsia="zh-CN"/>
              </w:rPr>
            </w:pPr>
            <w:r>
              <w:rPr>
                <w:rFonts w:hint="eastAsia" w:ascii="Times New Roman" w:hAnsi="Times New Roman" w:eastAsia="宋体" w:cs="Times New Roman"/>
                <w:sz w:val="24"/>
                <w:szCs w:val="24"/>
                <w:highlight w:val="none"/>
                <w:lang w:val="en-US" w:eastAsia="zh-CN"/>
              </w:rPr>
              <w:t>本项目</w:t>
            </w:r>
            <w:r>
              <w:rPr>
                <w:rFonts w:hint="default" w:ascii="Times New Roman" w:hAnsi="Times New Roman" w:eastAsia="宋体" w:cs="Times New Roman"/>
                <w:sz w:val="24"/>
                <w:szCs w:val="24"/>
                <w:highlight w:val="none"/>
                <w:lang w:val="en-US" w:eastAsia="zh-CN"/>
              </w:rPr>
              <w:t>废水</w:t>
            </w:r>
            <w:r>
              <w:rPr>
                <w:rFonts w:hint="eastAsia" w:ascii="Times New Roman" w:hAnsi="Times New Roman" w:eastAsia="宋体" w:cs="Times New Roman"/>
                <w:sz w:val="24"/>
                <w:szCs w:val="24"/>
                <w:highlight w:val="none"/>
                <w:lang w:val="en-US" w:eastAsia="zh-CN"/>
              </w:rPr>
              <w:t>主要</w:t>
            </w:r>
            <w:r>
              <w:rPr>
                <w:rFonts w:hint="default" w:ascii="Times New Roman" w:hAnsi="Times New Roman" w:eastAsia="宋体" w:cs="Times New Roman"/>
                <w:sz w:val="24"/>
                <w:szCs w:val="24"/>
                <w:highlight w:val="none"/>
                <w:lang w:val="en-US" w:eastAsia="zh-CN"/>
              </w:rPr>
              <w:t>为</w:t>
            </w:r>
            <w:r>
              <w:rPr>
                <w:rFonts w:hint="eastAsia" w:cs="Times New Roman"/>
                <w:sz w:val="24"/>
                <w:szCs w:val="24"/>
                <w:highlight w:val="none"/>
                <w:lang w:val="en-US" w:eastAsia="zh-CN"/>
              </w:rPr>
              <w:t>生活污水、</w:t>
            </w:r>
            <w:r>
              <w:rPr>
                <w:rFonts w:hint="default" w:ascii="Times New Roman" w:hAnsi="Times New Roman" w:eastAsia="宋体" w:cs="Times New Roman"/>
                <w:sz w:val="24"/>
                <w:szCs w:val="24"/>
                <w:highlight w:val="none"/>
                <w:lang w:val="en-US" w:eastAsia="zh-CN"/>
              </w:rPr>
              <w:t>锅炉定排水、软水制备废水。</w:t>
            </w:r>
          </w:p>
          <w:p w14:paraId="66A4912C">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z w:val="24"/>
                <w:szCs w:val="24"/>
                <w:highlight w:val="none"/>
                <w:lang w:val="en-US" w:eastAsia="zh-CN"/>
              </w:rPr>
            </w:pPr>
            <w:r>
              <w:rPr>
                <w:rFonts w:hint="default" w:ascii="Times New Roman" w:hAnsi="Times New Roman" w:eastAsia="宋体" w:cs="Times New Roman"/>
                <w:sz w:val="24"/>
                <w:szCs w:val="24"/>
                <w:highlight w:val="none"/>
                <w:lang w:val="en-US" w:eastAsia="zh-CN"/>
              </w:rPr>
              <w:t>设有一个高1.5m，宽2m的沉淀池</w:t>
            </w:r>
            <w:r>
              <w:rPr>
                <w:rFonts w:hint="eastAsia" w:cs="Times New Roman"/>
                <w:sz w:val="24"/>
                <w:szCs w:val="24"/>
                <w:highlight w:val="none"/>
                <w:lang w:val="en-US" w:eastAsia="zh-CN"/>
              </w:rPr>
              <w:t>。</w:t>
            </w:r>
          </w:p>
          <w:p w14:paraId="356891A8">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jc w:val="both"/>
              <w:textAlignment w:val="auto"/>
              <w:rPr>
                <w:rFonts w:hint="eastAsia" w:cs="Times New Roman"/>
                <w:sz w:val="24"/>
                <w:szCs w:val="24"/>
                <w:highlight w:val="none"/>
                <w:lang w:val="en-US" w:eastAsia="zh-CN"/>
              </w:rPr>
            </w:pPr>
            <w:r>
              <w:rPr>
                <w:rFonts w:hint="default" w:ascii="Times New Roman" w:hAnsi="Times New Roman" w:eastAsia="宋体" w:cs="Times New Roman"/>
                <w:sz w:val="24"/>
                <w:szCs w:val="24"/>
                <w:u w:val="none" w:color="auto"/>
                <w:lang w:val="en-US" w:eastAsia="zh-CN"/>
              </w:rPr>
              <w:t>生活污水：</w:t>
            </w:r>
            <w:r>
              <w:rPr>
                <w:rFonts w:hint="eastAsia"/>
                <w:sz w:val="24"/>
                <w:szCs w:val="32"/>
                <w:lang w:val="en-US" w:eastAsia="zh-CN"/>
              </w:rPr>
              <w:t>设有化粪池，生活污水</w:t>
            </w:r>
            <w:r>
              <w:rPr>
                <w:rFonts w:hint="eastAsia" w:ascii="Times New Roman" w:hAnsi="Times New Roman" w:eastAsia="宋体" w:cs="Times New Roman"/>
                <w:sz w:val="24"/>
                <w:szCs w:val="24"/>
                <w:highlight w:val="none"/>
                <w:lang w:val="en-US" w:eastAsia="zh-CN"/>
              </w:rPr>
              <w:t>（</w:t>
            </w:r>
            <w:r>
              <w:rPr>
                <w:rFonts w:hint="eastAsia" w:cs="Times New Roman"/>
                <w:sz w:val="24"/>
                <w:szCs w:val="24"/>
                <w:highlight w:val="none"/>
                <w:lang w:val="en-US" w:eastAsia="zh-CN"/>
              </w:rPr>
              <w:t>2.96</w:t>
            </w:r>
            <w:r>
              <w:rPr>
                <w:rFonts w:hint="default" w:ascii="Times New Roman" w:hAnsi="Times New Roman" w:eastAsia="宋体" w:cs="Times New Roman"/>
                <w:color w:val="auto"/>
                <w:kern w:val="0"/>
                <w:sz w:val="24"/>
                <w:szCs w:val="24"/>
                <w:u w:val="none" w:color="auto"/>
                <w:lang w:val="en-US" w:eastAsia="zh-CN" w:bidi="ar"/>
              </w:rPr>
              <w:t>t</w:t>
            </w:r>
            <w:r>
              <w:rPr>
                <w:rFonts w:hint="default" w:ascii="Times New Roman" w:hAnsi="Times New Roman" w:eastAsia="宋体" w:cs="Times New Roman"/>
                <w:color w:val="auto"/>
                <w:sz w:val="24"/>
                <w:szCs w:val="24"/>
                <w:u w:val="none" w:color="auto"/>
                <w:lang w:val="en-US" w:eastAsia="zh-CN"/>
              </w:rPr>
              <w:t>/d</w:t>
            </w:r>
            <w:r>
              <w:rPr>
                <w:rFonts w:hint="eastAsia"/>
                <w:sz w:val="24"/>
                <w:szCs w:val="24"/>
                <w:u w:val="none" w:color="auto"/>
                <w:lang w:eastAsia="zh-CN"/>
              </w:rPr>
              <w:t>（</w:t>
            </w:r>
            <w:r>
              <w:rPr>
                <w:rFonts w:hint="eastAsia"/>
                <w:sz w:val="24"/>
                <w:szCs w:val="24"/>
                <w:u w:val="none" w:color="auto"/>
                <w:lang w:val="en-US" w:eastAsia="zh-CN"/>
              </w:rPr>
              <w:t>592t/a</w:t>
            </w:r>
            <w:r>
              <w:rPr>
                <w:rFonts w:hint="eastAsia"/>
                <w:sz w:val="24"/>
                <w:szCs w:val="24"/>
                <w:u w:val="none" w:color="auto"/>
                <w:lang w:eastAsia="zh-CN"/>
              </w:rPr>
              <w:t>）</w:t>
            </w:r>
            <w:r>
              <w:rPr>
                <w:rFonts w:hint="eastAsia" w:ascii="Times New Roman" w:hAnsi="Times New Roman" w:eastAsia="宋体" w:cs="Times New Roman"/>
                <w:sz w:val="24"/>
                <w:szCs w:val="24"/>
                <w:highlight w:val="none"/>
                <w:lang w:val="en-US" w:eastAsia="zh-CN"/>
              </w:rPr>
              <w:t>）</w:t>
            </w:r>
            <w:r>
              <w:rPr>
                <w:rFonts w:hint="eastAsia"/>
                <w:sz w:val="24"/>
                <w:szCs w:val="32"/>
                <w:lang w:val="en-US" w:eastAsia="zh-CN"/>
              </w:rPr>
              <w:t>经化粪池处理后用作周边农林肥料。</w:t>
            </w:r>
          </w:p>
          <w:p w14:paraId="245F7817">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jc w:val="both"/>
              <w:textAlignment w:val="auto"/>
              <w:rPr>
                <w:rFonts w:hint="eastAsia" w:cs="Times New Roman"/>
                <w:color w:val="000000"/>
                <w:kern w:val="0"/>
                <w:sz w:val="24"/>
                <w:szCs w:val="24"/>
                <w:u w:val="single" w:color="auto"/>
                <w:lang w:val="en-US" w:eastAsia="zh-CN" w:bidi="ar"/>
              </w:rPr>
            </w:pPr>
            <w:r>
              <w:rPr>
                <w:rFonts w:hint="default" w:ascii="Times New Roman" w:hAnsi="Times New Roman" w:eastAsia="宋体" w:cs="Times New Roman"/>
                <w:sz w:val="24"/>
                <w:szCs w:val="24"/>
                <w:highlight w:val="none"/>
                <w:u w:val="single" w:color="auto"/>
                <w:lang w:val="en-US" w:eastAsia="zh-CN"/>
              </w:rPr>
              <w:t>锅炉定排水、软水制备废水</w:t>
            </w:r>
            <w:r>
              <w:rPr>
                <w:rFonts w:hint="eastAsia" w:cs="Times New Roman"/>
                <w:sz w:val="24"/>
                <w:szCs w:val="24"/>
                <w:highlight w:val="none"/>
                <w:u w:val="single" w:color="auto"/>
                <w:lang w:val="en-US" w:eastAsia="zh-CN"/>
              </w:rPr>
              <w:t>不外排，</w:t>
            </w:r>
            <w:r>
              <w:rPr>
                <w:rFonts w:hint="default" w:ascii="Times New Roman" w:hAnsi="Times New Roman" w:eastAsia="宋体" w:cs="Times New Roman"/>
                <w:sz w:val="24"/>
                <w:szCs w:val="24"/>
                <w:highlight w:val="none"/>
                <w:u w:val="single" w:color="auto"/>
                <w:lang w:val="en-US" w:eastAsia="zh-CN"/>
              </w:rPr>
              <w:t>经</w:t>
            </w:r>
            <w:r>
              <w:rPr>
                <w:rFonts w:hint="eastAsia" w:ascii="Times New Roman" w:hAnsi="Times New Roman" w:eastAsia="宋体" w:cs="Times New Roman"/>
                <w:sz w:val="24"/>
                <w:szCs w:val="24"/>
                <w:highlight w:val="none"/>
                <w:u w:val="single" w:color="auto"/>
                <w:lang w:val="en-US" w:eastAsia="zh-CN"/>
              </w:rPr>
              <w:t>沉淀</w:t>
            </w:r>
            <w:r>
              <w:rPr>
                <w:rFonts w:hint="default" w:ascii="Times New Roman" w:hAnsi="Times New Roman" w:eastAsia="宋体" w:cs="Times New Roman"/>
                <w:sz w:val="24"/>
                <w:szCs w:val="24"/>
                <w:highlight w:val="none"/>
                <w:u w:val="single" w:color="auto"/>
                <w:lang w:val="en-US" w:eastAsia="zh-CN"/>
              </w:rPr>
              <w:t>处理</w:t>
            </w:r>
            <w:r>
              <w:rPr>
                <w:rFonts w:hint="eastAsia" w:ascii="Times New Roman" w:hAnsi="Times New Roman" w:eastAsia="宋体" w:cs="Times New Roman"/>
                <w:sz w:val="24"/>
                <w:szCs w:val="24"/>
                <w:highlight w:val="none"/>
                <w:u w:val="single" w:color="auto"/>
                <w:lang w:val="en-US" w:eastAsia="zh-CN"/>
              </w:rPr>
              <w:t>后部分废水（0.93625</w:t>
            </w:r>
            <w:r>
              <w:rPr>
                <w:rFonts w:hint="default" w:ascii="Times New Roman" w:hAnsi="Times New Roman" w:eastAsia="宋体" w:cs="Times New Roman"/>
                <w:color w:val="auto"/>
                <w:kern w:val="0"/>
                <w:sz w:val="24"/>
                <w:szCs w:val="24"/>
                <w:u w:val="single" w:color="auto"/>
                <w:lang w:val="en-US" w:eastAsia="zh-CN" w:bidi="ar"/>
              </w:rPr>
              <w:t>t</w:t>
            </w:r>
            <w:r>
              <w:rPr>
                <w:rFonts w:hint="default" w:ascii="Times New Roman" w:hAnsi="Times New Roman" w:eastAsia="宋体" w:cs="Times New Roman"/>
                <w:color w:val="auto"/>
                <w:sz w:val="24"/>
                <w:szCs w:val="24"/>
                <w:u w:val="single" w:color="auto"/>
                <w:lang w:val="en-US" w:eastAsia="zh-CN"/>
              </w:rPr>
              <w:t>/d</w:t>
            </w:r>
            <w:r>
              <w:rPr>
                <w:rFonts w:hint="eastAsia"/>
                <w:sz w:val="24"/>
                <w:szCs w:val="32"/>
                <w:u w:val="single" w:color="auto"/>
                <w:lang w:eastAsia="zh-CN"/>
              </w:rPr>
              <w:t>（</w:t>
            </w:r>
            <w:r>
              <w:rPr>
                <w:rFonts w:hint="eastAsia"/>
                <w:sz w:val="24"/>
                <w:szCs w:val="32"/>
                <w:u w:val="single" w:color="auto"/>
                <w:lang w:val="en-US" w:eastAsia="zh-CN"/>
              </w:rPr>
              <w:t>187.25t/a</w:t>
            </w:r>
            <w:r>
              <w:rPr>
                <w:rFonts w:hint="eastAsia"/>
                <w:sz w:val="24"/>
                <w:szCs w:val="32"/>
                <w:u w:val="single" w:color="auto"/>
                <w:lang w:eastAsia="zh-CN"/>
              </w:rPr>
              <w:t>）</w:t>
            </w:r>
            <w:r>
              <w:rPr>
                <w:rFonts w:hint="eastAsia" w:ascii="Times New Roman" w:hAnsi="Times New Roman" w:eastAsia="宋体" w:cs="Times New Roman"/>
                <w:sz w:val="24"/>
                <w:szCs w:val="24"/>
                <w:highlight w:val="none"/>
                <w:u w:val="single" w:color="auto"/>
                <w:lang w:val="en-US" w:eastAsia="zh-CN"/>
              </w:rPr>
              <w:t>）用于</w:t>
            </w:r>
            <w:r>
              <w:rPr>
                <w:rFonts w:hint="eastAsia" w:cs="Times New Roman"/>
                <w:sz w:val="24"/>
                <w:szCs w:val="24"/>
                <w:highlight w:val="none"/>
                <w:u w:val="single" w:color="auto"/>
                <w:lang w:val="en-US" w:eastAsia="zh-CN"/>
              </w:rPr>
              <w:t>厂区降尘，</w:t>
            </w:r>
            <w:r>
              <w:rPr>
                <w:rFonts w:hint="default" w:ascii="Times New Roman" w:hAnsi="Times New Roman" w:eastAsia="宋体" w:cs="Times New Roman"/>
                <w:sz w:val="24"/>
                <w:szCs w:val="24"/>
                <w:highlight w:val="none"/>
                <w:u w:val="single" w:color="auto"/>
                <w:lang w:val="en-US" w:eastAsia="zh-CN"/>
              </w:rPr>
              <w:t>部分废水</w:t>
            </w:r>
            <w:r>
              <w:rPr>
                <w:rFonts w:hint="eastAsia" w:ascii="Times New Roman" w:hAnsi="Times New Roman" w:eastAsia="宋体" w:cs="Times New Roman"/>
                <w:sz w:val="24"/>
                <w:szCs w:val="24"/>
                <w:highlight w:val="none"/>
                <w:u w:val="single" w:color="auto"/>
                <w:lang w:val="en-US" w:eastAsia="zh-CN"/>
              </w:rPr>
              <w:t>（</w:t>
            </w:r>
            <w:r>
              <w:rPr>
                <w:rFonts w:hint="eastAsia" w:cs="Times New Roman"/>
                <w:color w:val="auto"/>
                <w:kern w:val="0"/>
                <w:sz w:val="24"/>
                <w:szCs w:val="24"/>
                <w:u w:val="single" w:color="auto"/>
                <w:lang w:val="en-US" w:eastAsia="zh-CN" w:bidi="ar"/>
              </w:rPr>
              <w:t>0.00125</w:t>
            </w:r>
            <w:r>
              <w:rPr>
                <w:rFonts w:hint="default" w:ascii="Times New Roman" w:hAnsi="Times New Roman" w:eastAsia="宋体" w:cs="Times New Roman"/>
                <w:color w:val="auto"/>
                <w:kern w:val="0"/>
                <w:sz w:val="24"/>
                <w:szCs w:val="24"/>
                <w:u w:val="single" w:color="auto"/>
                <w:lang w:val="en-US" w:eastAsia="zh-CN" w:bidi="ar"/>
              </w:rPr>
              <w:t>t</w:t>
            </w:r>
            <w:r>
              <w:rPr>
                <w:rFonts w:hint="default" w:ascii="Times New Roman" w:hAnsi="Times New Roman" w:eastAsia="宋体" w:cs="Times New Roman"/>
                <w:color w:val="auto"/>
                <w:sz w:val="24"/>
                <w:szCs w:val="24"/>
                <w:u w:val="single" w:color="auto"/>
                <w:lang w:val="en-US" w:eastAsia="zh-CN"/>
              </w:rPr>
              <w:t>/d</w:t>
            </w:r>
            <w:r>
              <w:rPr>
                <w:rFonts w:hint="eastAsia"/>
                <w:sz w:val="24"/>
                <w:szCs w:val="32"/>
                <w:u w:val="single" w:color="auto"/>
                <w:lang w:eastAsia="zh-CN"/>
              </w:rPr>
              <w:t>（</w:t>
            </w:r>
            <w:r>
              <w:rPr>
                <w:rFonts w:hint="eastAsia"/>
                <w:sz w:val="24"/>
                <w:szCs w:val="32"/>
                <w:u w:val="single" w:color="auto"/>
                <w:lang w:val="en-US" w:eastAsia="zh-CN"/>
              </w:rPr>
              <w:t>0.25t/a</w:t>
            </w:r>
            <w:r>
              <w:rPr>
                <w:rFonts w:hint="eastAsia"/>
                <w:sz w:val="24"/>
                <w:szCs w:val="32"/>
                <w:u w:val="single" w:color="auto"/>
                <w:lang w:eastAsia="zh-CN"/>
              </w:rPr>
              <w:t>））</w:t>
            </w:r>
            <w:r>
              <w:rPr>
                <w:rFonts w:hint="default" w:ascii="Times New Roman" w:hAnsi="Times New Roman" w:eastAsia="宋体" w:cs="Times New Roman"/>
                <w:sz w:val="24"/>
                <w:szCs w:val="24"/>
                <w:highlight w:val="none"/>
                <w:u w:val="single" w:color="auto"/>
                <w:lang w:val="en-US" w:eastAsia="zh-CN"/>
              </w:rPr>
              <w:t>回用于喷雾除尘</w:t>
            </w:r>
            <w:r>
              <w:rPr>
                <w:rFonts w:hint="eastAsia" w:cs="Times New Roman"/>
                <w:sz w:val="24"/>
                <w:szCs w:val="24"/>
                <w:highlight w:val="none"/>
                <w:u w:val="single" w:color="auto"/>
                <w:lang w:val="en-US" w:eastAsia="zh-CN"/>
              </w:rPr>
              <w:t>。</w:t>
            </w:r>
          </w:p>
          <w:p w14:paraId="4E36E3BC">
            <w:pPr>
              <w:keepNext w:val="0"/>
              <w:keepLines w:val="0"/>
              <w:widowControl/>
              <w:suppressLineNumbers w:val="0"/>
              <w:spacing w:line="360" w:lineRule="auto"/>
              <w:ind w:firstLine="480" w:firstLineChars="200"/>
              <w:jc w:val="both"/>
              <w:outlineLvl w:val="9"/>
              <w:rPr>
                <w:rFonts w:hint="eastAsia" w:cs="Times New Roman"/>
                <w:b w:val="0"/>
                <w:bCs w:val="0"/>
                <w:color w:val="auto"/>
                <w:kern w:val="0"/>
                <w:sz w:val="24"/>
                <w:szCs w:val="24"/>
                <w:u w:val="none" w:color="auto"/>
                <w:lang w:val="en-US" w:eastAsia="zh-CN" w:bidi="ar"/>
              </w:rPr>
            </w:pPr>
            <w:r>
              <w:rPr>
                <w:rFonts w:hint="eastAsia" w:cs="Times New Roman"/>
                <w:b w:val="0"/>
                <w:bCs w:val="0"/>
                <w:color w:val="auto"/>
                <w:kern w:val="0"/>
                <w:sz w:val="24"/>
                <w:szCs w:val="24"/>
                <w:u w:val="none" w:color="auto"/>
                <w:lang w:val="en-US" w:eastAsia="zh-CN" w:bidi="ar"/>
              </w:rPr>
              <w:t>本项目营运期用水及排水量见表2-8。</w:t>
            </w:r>
          </w:p>
          <w:p w14:paraId="2738CCAB">
            <w:pPr>
              <w:keepNext w:val="0"/>
              <w:keepLines w:val="0"/>
              <w:widowControl/>
              <w:suppressLineNumbers w:val="0"/>
              <w:jc w:val="center"/>
              <w:rPr>
                <w:sz w:val="21"/>
                <w:szCs w:val="21"/>
              </w:rPr>
            </w:pPr>
            <w:r>
              <w:rPr>
                <w:rFonts w:hint="eastAsia" w:ascii="宋体" w:hAnsi="宋体" w:eastAsia="宋体" w:cs="宋体"/>
                <w:b/>
                <w:bCs/>
                <w:color w:val="000000"/>
                <w:kern w:val="0"/>
                <w:sz w:val="21"/>
                <w:szCs w:val="21"/>
                <w:lang w:val="en-US" w:eastAsia="zh-CN" w:bidi="ar"/>
              </w:rPr>
              <w:t xml:space="preserve">表 </w:t>
            </w:r>
            <w:r>
              <w:rPr>
                <w:rFonts w:hint="default" w:ascii="Times New Roman" w:hAnsi="Times New Roman" w:eastAsia="宋体" w:cs="Times New Roman"/>
                <w:b/>
                <w:bCs/>
                <w:color w:val="000000"/>
                <w:kern w:val="0"/>
                <w:sz w:val="21"/>
                <w:szCs w:val="21"/>
                <w:lang w:val="en-US" w:eastAsia="zh-CN" w:bidi="ar"/>
              </w:rPr>
              <w:t>2-</w:t>
            </w:r>
            <w:r>
              <w:rPr>
                <w:rFonts w:hint="eastAsia" w:cs="Times New Roman"/>
                <w:b/>
                <w:bCs/>
                <w:color w:val="000000"/>
                <w:kern w:val="0"/>
                <w:sz w:val="21"/>
                <w:szCs w:val="21"/>
                <w:lang w:val="en-US" w:eastAsia="zh-CN" w:bidi="ar"/>
              </w:rPr>
              <w:t>8</w:t>
            </w:r>
            <w:r>
              <w:rPr>
                <w:rFonts w:hint="eastAsia" w:ascii="宋体" w:hAnsi="宋体" w:eastAsia="宋体" w:cs="宋体"/>
                <w:b/>
                <w:bCs/>
                <w:color w:val="000000"/>
                <w:kern w:val="0"/>
                <w:sz w:val="21"/>
                <w:szCs w:val="21"/>
                <w:lang w:val="en-US" w:eastAsia="zh-CN" w:bidi="ar"/>
              </w:rPr>
              <w:t>营运期给排水一览表</w:t>
            </w:r>
          </w:p>
          <w:tbl>
            <w:tblPr>
              <w:tblStyle w:val="13"/>
              <w:tblW w:w="789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4"/>
              <w:gridCol w:w="1109"/>
              <w:gridCol w:w="725"/>
              <w:gridCol w:w="1162"/>
              <w:gridCol w:w="913"/>
              <w:gridCol w:w="887"/>
              <w:gridCol w:w="736"/>
              <w:gridCol w:w="958"/>
              <w:gridCol w:w="987"/>
            </w:tblGrid>
            <w:tr w14:paraId="269B79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14" w:type="dxa"/>
                  <w:vMerge w:val="restart"/>
                  <w:vAlign w:val="center"/>
                </w:tcPr>
                <w:p w14:paraId="59075C70">
                  <w:pPr>
                    <w:keepNext w:val="0"/>
                    <w:keepLines w:val="0"/>
                    <w:widowControl/>
                    <w:suppressLineNumbers w:val="0"/>
                    <w:spacing w:line="240" w:lineRule="auto"/>
                    <w:jc w:val="center"/>
                    <w:outlineLvl w:val="9"/>
                    <w:rPr>
                      <w:rFonts w:hint="default" w:cs="Times New Roman"/>
                      <w:b/>
                      <w:bCs/>
                      <w:color w:val="auto"/>
                      <w:kern w:val="0"/>
                      <w:sz w:val="21"/>
                      <w:szCs w:val="21"/>
                      <w:u w:val="none" w:color="auto"/>
                      <w:vertAlign w:val="baseline"/>
                      <w:lang w:val="en-US" w:eastAsia="zh-CN" w:bidi="ar"/>
                    </w:rPr>
                  </w:pPr>
                  <w:r>
                    <w:rPr>
                      <w:rFonts w:hint="eastAsia" w:cs="Times New Roman"/>
                      <w:b/>
                      <w:bCs/>
                      <w:color w:val="auto"/>
                      <w:kern w:val="0"/>
                      <w:sz w:val="21"/>
                      <w:szCs w:val="21"/>
                      <w:u w:val="none" w:color="auto"/>
                      <w:vertAlign w:val="baseline"/>
                      <w:lang w:val="en-US" w:eastAsia="zh-CN" w:bidi="ar"/>
                    </w:rPr>
                    <w:t>序号</w:t>
                  </w:r>
                </w:p>
              </w:tc>
              <w:tc>
                <w:tcPr>
                  <w:tcW w:w="1834" w:type="dxa"/>
                  <w:gridSpan w:val="2"/>
                  <w:vMerge w:val="restart"/>
                  <w:vAlign w:val="center"/>
                </w:tcPr>
                <w:p w14:paraId="25A88BF7">
                  <w:pPr>
                    <w:keepNext w:val="0"/>
                    <w:keepLines w:val="0"/>
                    <w:widowControl/>
                    <w:suppressLineNumbers w:val="0"/>
                    <w:spacing w:line="240" w:lineRule="auto"/>
                    <w:jc w:val="center"/>
                    <w:outlineLvl w:val="9"/>
                    <w:rPr>
                      <w:rFonts w:hint="default" w:cs="Times New Roman"/>
                      <w:b/>
                      <w:bCs/>
                      <w:color w:val="auto"/>
                      <w:kern w:val="0"/>
                      <w:sz w:val="21"/>
                      <w:szCs w:val="21"/>
                      <w:u w:val="none" w:color="auto"/>
                      <w:vertAlign w:val="baseline"/>
                      <w:lang w:val="en-US" w:eastAsia="zh-CN" w:bidi="ar"/>
                    </w:rPr>
                  </w:pPr>
                  <w:r>
                    <w:rPr>
                      <w:rFonts w:hint="eastAsia" w:cs="Times New Roman"/>
                      <w:b/>
                      <w:bCs/>
                      <w:color w:val="auto"/>
                      <w:kern w:val="0"/>
                      <w:sz w:val="21"/>
                      <w:szCs w:val="21"/>
                      <w:u w:val="none" w:color="auto"/>
                      <w:vertAlign w:val="baseline"/>
                      <w:lang w:val="en-US" w:eastAsia="zh-CN" w:bidi="ar"/>
                    </w:rPr>
                    <w:t>用水项目</w:t>
                  </w:r>
                </w:p>
              </w:tc>
              <w:tc>
                <w:tcPr>
                  <w:tcW w:w="1162" w:type="dxa"/>
                  <w:vMerge w:val="restart"/>
                  <w:vAlign w:val="center"/>
                </w:tcPr>
                <w:p w14:paraId="2B543D9A">
                  <w:pPr>
                    <w:keepNext w:val="0"/>
                    <w:keepLines w:val="0"/>
                    <w:widowControl/>
                    <w:suppressLineNumbers w:val="0"/>
                    <w:spacing w:line="240" w:lineRule="auto"/>
                    <w:jc w:val="center"/>
                    <w:outlineLvl w:val="9"/>
                    <w:rPr>
                      <w:rFonts w:hint="default" w:cs="Times New Roman"/>
                      <w:b/>
                      <w:bCs/>
                      <w:color w:val="auto"/>
                      <w:kern w:val="0"/>
                      <w:sz w:val="21"/>
                      <w:szCs w:val="21"/>
                      <w:u w:val="none" w:color="auto"/>
                      <w:vertAlign w:val="baseline"/>
                      <w:lang w:val="en-US" w:eastAsia="zh-CN" w:bidi="ar"/>
                    </w:rPr>
                  </w:pPr>
                  <w:r>
                    <w:rPr>
                      <w:rFonts w:hint="eastAsia" w:cs="Times New Roman"/>
                      <w:b/>
                      <w:bCs/>
                      <w:color w:val="auto"/>
                      <w:kern w:val="0"/>
                      <w:sz w:val="21"/>
                      <w:szCs w:val="21"/>
                      <w:u w:val="none" w:color="auto"/>
                      <w:vertAlign w:val="baseline"/>
                      <w:lang w:val="en-US" w:eastAsia="zh-CN" w:bidi="ar"/>
                    </w:rPr>
                    <w:t>用水标准</w:t>
                  </w:r>
                </w:p>
              </w:tc>
              <w:tc>
                <w:tcPr>
                  <w:tcW w:w="1800" w:type="dxa"/>
                  <w:gridSpan w:val="2"/>
                  <w:vAlign w:val="center"/>
                </w:tcPr>
                <w:p w14:paraId="2161E08F">
                  <w:pPr>
                    <w:keepNext w:val="0"/>
                    <w:keepLines w:val="0"/>
                    <w:widowControl/>
                    <w:suppressLineNumbers w:val="0"/>
                    <w:spacing w:line="240" w:lineRule="auto"/>
                    <w:jc w:val="center"/>
                    <w:outlineLvl w:val="9"/>
                    <w:rPr>
                      <w:rFonts w:hint="default" w:cs="Times New Roman"/>
                      <w:b/>
                      <w:bCs/>
                      <w:color w:val="auto"/>
                      <w:kern w:val="0"/>
                      <w:sz w:val="21"/>
                      <w:szCs w:val="21"/>
                      <w:u w:val="none" w:color="auto"/>
                      <w:vertAlign w:val="baseline"/>
                      <w:lang w:val="en-US" w:eastAsia="zh-CN" w:bidi="ar"/>
                    </w:rPr>
                  </w:pPr>
                  <w:r>
                    <w:rPr>
                      <w:rFonts w:hint="eastAsia" w:cs="Times New Roman"/>
                      <w:b/>
                      <w:bCs/>
                      <w:color w:val="auto"/>
                      <w:kern w:val="0"/>
                      <w:sz w:val="21"/>
                      <w:szCs w:val="21"/>
                      <w:u w:val="none" w:color="auto"/>
                      <w:vertAlign w:val="baseline"/>
                      <w:lang w:val="en-US" w:eastAsia="zh-CN" w:bidi="ar"/>
                    </w:rPr>
                    <w:t>用水量</w:t>
                  </w:r>
                </w:p>
              </w:tc>
              <w:tc>
                <w:tcPr>
                  <w:tcW w:w="736" w:type="dxa"/>
                  <w:vMerge w:val="restart"/>
                  <w:vAlign w:val="center"/>
                </w:tcPr>
                <w:p w14:paraId="305B2D0E">
                  <w:pPr>
                    <w:keepNext w:val="0"/>
                    <w:keepLines w:val="0"/>
                    <w:widowControl/>
                    <w:suppressLineNumbers w:val="0"/>
                    <w:spacing w:line="240" w:lineRule="auto"/>
                    <w:jc w:val="center"/>
                    <w:outlineLvl w:val="9"/>
                    <w:rPr>
                      <w:rFonts w:hint="default" w:cs="Times New Roman"/>
                      <w:b/>
                      <w:bCs/>
                      <w:color w:val="auto"/>
                      <w:kern w:val="0"/>
                      <w:sz w:val="21"/>
                      <w:szCs w:val="21"/>
                      <w:u w:val="none" w:color="auto"/>
                      <w:vertAlign w:val="baseline"/>
                      <w:lang w:val="en-US" w:eastAsia="zh-CN" w:bidi="ar"/>
                    </w:rPr>
                  </w:pPr>
                  <w:r>
                    <w:rPr>
                      <w:rFonts w:hint="eastAsia" w:cs="Times New Roman"/>
                      <w:b/>
                      <w:bCs/>
                      <w:color w:val="auto"/>
                      <w:kern w:val="0"/>
                      <w:sz w:val="21"/>
                      <w:szCs w:val="21"/>
                      <w:u w:val="none" w:color="auto"/>
                      <w:vertAlign w:val="baseline"/>
                      <w:lang w:val="en-US" w:eastAsia="zh-CN" w:bidi="ar"/>
                    </w:rPr>
                    <w:t>产物系数</w:t>
                  </w:r>
                </w:p>
              </w:tc>
              <w:tc>
                <w:tcPr>
                  <w:tcW w:w="1945" w:type="dxa"/>
                  <w:gridSpan w:val="2"/>
                  <w:vAlign w:val="center"/>
                </w:tcPr>
                <w:p w14:paraId="52F83A73">
                  <w:pPr>
                    <w:keepNext w:val="0"/>
                    <w:keepLines w:val="0"/>
                    <w:widowControl/>
                    <w:suppressLineNumbers w:val="0"/>
                    <w:spacing w:line="240" w:lineRule="auto"/>
                    <w:jc w:val="center"/>
                    <w:outlineLvl w:val="9"/>
                    <w:rPr>
                      <w:rFonts w:hint="default" w:cs="Times New Roman"/>
                      <w:b/>
                      <w:bCs/>
                      <w:color w:val="auto"/>
                      <w:kern w:val="0"/>
                      <w:sz w:val="21"/>
                      <w:szCs w:val="21"/>
                      <w:u w:val="none" w:color="auto"/>
                      <w:vertAlign w:val="baseline"/>
                      <w:lang w:val="en-US" w:eastAsia="zh-CN" w:bidi="ar"/>
                    </w:rPr>
                  </w:pPr>
                  <w:r>
                    <w:rPr>
                      <w:rFonts w:hint="eastAsia" w:cs="Times New Roman"/>
                      <w:b/>
                      <w:bCs/>
                      <w:color w:val="auto"/>
                      <w:kern w:val="0"/>
                      <w:sz w:val="21"/>
                      <w:szCs w:val="21"/>
                      <w:u w:val="none" w:color="auto"/>
                      <w:vertAlign w:val="baseline"/>
                      <w:lang w:val="en-US" w:eastAsia="zh-CN" w:bidi="ar"/>
                    </w:rPr>
                    <w:t>废水产生量</w:t>
                  </w:r>
                </w:p>
              </w:tc>
            </w:tr>
            <w:tr w14:paraId="20DD78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14" w:type="dxa"/>
                  <w:vMerge w:val="continue"/>
                  <w:vAlign w:val="center"/>
                </w:tcPr>
                <w:p w14:paraId="797451B5">
                  <w:pPr>
                    <w:keepNext w:val="0"/>
                    <w:keepLines w:val="0"/>
                    <w:widowControl/>
                    <w:suppressLineNumbers w:val="0"/>
                    <w:spacing w:line="240" w:lineRule="auto"/>
                    <w:jc w:val="center"/>
                    <w:outlineLvl w:val="9"/>
                    <w:rPr>
                      <w:b/>
                      <w:bCs/>
                      <w:color w:val="auto"/>
                      <w:sz w:val="21"/>
                      <w:szCs w:val="21"/>
                    </w:rPr>
                  </w:pPr>
                </w:p>
              </w:tc>
              <w:tc>
                <w:tcPr>
                  <w:tcW w:w="1834" w:type="dxa"/>
                  <w:gridSpan w:val="2"/>
                  <w:vMerge w:val="continue"/>
                  <w:vAlign w:val="center"/>
                </w:tcPr>
                <w:p w14:paraId="71490FB9">
                  <w:pPr>
                    <w:keepNext w:val="0"/>
                    <w:keepLines w:val="0"/>
                    <w:widowControl/>
                    <w:suppressLineNumbers w:val="0"/>
                    <w:spacing w:line="240" w:lineRule="auto"/>
                    <w:jc w:val="center"/>
                    <w:outlineLvl w:val="9"/>
                    <w:rPr>
                      <w:b/>
                      <w:bCs/>
                      <w:color w:val="auto"/>
                      <w:sz w:val="21"/>
                      <w:szCs w:val="21"/>
                    </w:rPr>
                  </w:pPr>
                </w:p>
              </w:tc>
              <w:tc>
                <w:tcPr>
                  <w:tcW w:w="1162" w:type="dxa"/>
                  <w:vMerge w:val="continue"/>
                  <w:vAlign w:val="center"/>
                </w:tcPr>
                <w:p w14:paraId="73793FAC">
                  <w:pPr>
                    <w:keepNext w:val="0"/>
                    <w:keepLines w:val="0"/>
                    <w:widowControl/>
                    <w:suppressLineNumbers w:val="0"/>
                    <w:spacing w:line="240" w:lineRule="auto"/>
                    <w:jc w:val="center"/>
                    <w:outlineLvl w:val="9"/>
                    <w:rPr>
                      <w:b/>
                      <w:bCs/>
                      <w:color w:val="auto"/>
                      <w:sz w:val="21"/>
                      <w:szCs w:val="21"/>
                    </w:rPr>
                  </w:pPr>
                </w:p>
              </w:tc>
              <w:tc>
                <w:tcPr>
                  <w:tcW w:w="913" w:type="dxa"/>
                  <w:vAlign w:val="center"/>
                </w:tcPr>
                <w:p w14:paraId="2E410A9D">
                  <w:pPr>
                    <w:keepNext w:val="0"/>
                    <w:keepLines w:val="0"/>
                    <w:widowControl/>
                    <w:suppressLineNumbers w:val="0"/>
                    <w:spacing w:line="240" w:lineRule="auto"/>
                    <w:jc w:val="center"/>
                    <w:outlineLvl w:val="9"/>
                    <w:rPr>
                      <w:rFonts w:hint="default" w:cs="Times New Roman"/>
                      <w:b/>
                      <w:bCs/>
                      <w:color w:val="auto"/>
                      <w:kern w:val="0"/>
                      <w:sz w:val="21"/>
                      <w:szCs w:val="21"/>
                      <w:u w:val="none" w:color="auto"/>
                      <w:vertAlign w:val="baseline"/>
                      <w:lang w:val="en-US" w:eastAsia="zh-CN" w:bidi="ar"/>
                    </w:rPr>
                  </w:pPr>
                  <w:r>
                    <w:rPr>
                      <w:rFonts w:hint="default" w:ascii="Times New Roman" w:hAnsi="Times New Roman" w:eastAsia="宋体" w:cs="Times New Roman"/>
                      <w:b/>
                      <w:bCs/>
                      <w:color w:val="auto"/>
                      <w:kern w:val="0"/>
                      <w:sz w:val="24"/>
                      <w:szCs w:val="24"/>
                      <w:u w:val="none" w:color="auto"/>
                      <w:lang w:val="en-US" w:eastAsia="zh-CN" w:bidi="ar"/>
                    </w:rPr>
                    <w:t>t</w:t>
                  </w:r>
                  <w:r>
                    <w:rPr>
                      <w:rFonts w:hint="default" w:ascii="Times New Roman" w:hAnsi="Times New Roman" w:eastAsia="宋体" w:cs="Times New Roman"/>
                      <w:b/>
                      <w:bCs/>
                      <w:color w:val="auto"/>
                      <w:sz w:val="24"/>
                      <w:szCs w:val="24"/>
                      <w:u w:val="none" w:color="auto"/>
                      <w:lang w:val="en-US" w:eastAsia="zh-CN"/>
                    </w:rPr>
                    <w:t>/d</w:t>
                  </w:r>
                </w:p>
              </w:tc>
              <w:tc>
                <w:tcPr>
                  <w:tcW w:w="887" w:type="dxa"/>
                  <w:vAlign w:val="center"/>
                </w:tcPr>
                <w:p w14:paraId="55D3C5B2">
                  <w:pPr>
                    <w:keepNext w:val="0"/>
                    <w:keepLines w:val="0"/>
                    <w:widowControl/>
                    <w:suppressLineNumbers w:val="0"/>
                    <w:spacing w:line="240" w:lineRule="auto"/>
                    <w:jc w:val="center"/>
                    <w:outlineLvl w:val="9"/>
                    <w:rPr>
                      <w:rFonts w:hint="default" w:cs="Times New Roman"/>
                      <w:b/>
                      <w:bCs/>
                      <w:color w:val="auto"/>
                      <w:kern w:val="0"/>
                      <w:sz w:val="21"/>
                      <w:szCs w:val="21"/>
                      <w:u w:val="none" w:color="auto"/>
                      <w:vertAlign w:val="baseline"/>
                      <w:lang w:val="en-US" w:eastAsia="zh-CN" w:bidi="ar"/>
                    </w:rPr>
                  </w:pPr>
                  <w:r>
                    <w:rPr>
                      <w:rFonts w:hint="eastAsia"/>
                      <w:b/>
                      <w:bCs/>
                      <w:color w:val="auto"/>
                      <w:sz w:val="24"/>
                      <w:szCs w:val="32"/>
                      <w:u w:val="none" w:color="auto"/>
                      <w:lang w:val="en-US" w:eastAsia="zh-CN"/>
                    </w:rPr>
                    <w:t>t/a</w:t>
                  </w:r>
                </w:p>
              </w:tc>
              <w:tc>
                <w:tcPr>
                  <w:tcW w:w="736" w:type="dxa"/>
                  <w:vMerge w:val="continue"/>
                  <w:vAlign w:val="center"/>
                </w:tcPr>
                <w:p w14:paraId="543969AC">
                  <w:pPr>
                    <w:keepNext w:val="0"/>
                    <w:keepLines w:val="0"/>
                    <w:widowControl/>
                    <w:suppressLineNumbers w:val="0"/>
                    <w:spacing w:line="240" w:lineRule="auto"/>
                    <w:jc w:val="center"/>
                    <w:outlineLvl w:val="9"/>
                    <w:rPr>
                      <w:rFonts w:hint="default" w:cs="Times New Roman"/>
                      <w:b/>
                      <w:bCs/>
                      <w:color w:val="auto"/>
                      <w:kern w:val="0"/>
                      <w:sz w:val="21"/>
                      <w:szCs w:val="21"/>
                      <w:u w:val="none" w:color="auto"/>
                      <w:vertAlign w:val="baseline"/>
                      <w:lang w:val="en-US" w:eastAsia="zh-CN" w:bidi="ar"/>
                    </w:rPr>
                  </w:pPr>
                </w:p>
              </w:tc>
              <w:tc>
                <w:tcPr>
                  <w:tcW w:w="958" w:type="dxa"/>
                  <w:vAlign w:val="center"/>
                </w:tcPr>
                <w:p w14:paraId="11FEB260">
                  <w:pPr>
                    <w:keepNext w:val="0"/>
                    <w:keepLines w:val="0"/>
                    <w:widowControl/>
                    <w:suppressLineNumbers w:val="0"/>
                    <w:spacing w:line="240" w:lineRule="auto"/>
                    <w:jc w:val="center"/>
                    <w:outlineLvl w:val="9"/>
                    <w:rPr>
                      <w:rFonts w:hint="default" w:cs="Times New Roman"/>
                      <w:b/>
                      <w:bCs/>
                      <w:color w:val="auto"/>
                      <w:kern w:val="0"/>
                      <w:sz w:val="21"/>
                      <w:szCs w:val="21"/>
                      <w:u w:val="none" w:color="auto"/>
                      <w:vertAlign w:val="baseline"/>
                      <w:lang w:val="en-US" w:eastAsia="zh-CN" w:bidi="ar"/>
                    </w:rPr>
                  </w:pPr>
                  <w:r>
                    <w:rPr>
                      <w:rFonts w:hint="default" w:ascii="Times New Roman" w:hAnsi="Times New Roman" w:eastAsia="宋体" w:cs="Times New Roman"/>
                      <w:b/>
                      <w:bCs/>
                      <w:color w:val="auto"/>
                      <w:kern w:val="0"/>
                      <w:sz w:val="24"/>
                      <w:szCs w:val="24"/>
                      <w:u w:val="none" w:color="auto"/>
                      <w:lang w:val="en-US" w:eastAsia="zh-CN" w:bidi="ar"/>
                    </w:rPr>
                    <w:t>t</w:t>
                  </w:r>
                  <w:r>
                    <w:rPr>
                      <w:rFonts w:hint="default" w:ascii="Times New Roman" w:hAnsi="Times New Roman" w:eastAsia="宋体" w:cs="Times New Roman"/>
                      <w:b/>
                      <w:bCs/>
                      <w:color w:val="auto"/>
                      <w:sz w:val="24"/>
                      <w:szCs w:val="24"/>
                      <w:u w:val="none" w:color="auto"/>
                      <w:lang w:val="en-US" w:eastAsia="zh-CN"/>
                    </w:rPr>
                    <w:t>/d</w:t>
                  </w:r>
                </w:p>
              </w:tc>
              <w:tc>
                <w:tcPr>
                  <w:tcW w:w="987" w:type="dxa"/>
                  <w:vAlign w:val="center"/>
                </w:tcPr>
                <w:p w14:paraId="09B88962">
                  <w:pPr>
                    <w:keepNext w:val="0"/>
                    <w:keepLines w:val="0"/>
                    <w:widowControl/>
                    <w:suppressLineNumbers w:val="0"/>
                    <w:spacing w:line="240" w:lineRule="auto"/>
                    <w:jc w:val="center"/>
                    <w:outlineLvl w:val="9"/>
                    <w:rPr>
                      <w:rFonts w:hint="default" w:cs="Times New Roman"/>
                      <w:b/>
                      <w:bCs/>
                      <w:color w:val="auto"/>
                      <w:kern w:val="0"/>
                      <w:sz w:val="21"/>
                      <w:szCs w:val="21"/>
                      <w:u w:val="none" w:color="auto"/>
                      <w:vertAlign w:val="baseline"/>
                      <w:lang w:val="en-US" w:eastAsia="zh-CN" w:bidi="ar"/>
                    </w:rPr>
                  </w:pPr>
                  <w:r>
                    <w:rPr>
                      <w:rFonts w:hint="eastAsia"/>
                      <w:b/>
                      <w:bCs/>
                      <w:color w:val="auto"/>
                      <w:sz w:val="24"/>
                      <w:szCs w:val="32"/>
                      <w:u w:val="none" w:color="auto"/>
                      <w:lang w:val="en-US" w:eastAsia="zh-CN"/>
                    </w:rPr>
                    <w:t>t/a</w:t>
                  </w:r>
                </w:p>
              </w:tc>
            </w:tr>
            <w:tr w14:paraId="7240D4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14" w:type="dxa"/>
                  <w:vMerge w:val="restart"/>
                  <w:vAlign w:val="center"/>
                </w:tcPr>
                <w:p w14:paraId="41D1185C">
                  <w:pPr>
                    <w:keepNext w:val="0"/>
                    <w:keepLines w:val="0"/>
                    <w:widowControl/>
                    <w:suppressLineNumbers w:val="0"/>
                    <w:spacing w:line="240" w:lineRule="auto"/>
                    <w:jc w:val="center"/>
                    <w:outlineLvl w:val="9"/>
                    <w:rPr>
                      <w:rFonts w:hint="default" w:cs="Times New Roman"/>
                      <w:b w:val="0"/>
                      <w:bCs w:val="0"/>
                      <w:color w:val="auto"/>
                      <w:kern w:val="0"/>
                      <w:sz w:val="21"/>
                      <w:szCs w:val="21"/>
                      <w:u w:val="none" w:color="auto"/>
                      <w:vertAlign w:val="baseline"/>
                      <w:lang w:val="en-US" w:eastAsia="zh-CN" w:bidi="ar"/>
                    </w:rPr>
                  </w:pPr>
                  <w:r>
                    <w:rPr>
                      <w:rFonts w:hint="eastAsia" w:cs="Times New Roman"/>
                      <w:b w:val="0"/>
                      <w:bCs w:val="0"/>
                      <w:color w:val="auto"/>
                      <w:kern w:val="0"/>
                      <w:sz w:val="21"/>
                      <w:szCs w:val="21"/>
                      <w:u w:val="none" w:color="auto"/>
                      <w:vertAlign w:val="baseline"/>
                      <w:lang w:val="en-US" w:eastAsia="zh-CN" w:bidi="ar"/>
                    </w:rPr>
                    <w:t>1</w:t>
                  </w:r>
                </w:p>
              </w:tc>
              <w:tc>
                <w:tcPr>
                  <w:tcW w:w="1109" w:type="dxa"/>
                  <w:vMerge w:val="restart"/>
                  <w:vAlign w:val="center"/>
                </w:tcPr>
                <w:p w14:paraId="4171731C">
                  <w:pPr>
                    <w:keepNext w:val="0"/>
                    <w:keepLines w:val="0"/>
                    <w:widowControl/>
                    <w:suppressLineNumbers w:val="0"/>
                    <w:spacing w:line="240" w:lineRule="auto"/>
                    <w:jc w:val="center"/>
                    <w:outlineLvl w:val="9"/>
                    <w:rPr>
                      <w:rFonts w:hint="eastAsia" w:ascii="Times New Roman" w:hAnsi="Times New Roman" w:eastAsia="宋体" w:cs="Times New Roman"/>
                      <w:b w:val="0"/>
                      <w:bCs w:val="0"/>
                      <w:color w:val="auto"/>
                      <w:kern w:val="0"/>
                      <w:sz w:val="21"/>
                      <w:szCs w:val="21"/>
                      <w:u w:val="none" w:color="auto"/>
                      <w:vertAlign w:val="baseline"/>
                      <w:lang w:val="en-US" w:eastAsia="zh-CN" w:bidi="ar"/>
                    </w:rPr>
                  </w:pPr>
                  <w:r>
                    <w:rPr>
                      <w:rFonts w:hint="eastAsia" w:cs="Times New Roman"/>
                      <w:color w:val="auto"/>
                      <w:sz w:val="21"/>
                      <w:szCs w:val="21"/>
                      <w:lang w:val="en-US" w:eastAsia="zh-CN"/>
                    </w:rPr>
                    <w:t>生活用水</w:t>
                  </w:r>
                </w:p>
              </w:tc>
              <w:tc>
                <w:tcPr>
                  <w:tcW w:w="725" w:type="dxa"/>
                  <w:vAlign w:val="center"/>
                </w:tcPr>
                <w:p w14:paraId="7F4E7DCC">
                  <w:pPr>
                    <w:keepNext w:val="0"/>
                    <w:keepLines w:val="0"/>
                    <w:widowControl/>
                    <w:suppressLineNumbers w:val="0"/>
                    <w:spacing w:line="240" w:lineRule="auto"/>
                    <w:jc w:val="center"/>
                    <w:outlineLvl w:val="9"/>
                    <w:rPr>
                      <w:rFonts w:hint="default" w:cs="Times New Roman"/>
                      <w:color w:val="auto"/>
                      <w:sz w:val="21"/>
                      <w:szCs w:val="21"/>
                      <w:lang w:val="en-US" w:eastAsia="zh-CN"/>
                    </w:rPr>
                  </w:pPr>
                  <w:r>
                    <w:rPr>
                      <w:rFonts w:hint="eastAsia" w:cs="Times New Roman"/>
                      <w:color w:val="auto"/>
                      <w:sz w:val="21"/>
                      <w:szCs w:val="21"/>
                      <w:lang w:val="en-US" w:eastAsia="zh-CN"/>
                    </w:rPr>
                    <w:t>5人</w:t>
                  </w:r>
                </w:p>
              </w:tc>
              <w:tc>
                <w:tcPr>
                  <w:tcW w:w="1162" w:type="dxa"/>
                  <w:vAlign w:val="center"/>
                </w:tcPr>
                <w:p w14:paraId="0C8CF924">
                  <w:pPr>
                    <w:keepNext w:val="0"/>
                    <w:keepLines w:val="0"/>
                    <w:widowControl/>
                    <w:suppressLineNumbers w:val="0"/>
                    <w:spacing w:line="240" w:lineRule="auto"/>
                    <w:jc w:val="center"/>
                    <w:outlineLvl w:val="9"/>
                    <w:rPr>
                      <w:rFonts w:hint="default" w:cs="Times New Roman"/>
                      <w:b w:val="0"/>
                      <w:bCs w:val="0"/>
                      <w:color w:val="auto"/>
                      <w:kern w:val="0"/>
                      <w:sz w:val="21"/>
                      <w:szCs w:val="21"/>
                      <w:u w:val="none" w:color="auto"/>
                      <w:vertAlign w:val="baseline"/>
                      <w:lang w:val="en-US" w:eastAsia="zh-CN" w:bidi="ar"/>
                    </w:rPr>
                  </w:pPr>
                  <w:r>
                    <w:rPr>
                      <w:rFonts w:hint="default" w:cs="Times New Roman"/>
                      <w:b w:val="0"/>
                      <w:bCs w:val="0"/>
                      <w:color w:val="auto"/>
                      <w:kern w:val="0"/>
                      <w:sz w:val="21"/>
                      <w:szCs w:val="21"/>
                      <w:u w:val="none" w:color="auto"/>
                      <w:vertAlign w:val="baseline"/>
                      <w:lang w:val="en-US" w:eastAsia="zh-CN" w:bidi="ar"/>
                    </w:rPr>
                    <w:t>140L/人·d</w:t>
                  </w:r>
                </w:p>
              </w:tc>
              <w:tc>
                <w:tcPr>
                  <w:tcW w:w="913" w:type="dxa"/>
                  <w:vAlign w:val="center"/>
                </w:tcPr>
                <w:p w14:paraId="4E20D83C">
                  <w:pPr>
                    <w:keepNext w:val="0"/>
                    <w:keepLines w:val="0"/>
                    <w:widowControl/>
                    <w:suppressLineNumbers w:val="0"/>
                    <w:spacing w:line="240" w:lineRule="auto"/>
                    <w:jc w:val="center"/>
                    <w:outlineLvl w:val="9"/>
                    <w:rPr>
                      <w:rFonts w:hint="default" w:cs="Times New Roman"/>
                      <w:b w:val="0"/>
                      <w:bCs w:val="0"/>
                      <w:color w:val="auto"/>
                      <w:kern w:val="0"/>
                      <w:sz w:val="21"/>
                      <w:szCs w:val="21"/>
                      <w:u w:val="none" w:color="auto"/>
                      <w:vertAlign w:val="baseline"/>
                      <w:lang w:val="en-US" w:eastAsia="zh-CN" w:bidi="ar"/>
                    </w:rPr>
                  </w:pPr>
                  <w:r>
                    <w:rPr>
                      <w:rFonts w:hint="eastAsia" w:cs="Times New Roman"/>
                      <w:b w:val="0"/>
                      <w:bCs w:val="0"/>
                      <w:color w:val="auto"/>
                      <w:kern w:val="0"/>
                      <w:sz w:val="21"/>
                      <w:szCs w:val="21"/>
                      <w:u w:val="none" w:color="auto"/>
                      <w:vertAlign w:val="baseline"/>
                      <w:lang w:val="en-US" w:eastAsia="zh-CN" w:bidi="ar"/>
                    </w:rPr>
                    <w:t>0.7</w:t>
                  </w:r>
                </w:p>
              </w:tc>
              <w:tc>
                <w:tcPr>
                  <w:tcW w:w="887" w:type="dxa"/>
                  <w:vAlign w:val="center"/>
                </w:tcPr>
                <w:p w14:paraId="7F9E9966">
                  <w:pPr>
                    <w:keepNext w:val="0"/>
                    <w:keepLines w:val="0"/>
                    <w:widowControl/>
                    <w:suppressLineNumbers w:val="0"/>
                    <w:spacing w:line="240" w:lineRule="auto"/>
                    <w:jc w:val="center"/>
                    <w:outlineLvl w:val="9"/>
                    <w:rPr>
                      <w:rFonts w:hint="default" w:cs="Times New Roman"/>
                      <w:b w:val="0"/>
                      <w:bCs w:val="0"/>
                      <w:color w:val="auto"/>
                      <w:kern w:val="0"/>
                      <w:sz w:val="21"/>
                      <w:szCs w:val="21"/>
                      <w:u w:val="none" w:color="auto"/>
                      <w:vertAlign w:val="baseline"/>
                      <w:lang w:val="en-US" w:eastAsia="zh-CN" w:bidi="ar"/>
                    </w:rPr>
                  </w:pPr>
                  <w:r>
                    <w:rPr>
                      <w:rFonts w:hint="eastAsia" w:cs="Times New Roman"/>
                      <w:b w:val="0"/>
                      <w:bCs w:val="0"/>
                      <w:color w:val="auto"/>
                      <w:kern w:val="0"/>
                      <w:sz w:val="21"/>
                      <w:szCs w:val="21"/>
                      <w:u w:val="none" w:color="auto"/>
                      <w:vertAlign w:val="baseline"/>
                      <w:lang w:val="en-US" w:eastAsia="zh-CN" w:bidi="ar"/>
                    </w:rPr>
                    <w:t>140</w:t>
                  </w:r>
                </w:p>
              </w:tc>
              <w:tc>
                <w:tcPr>
                  <w:tcW w:w="736" w:type="dxa"/>
                  <w:vAlign w:val="center"/>
                </w:tcPr>
                <w:p w14:paraId="40BBEDE9">
                  <w:pPr>
                    <w:keepNext w:val="0"/>
                    <w:keepLines w:val="0"/>
                    <w:widowControl/>
                    <w:suppressLineNumbers w:val="0"/>
                    <w:spacing w:line="240" w:lineRule="auto"/>
                    <w:jc w:val="center"/>
                    <w:outlineLvl w:val="9"/>
                    <w:rPr>
                      <w:rFonts w:hint="default" w:cs="Times New Roman"/>
                      <w:b w:val="0"/>
                      <w:bCs w:val="0"/>
                      <w:color w:val="auto"/>
                      <w:kern w:val="0"/>
                      <w:sz w:val="21"/>
                      <w:szCs w:val="21"/>
                      <w:u w:val="none" w:color="auto"/>
                      <w:vertAlign w:val="baseline"/>
                      <w:lang w:val="en-US" w:eastAsia="zh-CN" w:bidi="ar"/>
                    </w:rPr>
                  </w:pPr>
                  <w:r>
                    <w:rPr>
                      <w:rFonts w:hint="eastAsia" w:cs="Times New Roman"/>
                      <w:b w:val="0"/>
                      <w:bCs w:val="0"/>
                      <w:color w:val="auto"/>
                      <w:kern w:val="0"/>
                      <w:sz w:val="21"/>
                      <w:szCs w:val="21"/>
                      <w:u w:val="none" w:color="auto"/>
                      <w:vertAlign w:val="baseline"/>
                      <w:lang w:val="en-US" w:eastAsia="zh-CN" w:bidi="ar"/>
                    </w:rPr>
                    <w:t>0.8</w:t>
                  </w:r>
                </w:p>
              </w:tc>
              <w:tc>
                <w:tcPr>
                  <w:tcW w:w="958" w:type="dxa"/>
                  <w:vAlign w:val="center"/>
                </w:tcPr>
                <w:p w14:paraId="438914AD">
                  <w:pPr>
                    <w:keepNext w:val="0"/>
                    <w:keepLines w:val="0"/>
                    <w:widowControl/>
                    <w:suppressLineNumbers w:val="0"/>
                    <w:spacing w:line="240" w:lineRule="auto"/>
                    <w:jc w:val="center"/>
                    <w:outlineLvl w:val="9"/>
                    <w:rPr>
                      <w:rFonts w:hint="default" w:cs="Times New Roman"/>
                      <w:b w:val="0"/>
                      <w:bCs w:val="0"/>
                      <w:color w:val="auto"/>
                      <w:kern w:val="0"/>
                      <w:sz w:val="21"/>
                      <w:szCs w:val="21"/>
                      <w:u w:val="none" w:color="auto"/>
                      <w:vertAlign w:val="baseline"/>
                      <w:lang w:val="en-US" w:eastAsia="zh-CN" w:bidi="ar"/>
                    </w:rPr>
                  </w:pPr>
                  <w:r>
                    <w:rPr>
                      <w:rFonts w:hint="eastAsia" w:cs="Times New Roman"/>
                      <w:b w:val="0"/>
                      <w:bCs w:val="0"/>
                      <w:color w:val="auto"/>
                      <w:kern w:val="0"/>
                      <w:sz w:val="21"/>
                      <w:szCs w:val="21"/>
                      <w:u w:val="none" w:color="auto"/>
                      <w:vertAlign w:val="baseline"/>
                      <w:lang w:val="en-US" w:eastAsia="zh-CN" w:bidi="ar"/>
                    </w:rPr>
                    <w:t>0.56</w:t>
                  </w:r>
                </w:p>
              </w:tc>
              <w:tc>
                <w:tcPr>
                  <w:tcW w:w="987" w:type="dxa"/>
                  <w:vAlign w:val="center"/>
                </w:tcPr>
                <w:p w14:paraId="7C40D069">
                  <w:pPr>
                    <w:keepNext w:val="0"/>
                    <w:keepLines w:val="0"/>
                    <w:widowControl/>
                    <w:suppressLineNumbers w:val="0"/>
                    <w:spacing w:line="240" w:lineRule="auto"/>
                    <w:jc w:val="center"/>
                    <w:outlineLvl w:val="9"/>
                    <w:rPr>
                      <w:rFonts w:hint="default" w:cs="Times New Roman"/>
                      <w:b w:val="0"/>
                      <w:bCs w:val="0"/>
                      <w:color w:val="auto"/>
                      <w:kern w:val="0"/>
                      <w:sz w:val="21"/>
                      <w:szCs w:val="21"/>
                      <w:u w:val="none" w:color="auto"/>
                      <w:vertAlign w:val="baseline"/>
                      <w:lang w:val="en-US" w:eastAsia="zh-CN" w:bidi="ar"/>
                    </w:rPr>
                  </w:pPr>
                  <w:r>
                    <w:rPr>
                      <w:rFonts w:hint="eastAsia" w:cs="Times New Roman"/>
                      <w:b w:val="0"/>
                      <w:bCs w:val="0"/>
                      <w:color w:val="auto"/>
                      <w:kern w:val="0"/>
                      <w:sz w:val="21"/>
                      <w:szCs w:val="21"/>
                      <w:u w:val="none" w:color="auto"/>
                      <w:vertAlign w:val="baseline"/>
                      <w:lang w:val="en-US" w:eastAsia="zh-CN" w:bidi="ar"/>
                    </w:rPr>
                    <w:t>112</w:t>
                  </w:r>
                </w:p>
              </w:tc>
            </w:tr>
            <w:tr w14:paraId="513DDB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14" w:type="dxa"/>
                  <w:vMerge w:val="continue"/>
                  <w:vAlign w:val="center"/>
                </w:tcPr>
                <w:p w14:paraId="0D94858D">
                  <w:pPr>
                    <w:keepNext w:val="0"/>
                    <w:keepLines w:val="0"/>
                    <w:widowControl/>
                    <w:suppressLineNumbers w:val="0"/>
                    <w:spacing w:line="240" w:lineRule="auto"/>
                    <w:jc w:val="center"/>
                    <w:outlineLvl w:val="9"/>
                    <w:rPr>
                      <w:color w:val="auto"/>
                    </w:rPr>
                  </w:pPr>
                </w:p>
              </w:tc>
              <w:tc>
                <w:tcPr>
                  <w:tcW w:w="1109" w:type="dxa"/>
                  <w:vMerge w:val="continue"/>
                  <w:shd w:val="clear" w:color="auto" w:fill="auto"/>
                  <w:vAlign w:val="center"/>
                </w:tcPr>
                <w:p w14:paraId="0064440F">
                  <w:pPr>
                    <w:keepNext w:val="0"/>
                    <w:keepLines w:val="0"/>
                    <w:widowControl/>
                    <w:suppressLineNumbers w:val="0"/>
                    <w:spacing w:line="240" w:lineRule="auto"/>
                    <w:jc w:val="center"/>
                    <w:outlineLvl w:val="9"/>
                    <w:rPr>
                      <w:rFonts w:hint="eastAsia" w:ascii="Times New Roman" w:hAnsi="Times New Roman" w:eastAsia="宋体" w:cs="Times New Roman"/>
                      <w:b w:val="0"/>
                      <w:bCs w:val="0"/>
                      <w:color w:val="auto"/>
                      <w:kern w:val="0"/>
                      <w:sz w:val="21"/>
                      <w:szCs w:val="21"/>
                      <w:u w:val="none" w:color="auto"/>
                      <w:vertAlign w:val="baseline"/>
                      <w:lang w:val="en-US" w:eastAsia="zh-CN" w:bidi="ar"/>
                    </w:rPr>
                  </w:pPr>
                </w:p>
              </w:tc>
              <w:tc>
                <w:tcPr>
                  <w:tcW w:w="725" w:type="dxa"/>
                  <w:shd w:val="clear" w:color="auto" w:fill="auto"/>
                  <w:vAlign w:val="center"/>
                </w:tcPr>
                <w:p w14:paraId="5B8575F9">
                  <w:pPr>
                    <w:keepNext w:val="0"/>
                    <w:keepLines w:val="0"/>
                    <w:widowControl/>
                    <w:suppressLineNumbers w:val="0"/>
                    <w:spacing w:line="240" w:lineRule="auto"/>
                    <w:jc w:val="center"/>
                    <w:outlineLvl w:val="9"/>
                    <w:rPr>
                      <w:rFonts w:hint="default" w:ascii="Times New Roman" w:hAnsi="Times New Roman" w:eastAsia="宋体" w:cs="Times New Roman"/>
                      <w:b w:val="0"/>
                      <w:bCs w:val="0"/>
                      <w:color w:val="auto"/>
                      <w:kern w:val="0"/>
                      <w:sz w:val="21"/>
                      <w:szCs w:val="21"/>
                      <w:u w:val="none" w:color="auto"/>
                      <w:vertAlign w:val="baseline"/>
                      <w:lang w:val="en-US" w:eastAsia="zh-CN" w:bidi="ar"/>
                    </w:rPr>
                  </w:pPr>
                  <w:r>
                    <w:rPr>
                      <w:rFonts w:hint="eastAsia" w:cs="Times New Roman"/>
                      <w:b w:val="0"/>
                      <w:bCs w:val="0"/>
                      <w:color w:val="auto"/>
                      <w:kern w:val="0"/>
                      <w:sz w:val="21"/>
                      <w:szCs w:val="21"/>
                      <w:u w:val="none" w:color="auto"/>
                      <w:vertAlign w:val="baseline"/>
                      <w:lang w:val="en-US" w:eastAsia="zh-CN" w:bidi="ar"/>
                    </w:rPr>
                    <w:t>60人</w:t>
                  </w:r>
                </w:p>
              </w:tc>
              <w:tc>
                <w:tcPr>
                  <w:tcW w:w="1162" w:type="dxa"/>
                  <w:shd w:val="clear" w:color="auto" w:fill="auto"/>
                  <w:vAlign w:val="center"/>
                </w:tcPr>
                <w:p w14:paraId="1B38AEB9">
                  <w:pPr>
                    <w:keepNext w:val="0"/>
                    <w:keepLines w:val="0"/>
                    <w:widowControl/>
                    <w:suppressLineNumbers w:val="0"/>
                    <w:spacing w:line="240" w:lineRule="auto"/>
                    <w:jc w:val="center"/>
                    <w:outlineLvl w:val="9"/>
                    <w:rPr>
                      <w:rFonts w:hint="eastAsia" w:ascii="Times New Roman" w:hAnsi="Times New Roman" w:eastAsia="宋体" w:cs="Times New Roman"/>
                      <w:b w:val="0"/>
                      <w:bCs w:val="0"/>
                      <w:color w:val="auto"/>
                      <w:kern w:val="0"/>
                      <w:sz w:val="21"/>
                      <w:szCs w:val="21"/>
                      <w:u w:val="none" w:color="auto"/>
                      <w:vertAlign w:val="baseline"/>
                      <w:lang w:val="en-US" w:eastAsia="zh-CN" w:bidi="ar"/>
                    </w:rPr>
                  </w:pPr>
                  <w:r>
                    <w:rPr>
                      <w:rFonts w:hint="eastAsia" w:ascii="Times New Roman" w:hAnsi="Times New Roman" w:eastAsia="宋体" w:cs="Times New Roman"/>
                      <w:b w:val="0"/>
                      <w:bCs w:val="0"/>
                      <w:color w:val="auto"/>
                      <w:kern w:val="0"/>
                      <w:sz w:val="21"/>
                      <w:szCs w:val="21"/>
                      <w:u w:val="none" w:color="auto"/>
                      <w:vertAlign w:val="baseline"/>
                      <w:lang w:val="en-US" w:eastAsia="zh-CN" w:bidi="ar"/>
                    </w:rPr>
                    <w:t>50L/人·d</w:t>
                  </w:r>
                </w:p>
              </w:tc>
              <w:tc>
                <w:tcPr>
                  <w:tcW w:w="913" w:type="dxa"/>
                  <w:shd w:val="clear" w:color="auto" w:fill="auto"/>
                  <w:vAlign w:val="center"/>
                </w:tcPr>
                <w:p w14:paraId="508ED60E">
                  <w:pPr>
                    <w:keepNext w:val="0"/>
                    <w:keepLines w:val="0"/>
                    <w:widowControl/>
                    <w:suppressLineNumbers w:val="0"/>
                    <w:spacing w:line="240" w:lineRule="auto"/>
                    <w:jc w:val="center"/>
                    <w:outlineLvl w:val="9"/>
                    <w:rPr>
                      <w:rFonts w:hint="default" w:ascii="Times New Roman" w:hAnsi="Times New Roman" w:eastAsia="宋体" w:cs="Times New Roman"/>
                      <w:b w:val="0"/>
                      <w:bCs w:val="0"/>
                      <w:color w:val="auto"/>
                      <w:kern w:val="0"/>
                      <w:sz w:val="21"/>
                      <w:szCs w:val="21"/>
                      <w:u w:val="none" w:color="auto"/>
                      <w:vertAlign w:val="baseline"/>
                      <w:lang w:val="en-US" w:eastAsia="zh-CN" w:bidi="ar"/>
                    </w:rPr>
                  </w:pPr>
                  <w:r>
                    <w:rPr>
                      <w:rFonts w:hint="eastAsia" w:cs="Times New Roman"/>
                      <w:b w:val="0"/>
                      <w:bCs w:val="0"/>
                      <w:color w:val="auto"/>
                      <w:kern w:val="0"/>
                      <w:sz w:val="21"/>
                      <w:szCs w:val="21"/>
                      <w:u w:val="none" w:color="auto"/>
                      <w:vertAlign w:val="baseline"/>
                      <w:lang w:val="en-US" w:eastAsia="zh-CN" w:bidi="ar"/>
                    </w:rPr>
                    <w:t>3</w:t>
                  </w:r>
                </w:p>
              </w:tc>
              <w:tc>
                <w:tcPr>
                  <w:tcW w:w="887" w:type="dxa"/>
                  <w:shd w:val="clear" w:color="auto" w:fill="auto"/>
                  <w:vAlign w:val="center"/>
                </w:tcPr>
                <w:p w14:paraId="7A62149F">
                  <w:pPr>
                    <w:keepNext w:val="0"/>
                    <w:keepLines w:val="0"/>
                    <w:widowControl/>
                    <w:suppressLineNumbers w:val="0"/>
                    <w:spacing w:line="240" w:lineRule="auto"/>
                    <w:jc w:val="center"/>
                    <w:outlineLvl w:val="9"/>
                    <w:rPr>
                      <w:rFonts w:hint="default" w:ascii="Times New Roman" w:hAnsi="Times New Roman" w:eastAsia="宋体" w:cs="Times New Roman"/>
                      <w:b w:val="0"/>
                      <w:bCs w:val="0"/>
                      <w:color w:val="auto"/>
                      <w:kern w:val="0"/>
                      <w:sz w:val="21"/>
                      <w:szCs w:val="21"/>
                      <w:u w:val="none" w:color="auto"/>
                      <w:vertAlign w:val="baseline"/>
                      <w:lang w:val="en-US" w:eastAsia="zh-CN" w:bidi="ar"/>
                    </w:rPr>
                  </w:pPr>
                  <w:r>
                    <w:rPr>
                      <w:rFonts w:hint="eastAsia" w:cs="Times New Roman"/>
                      <w:b w:val="0"/>
                      <w:bCs w:val="0"/>
                      <w:color w:val="auto"/>
                      <w:kern w:val="0"/>
                      <w:sz w:val="21"/>
                      <w:szCs w:val="21"/>
                      <w:u w:val="none" w:color="auto"/>
                      <w:vertAlign w:val="baseline"/>
                      <w:lang w:val="en-US" w:eastAsia="zh-CN" w:bidi="ar"/>
                    </w:rPr>
                    <w:t>600</w:t>
                  </w:r>
                </w:p>
              </w:tc>
              <w:tc>
                <w:tcPr>
                  <w:tcW w:w="736" w:type="dxa"/>
                  <w:shd w:val="clear" w:color="auto" w:fill="auto"/>
                  <w:vAlign w:val="center"/>
                </w:tcPr>
                <w:p w14:paraId="1B67F548">
                  <w:pPr>
                    <w:keepNext w:val="0"/>
                    <w:keepLines w:val="0"/>
                    <w:widowControl/>
                    <w:suppressLineNumbers w:val="0"/>
                    <w:spacing w:line="240" w:lineRule="auto"/>
                    <w:jc w:val="center"/>
                    <w:outlineLvl w:val="9"/>
                    <w:rPr>
                      <w:rFonts w:hint="default" w:ascii="Times New Roman" w:hAnsi="Times New Roman" w:eastAsia="宋体" w:cs="Times New Roman"/>
                      <w:b w:val="0"/>
                      <w:bCs w:val="0"/>
                      <w:color w:val="auto"/>
                      <w:kern w:val="0"/>
                      <w:sz w:val="21"/>
                      <w:szCs w:val="21"/>
                      <w:u w:val="none" w:color="auto"/>
                      <w:vertAlign w:val="baseline"/>
                      <w:lang w:val="en-US" w:eastAsia="zh-CN" w:bidi="ar"/>
                    </w:rPr>
                  </w:pPr>
                  <w:r>
                    <w:rPr>
                      <w:rFonts w:hint="eastAsia" w:cs="Times New Roman"/>
                      <w:b w:val="0"/>
                      <w:bCs w:val="0"/>
                      <w:color w:val="auto"/>
                      <w:kern w:val="0"/>
                      <w:sz w:val="21"/>
                      <w:szCs w:val="21"/>
                      <w:u w:val="none" w:color="auto"/>
                      <w:vertAlign w:val="baseline"/>
                      <w:lang w:val="en-US" w:eastAsia="zh-CN" w:bidi="ar"/>
                    </w:rPr>
                    <w:t>0.8</w:t>
                  </w:r>
                </w:p>
              </w:tc>
              <w:tc>
                <w:tcPr>
                  <w:tcW w:w="958" w:type="dxa"/>
                  <w:shd w:val="clear" w:color="auto" w:fill="auto"/>
                  <w:vAlign w:val="center"/>
                </w:tcPr>
                <w:p w14:paraId="222B2724">
                  <w:pPr>
                    <w:keepNext w:val="0"/>
                    <w:keepLines w:val="0"/>
                    <w:widowControl/>
                    <w:suppressLineNumbers w:val="0"/>
                    <w:spacing w:line="240" w:lineRule="auto"/>
                    <w:jc w:val="center"/>
                    <w:outlineLvl w:val="9"/>
                    <w:rPr>
                      <w:rFonts w:hint="default" w:ascii="Times New Roman" w:hAnsi="Times New Roman" w:eastAsia="宋体" w:cs="Times New Roman"/>
                      <w:b w:val="0"/>
                      <w:bCs w:val="0"/>
                      <w:color w:val="auto"/>
                      <w:kern w:val="0"/>
                      <w:sz w:val="21"/>
                      <w:szCs w:val="21"/>
                      <w:u w:val="none" w:color="auto"/>
                      <w:vertAlign w:val="baseline"/>
                      <w:lang w:val="en-US" w:eastAsia="zh-CN" w:bidi="ar"/>
                    </w:rPr>
                  </w:pPr>
                  <w:r>
                    <w:rPr>
                      <w:rFonts w:hint="eastAsia" w:cs="Times New Roman"/>
                      <w:b w:val="0"/>
                      <w:bCs w:val="0"/>
                      <w:color w:val="auto"/>
                      <w:kern w:val="0"/>
                      <w:sz w:val="21"/>
                      <w:szCs w:val="21"/>
                      <w:u w:val="none" w:color="auto"/>
                      <w:vertAlign w:val="baseline"/>
                      <w:lang w:val="en-US" w:eastAsia="zh-CN" w:bidi="ar"/>
                    </w:rPr>
                    <w:t>2.4</w:t>
                  </w:r>
                </w:p>
              </w:tc>
              <w:tc>
                <w:tcPr>
                  <w:tcW w:w="987" w:type="dxa"/>
                  <w:shd w:val="clear" w:color="auto" w:fill="auto"/>
                  <w:vAlign w:val="center"/>
                </w:tcPr>
                <w:p w14:paraId="34DD2A85">
                  <w:pPr>
                    <w:keepNext w:val="0"/>
                    <w:keepLines w:val="0"/>
                    <w:widowControl/>
                    <w:suppressLineNumbers w:val="0"/>
                    <w:spacing w:line="240" w:lineRule="auto"/>
                    <w:jc w:val="center"/>
                    <w:outlineLvl w:val="9"/>
                    <w:rPr>
                      <w:rFonts w:hint="default" w:ascii="Times New Roman" w:hAnsi="Times New Roman" w:eastAsia="宋体" w:cs="Times New Roman"/>
                      <w:b w:val="0"/>
                      <w:bCs w:val="0"/>
                      <w:color w:val="auto"/>
                      <w:kern w:val="0"/>
                      <w:sz w:val="21"/>
                      <w:szCs w:val="21"/>
                      <w:u w:val="none" w:color="auto"/>
                      <w:vertAlign w:val="baseline"/>
                      <w:lang w:val="en-US" w:eastAsia="zh-CN" w:bidi="ar"/>
                    </w:rPr>
                  </w:pPr>
                  <w:r>
                    <w:rPr>
                      <w:rFonts w:hint="eastAsia" w:cs="Times New Roman"/>
                      <w:b w:val="0"/>
                      <w:bCs w:val="0"/>
                      <w:color w:val="auto"/>
                      <w:kern w:val="0"/>
                      <w:sz w:val="21"/>
                      <w:szCs w:val="21"/>
                      <w:u w:val="none" w:color="auto"/>
                      <w:vertAlign w:val="baseline"/>
                      <w:lang w:val="en-US" w:eastAsia="zh-CN" w:bidi="ar"/>
                    </w:rPr>
                    <w:t>480</w:t>
                  </w:r>
                </w:p>
              </w:tc>
            </w:tr>
            <w:tr w14:paraId="71BF6F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14" w:type="dxa"/>
                  <w:vAlign w:val="center"/>
                </w:tcPr>
                <w:p w14:paraId="03D82143">
                  <w:pPr>
                    <w:keepNext w:val="0"/>
                    <w:keepLines w:val="0"/>
                    <w:widowControl/>
                    <w:suppressLineNumbers w:val="0"/>
                    <w:spacing w:line="240" w:lineRule="auto"/>
                    <w:jc w:val="center"/>
                    <w:outlineLvl w:val="9"/>
                    <w:rPr>
                      <w:rFonts w:hint="default" w:cs="Times New Roman"/>
                      <w:b w:val="0"/>
                      <w:bCs w:val="0"/>
                      <w:color w:val="auto"/>
                      <w:kern w:val="0"/>
                      <w:sz w:val="21"/>
                      <w:szCs w:val="21"/>
                      <w:u w:val="none" w:color="auto"/>
                      <w:vertAlign w:val="baseline"/>
                      <w:lang w:val="en-US" w:eastAsia="zh-CN" w:bidi="ar"/>
                    </w:rPr>
                  </w:pPr>
                  <w:r>
                    <w:rPr>
                      <w:rFonts w:hint="eastAsia" w:cs="Times New Roman"/>
                      <w:b w:val="0"/>
                      <w:bCs w:val="0"/>
                      <w:color w:val="auto"/>
                      <w:kern w:val="0"/>
                      <w:sz w:val="21"/>
                      <w:szCs w:val="21"/>
                      <w:u w:val="none" w:color="auto"/>
                      <w:vertAlign w:val="baseline"/>
                      <w:lang w:val="en-US" w:eastAsia="zh-CN" w:bidi="ar"/>
                    </w:rPr>
                    <w:t>2</w:t>
                  </w:r>
                </w:p>
              </w:tc>
              <w:tc>
                <w:tcPr>
                  <w:tcW w:w="1834" w:type="dxa"/>
                  <w:gridSpan w:val="2"/>
                  <w:vAlign w:val="center"/>
                </w:tcPr>
                <w:p w14:paraId="678BF60C">
                  <w:pPr>
                    <w:keepNext w:val="0"/>
                    <w:keepLines w:val="0"/>
                    <w:widowControl/>
                    <w:suppressLineNumbers w:val="0"/>
                    <w:spacing w:line="240" w:lineRule="auto"/>
                    <w:jc w:val="center"/>
                    <w:outlineLvl w:val="9"/>
                    <w:rPr>
                      <w:rFonts w:hint="default" w:cs="Times New Roman"/>
                      <w:b w:val="0"/>
                      <w:bCs w:val="0"/>
                      <w:color w:val="auto"/>
                      <w:kern w:val="0"/>
                      <w:sz w:val="21"/>
                      <w:szCs w:val="21"/>
                      <w:u w:val="none" w:color="auto"/>
                      <w:vertAlign w:val="baseline"/>
                      <w:lang w:val="en-US" w:eastAsia="zh-CN" w:bidi="ar"/>
                    </w:rPr>
                  </w:pPr>
                  <w:r>
                    <w:rPr>
                      <w:rFonts w:hint="default" w:ascii="Times New Roman" w:hAnsi="Times New Roman" w:eastAsia="宋体" w:cs="Times New Roman"/>
                      <w:color w:val="auto"/>
                      <w:kern w:val="0"/>
                      <w:sz w:val="21"/>
                      <w:szCs w:val="21"/>
                      <w:u w:val="none" w:color="auto"/>
                      <w:lang w:val="en-US" w:eastAsia="zh-CN" w:bidi="ar"/>
                    </w:rPr>
                    <w:t>锅炉排污</w:t>
                  </w:r>
                  <w:r>
                    <w:rPr>
                      <w:rFonts w:hint="eastAsia" w:cs="Times New Roman"/>
                      <w:color w:val="auto"/>
                      <w:kern w:val="0"/>
                      <w:sz w:val="21"/>
                      <w:szCs w:val="21"/>
                      <w:u w:val="none" w:color="auto"/>
                      <w:lang w:val="en-US" w:eastAsia="zh-CN" w:bidi="ar"/>
                    </w:rPr>
                    <w:t>和</w:t>
                  </w:r>
                  <w:r>
                    <w:rPr>
                      <w:rFonts w:hint="default" w:ascii="Times New Roman" w:hAnsi="Times New Roman" w:eastAsia="宋体" w:cs="Times New Roman"/>
                      <w:color w:val="auto"/>
                      <w:kern w:val="0"/>
                      <w:sz w:val="21"/>
                      <w:szCs w:val="21"/>
                      <w:u w:val="none" w:color="auto"/>
                      <w:lang w:val="en-US" w:eastAsia="zh-CN" w:bidi="ar"/>
                    </w:rPr>
                    <w:t>软水制备补水</w:t>
                  </w:r>
                </w:p>
              </w:tc>
              <w:tc>
                <w:tcPr>
                  <w:tcW w:w="1162" w:type="dxa"/>
                  <w:vAlign w:val="center"/>
                </w:tcPr>
                <w:p w14:paraId="273125C4">
                  <w:pPr>
                    <w:keepNext w:val="0"/>
                    <w:keepLines w:val="0"/>
                    <w:widowControl/>
                    <w:suppressLineNumbers w:val="0"/>
                    <w:spacing w:line="240" w:lineRule="auto"/>
                    <w:jc w:val="center"/>
                    <w:outlineLvl w:val="9"/>
                    <w:rPr>
                      <w:rFonts w:hint="default" w:cs="Times New Roman"/>
                      <w:b w:val="0"/>
                      <w:bCs w:val="0"/>
                      <w:color w:val="auto"/>
                      <w:kern w:val="0"/>
                      <w:sz w:val="21"/>
                      <w:szCs w:val="21"/>
                      <w:u w:val="none" w:color="auto"/>
                      <w:vertAlign w:val="baseline"/>
                      <w:lang w:val="en-US" w:eastAsia="zh-CN" w:bidi="ar"/>
                    </w:rPr>
                  </w:pPr>
                  <w:r>
                    <w:rPr>
                      <w:rFonts w:hint="eastAsia" w:cs="Times New Roman"/>
                      <w:b w:val="0"/>
                      <w:bCs w:val="0"/>
                      <w:color w:val="auto"/>
                      <w:kern w:val="0"/>
                      <w:sz w:val="21"/>
                      <w:szCs w:val="21"/>
                      <w:u w:val="none" w:color="auto"/>
                      <w:vertAlign w:val="baseline"/>
                      <w:lang w:val="en-US" w:eastAsia="zh-CN" w:bidi="ar"/>
                    </w:rPr>
                    <w:t>/</w:t>
                  </w:r>
                </w:p>
              </w:tc>
              <w:tc>
                <w:tcPr>
                  <w:tcW w:w="913" w:type="dxa"/>
                  <w:vAlign w:val="center"/>
                </w:tcPr>
                <w:p w14:paraId="0E684247">
                  <w:pPr>
                    <w:keepNext w:val="0"/>
                    <w:keepLines w:val="0"/>
                    <w:widowControl/>
                    <w:suppressLineNumbers w:val="0"/>
                    <w:spacing w:line="240" w:lineRule="auto"/>
                    <w:jc w:val="center"/>
                    <w:outlineLvl w:val="9"/>
                    <w:rPr>
                      <w:rFonts w:hint="default" w:cs="Times New Roman"/>
                      <w:b w:val="0"/>
                      <w:bCs w:val="0"/>
                      <w:color w:val="auto"/>
                      <w:kern w:val="0"/>
                      <w:sz w:val="21"/>
                      <w:szCs w:val="21"/>
                      <w:u w:val="none" w:color="auto"/>
                      <w:vertAlign w:val="baseline"/>
                      <w:lang w:val="en-US" w:eastAsia="zh-CN" w:bidi="ar"/>
                    </w:rPr>
                  </w:pPr>
                  <w:r>
                    <w:rPr>
                      <w:rFonts w:hint="eastAsia" w:cs="Times New Roman"/>
                      <w:b w:val="0"/>
                      <w:bCs w:val="0"/>
                      <w:color w:val="auto"/>
                      <w:kern w:val="0"/>
                      <w:sz w:val="21"/>
                      <w:szCs w:val="21"/>
                      <w:u w:val="none" w:color="auto"/>
                      <w:vertAlign w:val="baseline"/>
                      <w:lang w:val="en-US" w:eastAsia="zh-CN" w:bidi="ar"/>
                    </w:rPr>
                    <w:t>3.4375</w:t>
                  </w:r>
                </w:p>
              </w:tc>
              <w:tc>
                <w:tcPr>
                  <w:tcW w:w="887" w:type="dxa"/>
                  <w:vAlign w:val="center"/>
                </w:tcPr>
                <w:p w14:paraId="1EA536B5">
                  <w:pPr>
                    <w:keepNext w:val="0"/>
                    <w:keepLines w:val="0"/>
                    <w:widowControl/>
                    <w:suppressLineNumbers w:val="0"/>
                    <w:spacing w:line="240" w:lineRule="auto"/>
                    <w:jc w:val="center"/>
                    <w:outlineLvl w:val="9"/>
                    <w:rPr>
                      <w:rFonts w:hint="default" w:cs="Times New Roman"/>
                      <w:b w:val="0"/>
                      <w:bCs w:val="0"/>
                      <w:color w:val="auto"/>
                      <w:kern w:val="0"/>
                      <w:sz w:val="21"/>
                      <w:szCs w:val="21"/>
                      <w:u w:val="none" w:color="auto"/>
                      <w:vertAlign w:val="baseline"/>
                      <w:lang w:val="en-US" w:eastAsia="zh-CN" w:bidi="ar"/>
                    </w:rPr>
                  </w:pPr>
                  <w:r>
                    <w:rPr>
                      <w:rFonts w:hint="eastAsia" w:cs="Times New Roman"/>
                      <w:b w:val="0"/>
                      <w:bCs w:val="0"/>
                      <w:color w:val="auto"/>
                      <w:kern w:val="0"/>
                      <w:sz w:val="21"/>
                      <w:szCs w:val="21"/>
                      <w:u w:val="none" w:color="auto"/>
                      <w:vertAlign w:val="baseline"/>
                      <w:lang w:val="en-US" w:eastAsia="zh-CN" w:bidi="ar"/>
                    </w:rPr>
                    <w:t>687.5</w:t>
                  </w:r>
                </w:p>
              </w:tc>
              <w:tc>
                <w:tcPr>
                  <w:tcW w:w="736" w:type="dxa"/>
                  <w:vAlign w:val="center"/>
                </w:tcPr>
                <w:p w14:paraId="3E5F3A8F">
                  <w:pPr>
                    <w:keepNext w:val="0"/>
                    <w:keepLines w:val="0"/>
                    <w:widowControl/>
                    <w:suppressLineNumbers w:val="0"/>
                    <w:spacing w:line="240" w:lineRule="auto"/>
                    <w:jc w:val="center"/>
                    <w:outlineLvl w:val="9"/>
                    <w:rPr>
                      <w:rFonts w:hint="default" w:cs="Times New Roman"/>
                      <w:b w:val="0"/>
                      <w:bCs w:val="0"/>
                      <w:color w:val="auto"/>
                      <w:kern w:val="0"/>
                      <w:sz w:val="21"/>
                      <w:szCs w:val="21"/>
                      <w:u w:val="none" w:color="auto"/>
                      <w:vertAlign w:val="baseline"/>
                      <w:lang w:val="en-US" w:eastAsia="zh-CN" w:bidi="ar"/>
                    </w:rPr>
                  </w:pPr>
                  <w:r>
                    <w:rPr>
                      <w:rFonts w:hint="eastAsia" w:cs="Times New Roman"/>
                      <w:b w:val="0"/>
                      <w:bCs w:val="0"/>
                      <w:color w:val="auto"/>
                      <w:kern w:val="0"/>
                      <w:sz w:val="21"/>
                      <w:szCs w:val="21"/>
                      <w:u w:val="none" w:color="auto"/>
                      <w:vertAlign w:val="baseline"/>
                      <w:lang w:val="en-US" w:eastAsia="zh-CN" w:bidi="ar"/>
                    </w:rPr>
                    <w:t>/</w:t>
                  </w:r>
                </w:p>
              </w:tc>
              <w:tc>
                <w:tcPr>
                  <w:tcW w:w="958" w:type="dxa"/>
                  <w:vAlign w:val="center"/>
                </w:tcPr>
                <w:p w14:paraId="4DF2F245">
                  <w:pPr>
                    <w:keepNext w:val="0"/>
                    <w:keepLines w:val="0"/>
                    <w:widowControl/>
                    <w:suppressLineNumbers w:val="0"/>
                    <w:spacing w:line="240" w:lineRule="auto"/>
                    <w:jc w:val="center"/>
                    <w:outlineLvl w:val="9"/>
                    <w:rPr>
                      <w:rFonts w:hint="default" w:cs="Times New Roman"/>
                      <w:b w:val="0"/>
                      <w:bCs w:val="0"/>
                      <w:color w:val="auto"/>
                      <w:kern w:val="0"/>
                      <w:sz w:val="21"/>
                      <w:szCs w:val="21"/>
                      <w:u w:val="none" w:color="auto"/>
                      <w:vertAlign w:val="baseline"/>
                      <w:lang w:val="en-US" w:eastAsia="zh-CN" w:bidi="ar"/>
                    </w:rPr>
                  </w:pPr>
                  <w:r>
                    <w:rPr>
                      <w:rFonts w:hint="eastAsia" w:cs="Times New Roman"/>
                      <w:color w:val="auto"/>
                      <w:kern w:val="0"/>
                      <w:sz w:val="21"/>
                      <w:szCs w:val="21"/>
                      <w:u w:val="none" w:color="auto"/>
                      <w:lang w:val="en-US" w:eastAsia="zh-CN" w:bidi="ar"/>
                    </w:rPr>
                    <w:t>0.9375</w:t>
                  </w:r>
                </w:p>
              </w:tc>
              <w:tc>
                <w:tcPr>
                  <w:tcW w:w="987" w:type="dxa"/>
                  <w:vAlign w:val="center"/>
                </w:tcPr>
                <w:p w14:paraId="420BD939">
                  <w:pPr>
                    <w:keepNext w:val="0"/>
                    <w:keepLines w:val="0"/>
                    <w:widowControl/>
                    <w:suppressLineNumbers w:val="0"/>
                    <w:spacing w:line="240" w:lineRule="auto"/>
                    <w:jc w:val="center"/>
                    <w:outlineLvl w:val="9"/>
                    <w:rPr>
                      <w:rFonts w:hint="default" w:cs="Times New Roman"/>
                      <w:b w:val="0"/>
                      <w:bCs w:val="0"/>
                      <w:color w:val="auto"/>
                      <w:kern w:val="0"/>
                      <w:sz w:val="21"/>
                      <w:szCs w:val="21"/>
                      <w:u w:val="none" w:color="auto"/>
                      <w:vertAlign w:val="baseline"/>
                      <w:lang w:val="en-US" w:eastAsia="zh-CN" w:bidi="ar"/>
                    </w:rPr>
                  </w:pPr>
                  <w:r>
                    <w:rPr>
                      <w:rFonts w:hint="eastAsia" w:cs="Times New Roman"/>
                      <w:color w:val="auto"/>
                      <w:kern w:val="0"/>
                      <w:sz w:val="21"/>
                      <w:szCs w:val="21"/>
                      <w:u w:val="none" w:color="auto"/>
                      <w:lang w:val="en-US" w:eastAsia="zh-CN" w:bidi="ar"/>
                    </w:rPr>
                    <w:t>187.5</w:t>
                  </w:r>
                </w:p>
              </w:tc>
            </w:tr>
            <w:tr w14:paraId="1F7340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3410" w:type="dxa"/>
                  <w:gridSpan w:val="4"/>
                  <w:vAlign w:val="center"/>
                </w:tcPr>
                <w:p w14:paraId="141EF3EA">
                  <w:pPr>
                    <w:keepNext w:val="0"/>
                    <w:keepLines w:val="0"/>
                    <w:widowControl/>
                    <w:suppressLineNumbers w:val="0"/>
                    <w:spacing w:line="240" w:lineRule="auto"/>
                    <w:jc w:val="center"/>
                    <w:outlineLvl w:val="9"/>
                    <w:rPr>
                      <w:rFonts w:hint="default" w:cs="Times New Roman"/>
                      <w:b w:val="0"/>
                      <w:bCs w:val="0"/>
                      <w:color w:val="auto"/>
                      <w:kern w:val="0"/>
                      <w:sz w:val="21"/>
                      <w:szCs w:val="21"/>
                      <w:u w:val="none" w:color="auto"/>
                      <w:vertAlign w:val="baseline"/>
                      <w:lang w:val="en-US" w:eastAsia="zh-CN" w:bidi="ar"/>
                    </w:rPr>
                  </w:pPr>
                  <w:r>
                    <w:rPr>
                      <w:rFonts w:hint="eastAsia" w:cs="Times New Roman"/>
                      <w:b w:val="0"/>
                      <w:bCs w:val="0"/>
                      <w:color w:val="auto"/>
                      <w:kern w:val="0"/>
                      <w:sz w:val="21"/>
                      <w:szCs w:val="21"/>
                      <w:u w:val="none" w:color="auto"/>
                      <w:vertAlign w:val="baseline"/>
                      <w:lang w:val="en-US" w:eastAsia="zh-CN" w:bidi="ar"/>
                    </w:rPr>
                    <w:t>合计</w:t>
                  </w:r>
                </w:p>
              </w:tc>
              <w:tc>
                <w:tcPr>
                  <w:tcW w:w="913" w:type="dxa"/>
                  <w:vAlign w:val="center"/>
                </w:tcPr>
                <w:p w14:paraId="178E171E">
                  <w:pPr>
                    <w:keepNext w:val="0"/>
                    <w:keepLines w:val="0"/>
                    <w:widowControl/>
                    <w:suppressLineNumbers w:val="0"/>
                    <w:spacing w:line="240" w:lineRule="auto"/>
                    <w:jc w:val="center"/>
                    <w:outlineLvl w:val="9"/>
                    <w:rPr>
                      <w:rFonts w:hint="default" w:cs="Times New Roman"/>
                      <w:b w:val="0"/>
                      <w:bCs w:val="0"/>
                      <w:color w:val="auto"/>
                      <w:kern w:val="0"/>
                      <w:sz w:val="21"/>
                      <w:szCs w:val="21"/>
                      <w:u w:val="none" w:color="auto"/>
                      <w:vertAlign w:val="baseline"/>
                      <w:lang w:val="en-US" w:eastAsia="zh-CN" w:bidi="ar"/>
                    </w:rPr>
                  </w:pPr>
                  <w:r>
                    <w:rPr>
                      <w:rFonts w:hint="eastAsia" w:cs="Times New Roman"/>
                      <w:b w:val="0"/>
                      <w:bCs w:val="0"/>
                      <w:color w:val="auto"/>
                      <w:kern w:val="0"/>
                      <w:sz w:val="21"/>
                      <w:szCs w:val="21"/>
                      <w:u w:val="none" w:color="auto"/>
                      <w:vertAlign w:val="baseline"/>
                      <w:lang w:val="en-US" w:eastAsia="zh-CN" w:bidi="ar"/>
                    </w:rPr>
                    <w:t>5.5375</w:t>
                  </w:r>
                </w:p>
              </w:tc>
              <w:tc>
                <w:tcPr>
                  <w:tcW w:w="887" w:type="dxa"/>
                  <w:vAlign w:val="center"/>
                </w:tcPr>
                <w:p w14:paraId="41CBAF7B">
                  <w:pPr>
                    <w:keepNext w:val="0"/>
                    <w:keepLines w:val="0"/>
                    <w:widowControl/>
                    <w:suppressLineNumbers w:val="0"/>
                    <w:spacing w:line="240" w:lineRule="auto"/>
                    <w:jc w:val="center"/>
                    <w:outlineLvl w:val="9"/>
                    <w:rPr>
                      <w:rFonts w:hint="default" w:cs="Times New Roman"/>
                      <w:b w:val="0"/>
                      <w:bCs w:val="0"/>
                      <w:color w:val="auto"/>
                      <w:kern w:val="0"/>
                      <w:sz w:val="21"/>
                      <w:szCs w:val="21"/>
                      <w:u w:val="none" w:color="auto"/>
                      <w:vertAlign w:val="baseline"/>
                      <w:lang w:val="en-US" w:eastAsia="zh-CN" w:bidi="ar"/>
                    </w:rPr>
                  </w:pPr>
                  <w:r>
                    <w:rPr>
                      <w:rFonts w:hint="eastAsia" w:cs="Times New Roman"/>
                      <w:b w:val="0"/>
                      <w:bCs w:val="0"/>
                      <w:color w:val="auto"/>
                      <w:kern w:val="0"/>
                      <w:sz w:val="21"/>
                      <w:szCs w:val="21"/>
                      <w:u w:val="none" w:color="auto"/>
                      <w:vertAlign w:val="baseline"/>
                      <w:lang w:val="en-US" w:eastAsia="zh-CN" w:bidi="ar"/>
                    </w:rPr>
                    <w:t>1427.5</w:t>
                  </w:r>
                </w:p>
              </w:tc>
              <w:tc>
                <w:tcPr>
                  <w:tcW w:w="736" w:type="dxa"/>
                  <w:vAlign w:val="center"/>
                </w:tcPr>
                <w:p w14:paraId="1A9D5660">
                  <w:pPr>
                    <w:keepNext w:val="0"/>
                    <w:keepLines w:val="0"/>
                    <w:widowControl/>
                    <w:suppressLineNumbers w:val="0"/>
                    <w:spacing w:line="240" w:lineRule="auto"/>
                    <w:jc w:val="center"/>
                    <w:outlineLvl w:val="9"/>
                    <w:rPr>
                      <w:rFonts w:hint="default" w:cs="Times New Roman"/>
                      <w:b w:val="0"/>
                      <w:bCs w:val="0"/>
                      <w:color w:val="auto"/>
                      <w:kern w:val="0"/>
                      <w:sz w:val="21"/>
                      <w:szCs w:val="21"/>
                      <w:u w:val="none" w:color="auto"/>
                      <w:vertAlign w:val="baseline"/>
                      <w:lang w:val="en-US" w:eastAsia="zh-CN" w:bidi="ar"/>
                    </w:rPr>
                  </w:pPr>
                  <w:r>
                    <w:rPr>
                      <w:rFonts w:hint="eastAsia" w:cs="Times New Roman"/>
                      <w:b w:val="0"/>
                      <w:bCs w:val="0"/>
                      <w:color w:val="auto"/>
                      <w:kern w:val="0"/>
                      <w:sz w:val="21"/>
                      <w:szCs w:val="21"/>
                      <w:u w:val="none" w:color="auto"/>
                      <w:vertAlign w:val="baseline"/>
                      <w:lang w:val="en-US" w:eastAsia="zh-CN" w:bidi="ar"/>
                    </w:rPr>
                    <w:t>/</w:t>
                  </w:r>
                </w:p>
              </w:tc>
              <w:tc>
                <w:tcPr>
                  <w:tcW w:w="958" w:type="dxa"/>
                  <w:vAlign w:val="center"/>
                </w:tcPr>
                <w:p w14:paraId="63B82713">
                  <w:pPr>
                    <w:keepNext w:val="0"/>
                    <w:keepLines w:val="0"/>
                    <w:widowControl/>
                    <w:suppressLineNumbers w:val="0"/>
                    <w:spacing w:line="240" w:lineRule="auto"/>
                    <w:jc w:val="center"/>
                    <w:outlineLvl w:val="9"/>
                    <w:rPr>
                      <w:rFonts w:hint="default" w:cs="Times New Roman"/>
                      <w:b w:val="0"/>
                      <w:bCs w:val="0"/>
                      <w:color w:val="auto"/>
                      <w:kern w:val="0"/>
                      <w:sz w:val="21"/>
                      <w:szCs w:val="21"/>
                      <w:u w:val="none" w:color="auto"/>
                      <w:vertAlign w:val="baseline"/>
                      <w:lang w:val="en-US" w:eastAsia="zh-CN" w:bidi="ar"/>
                    </w:rPr>
                  </w:pPr>
                  <w:r>
                    <w:rPr>
                      <w:rFonts w:hint="eastAsia" w:cs="Times New Roman"/>
                      <w:b w:val="0"/>
                      <w:bCs w:val="0"/>
                      <w:color w:val="auto"/>
                      <w:kern w:val="0"/>
                      <w:sz w:val="21"/>
                      <w:szCs w:val="21"/>
                      <w:u w:val="none" w:color="auto"/>
                      <w:vertAlign w:val="baseline"/>
                      <w:lang w:val="en-US" w:eastAsia="zh-CN" w:bidi="ar"/>
                    </w:rPr>
                    <w:t>3.8975</w:t>
                  </w:r>
                </w:p>
              </w:tc>
              <w:tc>
                <w:tcPr>
                  <w:tcW w:w="987" w:type="dxa"/>
                  <w:vAlign w:val="center"/>
                </w:tcPr>
                <w:p w14:paraId="366B2F80">
                  <w:pPr>
                    <w:keepNext w:val="0"/>
                    <w:keepLines w:val="0"/>
                    <w:widowControl/>
                    <w:suppressLineNumbers w:val="0"/>
                    <w:spacing w:line="240" w:lineRule="auto"/>
                    <w:jc w:val="center"/>
                    <w:outlineLvl w:val="9"/>
                    <w:rPr>
                      <w:rFonts w:hint="default" w:cs="Times New Roman"/>
                      <w:b w:val="0"/>
                      <w:bCs w:val="0"/>
                      <w:color w:val="auto"/>
                      <w:kern w:val="0"/>
                      <w:sz w:val="21"/>
                      <w:szCs w:val="21"/>
                      <w:u w:val="none" w:color="auto"/>
                      <w:vertAlign w:val="baseline"/>
                      <w:lang w:val="en-US" w:eastAsia="zh-CN" w:bidi="ar"/>
                    </w:rPr>
                  </w:pPr>
                  <w:r>
                    <w:rPr>
                      <w:rFonts w:hint="eastAsia" w:cs="Times New Roman"/>
                      <w:b w:val="0"/>
                      <w:bCs w:val="0"/>
                      <w:color w:val="auto"/>
                      <w:kern w:val="0"/>
                      <w:sz w:val="21"/>
                      <w:szCs w:val="21"/>
                      <w:u w:val="none" w:color="auto"/>
                      <w:vertAlign w:val="baseline"/>
                      <w:lang w:val="en-US" w:eastAsia="zh-CN" w:bidi="ar"/>
                    </w:rPr>
                    <w:t>779.5</w:t>
                  </w:r>
                </w:p>
              </w:tc>
            </w:tr>
          </w:tbl>
          <w:p w14:paraId="7E870B4F">
            <w:pPr>
              <w:keepNext w:val="0"/>
              <w:keepLines w:val="0"/>
              <w:widowControl/>
              <w:suppressLineNumbers w:val="0"/>
              <w:spacing w:line="360" w:lineRule="auto"/>
              <w:ind w:firstLine="480" w:firstLineChars="200"/>
              <w:jc w:val="both"/>
              <w:outlineLvl w:val="9"/>
              <w:rPr>
                <w:rFonts w:hint="default" w:ascii="Times New Roman" w:hAnsi="Times New Roman" w:eastAsia="宋体" w:cs="Times New Roman"/>
                <w:b w:val="0"/>
                <w:bCs w:val="0"/>
                <w:color w:val="auto"/>
                <w:kern w:val="0"/>
                <w:sz w:val="24"/>
                <w:szCs w:val="24"/>
                <w:u w:val="none" w:color="auto"/>
                <w:lang w:val="en-US" w:eastAsia="zh-CN" w:bidi="ar"/>
              </w:rPr>
            </w:pPr>
            <w:r>
              <w:rPr>
                <w:rFonts w:hint="default" w:ascii="Times New Roman" w:hAnsi="Times New Roman" w:eastAsia="宋体" w:cs="Times New Roman"/>
                <w:b w:val="0"/>
                <w:bCs w:val="0"/>
                <w:color w:val="auto"/>
                <w:kern w:val="0"/>
                <w:sz w:val="24"/>
                <w:szCs w:val="24"/>
                <w:u w:val="none" w:color="auto"/>
                <w:lang w:val="en-US" w:eastAsia="zh-CN" w:bidi="ar"/>
              </w:rPr>
              <w:t>水平衡图如下：（单位，吨/年）</w:t>
            </w:r>
          </w:p>
          <w:p w14:paraId="200442B9">
            <w:pPr>
              <w:keepNext w:val="0"/>
              <w:keepLines w:val="0"/>
              <w:widowControl/>
              <w:suppressLineNumbers w:val="0"/>
              <w:spacing w:line="360" w:lineRule="auto"/>
              <w:jc w:val="left"/>
              <w:outlineLvl w:val="9"/>
              <w:rPr>
                <w:rFonts w:hint="default"/>
                <w:sz w:val="24"/>
                <w:szCs w:val="24"/>
                <w:vertAlign w:val="baseline"/>
                <w:lang w:val="en-US" w:eastAsia="zh-CN"/>
              </w:rPr>
            </w:pPr>
            <w:r>
              <w:drawing>
                <wp:inline distT="0" distB="0" distL="114300" distR="114300">
                  <wp:extent cx="5010150" cy="2339975"/>
                  <wp:effectExtent l="0" t="0" r="0" b="3175"/>
                  <wp:docPr id="101" name="图片 11"/>
                  <wp:cNvGraphicFramePr/>
                  <a:graphic xmlns:a="http://schemas.openxmlformats.org/drawingml/2006/main">
                    <a:graphicData uri="http://schemas.openxmlformats.org/drawingml/2006/picture">
                      <pic:pic xmlns:pic="http://schemas.openxmlformats.org/drawingml/2006/picture">
                        <pic:nvPicPr>
                          <pic:cNvPr id="101" name="图片 11"/>
                          <pic:cNvPicPr/>
                        </pic:nvPicPr>
                        <pic:blipFill>
                          <a:blip r:embed="rId9"/>
                          <a:stretch>
                            <a:fillRect/>
                          </a:stretch>
                        </pic:blipFill>
                        <pic:spPr>
                          <a:xfrm>
                            <a:off x="0" y="0"/>
                            <a:ext cx="5010150" cy="2339975"/>
                          </a:xfrm>
                          <a:prstGeom prst="rect">
                            <a:avLst/>
                          </a:prstGeom>
                          <a:noFill/>
                          <a:ln>
                            <a:noFill/>
                          </a:ln>
                        </pic:spPr>
                      </pic:pic>
                    </a:graphicData>
                  </a:graphic>
                </wp:inline>
              </w:drawing>
            </w:r>
          </w:p>
          <w:p w14:paraId="199EB95E">
            <w:pPr>
              <w:numPr>
                <w:ilvl w:val="0"/>
                <w:numId w:val="0"/>
              </w:numPr>
              <w:spacing w:line="360" w:lineRule="auto"/>
              <w:jc w:val="center"/>
              <w:outlineLvl w:val="9"/>
              <w:rPr>
                <w:rFonts w:hint="default" w:ascii="Times New Roman" w:hAnsi="Times New Roman" w:eastAsia="宋体" w:cs="Times New Roman"/>
                <w:kern w:val="2"/>
                <w:sz w:val="24"/>
                <w:szCs w:val="24"/>
                <w:vertAlign w:val="baseline"/>
                <w:lang w:val="en-US" w:eastAsia="zh-CN" w:bidi="ar-SA"/>
              </w:rPr>
            </w:pPr>
            <w:r>
              <w:rPr>
                <w:rFonts w:hint="eastAsia" w:cs="Times New Roman"/>
                <w:b/>
                <w:bCs/>
                <w:kern w:val="2"/>
                <w:sz w:val="21"/>
                <w:szCs w:val="21"/>
                <w:vertAlign w:val="baseline"/>
                <w:lang w:val="en-US" w:eastAsia="zh-CN" w:bidi="ar-SA"/>
              </w:rPr>
              <w:t>图2-1水平衡图</w:t>
            </w:r>
          </w:p>
          <w:p w14:paraId="3C13EF8B">
            <w:pPr>
              <w:numPr>
                <w:ilvl w:val="0"/>
                <w:numId w:val="0"/>
              </w:numPr>
              <w:spacing w:line="360" w:lineRule="auto"/>
              <w:ind w:firstLine="482" w:firstLineChars="200"/>
              <w:jc w:val="both"/>
              <w:outlineLvl w:val="9"/>
              <w:rPr>
                <w:rFonts w:hint="eastAsia"/>
                <w:sz w:val="24"/>
                <w:szCs w:val="24"/>
                <w:vertAlign w:val="baseline"/>
                <w:lang w:val="en-US" w:eastAsia="zh-CN"/>
              </w:rPr>
            </w:pPr>
            <w:r>
              <w:rPr>
                <w:rFonts w:hint="eastAsia" w:cs="Times New Roman"/>
                <w:b/>
                <w:bCs/>
                <w:kern w:val="2"/>
                <w:sz w:val="24"/>
                <w:szCs w:val="24"/>
                <w:vertAlign w:val="baseline"/>
                <w:lang w:val="en-US" w:eastAsia="zh-CN" w:bidi="ar-SA"/>
              </w:rPr>
              <w:t>8</w:t>
            </w:r>
            <w:r>
              <w:rPr>
                <w:rFonts w:hint="eastAsia" w:ascii="Times New Roman" w:hAnsi="Times New Roman" w:eastAsia="宋体" w:cs="Times New Roman"/>
                <w:b/>
                <w:bCs/>
                <w:kern w:val="2"/>
                <w:sz w:val="24"/>
                <w:szCs w:val="24"/>
                <w:vertAlign w:val="baseline"/>
                <w:lang w:val="en-US" w:eastAsia="zh-CN" w:bidi="ar-SA"/>
              </w:rPr>
              <w:t>、</w:t>
            </w:r>
            <w:r>
              <w:rPr>
                <w:rFonts w:hint="eastAsia"/>
                <w:b/>
                <w:bCs/>
                <w:sz w:val="24"/>
                <w:szCs w:val="24"/>
                <w:vertAlign w:val="baseline"/>
                <w:lang w:val="en-US" w:eastAsia="zh-CN"/>
              </w:rPr>
              <w:t>劳动定员</w:t>
            </w:r>
          </w:p>
          <w:p w14:paraId="7177DE72">
            <w:pPr>
              <w:keepNext w:val="0"/>
              <w:keepLines w:val="0"/>
              <w:widowControl/>
              <w:suppressLineNumbers w:val="0"/>
              <w:spacing w:line="360" w:lineRule="auto"/>
              <w:ind w:firstLine="480" w:firstLineChars="200"/>
              <w:jc w:val="left"/>
              <w:outlineLvl w:val="9"/>
              <w:rPr>
                <w:rFonts w:hint="default" w:ascii="Times New Roman" w:hAnsi="Times New Roman" w:cs="Times New Roman"/>
                <w:sz w:val="24"/>
                <w:szCs w:val="24"/>
                <w:vertAlign w:val="baseline"/>
                <w:lang w:val="en-US" w:eastAsia="zh-CN"/>
              </w:rPr>
            </w:pPr>
            <w:r>
              <w:rPr>
                <w:rFonts w:hint="default" w:ascii="Times New Roman" w:hAnsi="Times New Roman" w:eastAsia="宋体" w:cs="Times New Roman"/>
                <w:color w:val="000000"/>
                <w:kern w:val="0"/>
                <w:sz w:val="24"/>
                <w:szCs w:val="24"/>
                <w:lang w:val="en-US" w:eastAsia="zh-CN" w:bidi="ar"/>
              </w:rPr>
              <w:t>本项目</w:t>
            </w:r>
            <w:r>
              <w:rPr>
                <w:rFonts w:hint="eastAsia" w:cs="Times New Roman"/>
                <w:color w:val="000000"/>
                <w:kern w:val="0"/>
                <w:sz w:val="24"/>
                <w:szCs w:val="24"/>
                <w:lang w:val="en-US" w:eastAsia="zh-CN" w:bidi="ar"/>
              </w:rPr>
              <w:t>劳动定员为65人，</w:t>
            </w:r>
            <w:r>
              <w:rPr>
                <w:rFonts w:hint="default" w:ascii="Times New Roman" w:hAnsi="Times New Roman" w:eastAsia="宋体" w:cs="Times New Roman"/>
                <w:color w:val="000000"/>
                <w:kern w:val="0"/>
                <w:sz w:val="24"/>
                <w:szCs w:val="24"/>
                <w:lang w:val="en-US" w:eastAsia="zh-CN" w:bidi="ar"/>
              </w:rPr>
              <w:t>一班制，每班工作10h，年工作200天。</w:t>
            </w:r>
          </w:p>
          <w:p w14:paraId="1E39CC2C">
            <w:pPr>
              <w:numPr>
                <w:ilvl w:val="0"/>
                <w:numId w:val="0"/>
              </w:numPr>
              <w:spacing w:line="360" w:lineRule="auto"/>
              <w:ind w:firstLine="482" w:firstLineChars="200"/>
              <w:jc w:val="both"/>
              <w:outlineLvl w:val="9"/>
              <w:rPr>
                <w:rFonts w:hint="eastAsia"/>
                <w:b/>
                <w:bCs/>
                <w:color w:val="auto"/>
                <w:sz w:val="24"/>
                <w:szCs w:val="24"/>
                <w:vertAlign w:val="baseline"/>
                <w:lang w:val="en-US" w:eastAsia="zh-CN"/>
              </w:rPr>
            </w:pPr>
            <w:r>
              <w:rPr>
                <w:rFonts w:hint="eastAsia" w:cs="Times New Roman"/>
                <w:b/>
                <w:bCs/>
                <w:color w:val="auto"/>
                <w:kern w:val="2"/>
                <w:sz w:val="24"/>
                <w:szCs w:val="24"/>
                <w:vertAlign w:val="baseline"/>
                <w:lang w:val="en-US" w:eastAsia="zh-CN" w:bidi="ar-SA"/>
              </w:rPr>
              <w:t>9</w:t>
            </w:r>
            <w:r>
              <w:rPr>
                <w:rFonts w:hint="eastAsia" w:ascii="Times New Roman" w:hAnsi="Times New Roman" w:eastAsia="宋体" w:cs="Times New Roman"/>
                <w:b/>
                <w:bCs/>
                <w:color w:val="auto"/>
                <w:kern w:val="2"/>
                <w:sz w:val="24"/>
                <w:szCs w:val="24"/>
                <w:vertAlign w:val="baseline"/>
                <w:lang w:val="en-US" w:eastAsia="zh-CN" w:bidi="ar-SA"/>
              </w:rPr>
              <w:t>、</w:t>
            </w:r>
            <w:r>
              <w:rPr>
                <w:rFonts w:hint="eastAsia"/>
                <w:b/>
                <w:bCs/>
                <w:color w:val="auto"/>
                <w:sz w:val="24"/>
                <w:szCs w:val="24"/>
                <w:vertAlign w:val="baseline"/>
                <w:lang w:val="en-US" w:eastAsia="zh-CN"/>
              </w:rPr>
              <w:t>平面布置</w:t>
            </w:r>
          </w:p>
          <w:p w14:paraId="29A15A23">
            <w:pPr>
              <w:numPr>
                <w:ilvl w:val="0"/>
                <w:numId w:val="0"/>
              </w:numPr>
              <w:spacing w:line="360" w:lineRule="auto"/>
              <w:jc w:val="both"/>
              <w:outlineLvl w:val="9"/>
              <w:rPr>
                <w:rFonts w:hint="default"/>
                <w:sz w:val="24"/>
                <w:szCs w:val="24"/>
                <w:vertAlign w:val="baseline"/>
                <w:lang w:val="en-US" w:eastAsia="zh-CN"/>
              </w:rPr>
            </w:pPr>
            <w:r>
              <w:rPr>
                <w:rFonts w:hint="eastAsia"/>
                <w:color w:val="auto"/>
                <w:sz w:val="24"/>
                <w:szCs w:val="24"/>
                <w:vertAlign w:val="baseline"/>
                <w:lang w:val="en-US" w:eastAsia="zh-CN"/>
              </w:rPr>
              <w:t xml:space="preserve">    本项目位于湖南省怀化市靖州苗族侗族自治县渠阳镇二凉亭园艺示范场，以烤房为中心，本项目西侧为锅炉房，南侧为成品堆放区，西南侧为生产加工区（1），东侧为生产加工区（2），东南侧为住房。</w:t>
            </w:r>
            <w:r>
              <w:rPr>
                <w:rFonts w:hint="default" w:ascii="Times New Roman" w:hAnsi="Times New Roman" w:eastAsia="宋体" w:cs="Times New Roman"/>
                <w:color w:val="auto"/>
                <w:sz w:val="24"/>
                <w:szCs w:val="24"/>
                <w:lang w:val="en-US" w:eastAsia="zh-CN"/>
              </w:rPr>
              <w:t>项目总平面布置功能分区明确，总图布置基本合理。</w:t>
            </w:r>
            <w:r>
              <w:rPr>
                <w:rFonts w:hint="eastAsia" w:cs="Times New Roman"/>
                <w:color w:val="auto"/>
                <w:sz w:val="24"/>
                <w:szCs w:val="24"/>
                <w:lang w:val="en-US" w:eastAsia="zh-CN"/>
              </w:rPr>
              <w:t>（见附图2）</w:t>
            </w:r>
          </w:p>
        </w:tc>
      </w:tr>
      <w:tr w14:paraId="44753E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38" w:type="dxa"/>
          <w:trHeight w:val="90" w:hRule="atLeast"/>
          <w:jc w:val="center"/>
        </w:trPr>
        <w:tc>
          <w:tcPr>
            <w:tcW w:w="453" w:type="dxa"/>
            <w:vAlign w:val="center"/>
          </w:tcPr>
          <w:p w14:paraId="2091D476">
            <w:pPr>
              <w:jc w:val="center"/>
              <w:rPr>
                <w:sz w:val="24"/>
                <w:szCs w:val="24"/>
                <w:vertAlign w:val="baseline"/>
              </w:rPr>
            </w:pPr>
            <w:r>
              <w:rPr>
                <w:rFonts w:hint="eastAsia" w:cs="宋体"/>
                <w:sz w:val="24"/>
                <w:szCs w:val="24"/>
              </w:rPr>
              <w:t>工艺流程和产排污环节</w:t>
            </w:r>
          </w:p>
        </w:tc>
        <w:tc>
          <w:tcPr>
            <w:tcW w:w="8069" w:type="dxa"/>
          </w:tcPr>
          <w:p w14:paraId="505E730E">
            <w:pPr>
              <w:bidi w:val="0"/>
              <w:ind w:firstLine="482" w:firstLineChars="200"/>
              <w:rPr>
                <w:rFonts w:hint="default" w:ascii="Times New Roman" w:hAnsi="Times New Roman" w:eastAsia="宋体" w:cs="Times New Roman"/>
                <w:b/>
                <w:bCs/>
                <w:sz w:val="24"/>
                <w:szCs w:val="24"/>
                <w:lang w:val="en-US" w:eastAsia="zh-CN"/>
              </w:rPr>
            </w:pPr>
            <w:r>
              <w:rPr>
                <w:rFonts w:hint="default" w:ascii="Times New Roman" w:hAnsi="Times New Roman" w:eastAsia="宋体" w:cs="Times New Roman"/>
                <w:b/>
                <w:bCs/>
                <w:sz w:val="24"/>
                <w:szCs w:val="24"/>
                <w:lang w:val="en-US" w:eastAsia="zh-CN"/>
              </w:rPr>
              <w:t>1、施工期工艺流程及产污节点简述</w:t>
            </w:r>
          </w:p>
          <w:p w14:paraId="54B6AC95">
            <w:pPr>
              <w:keepNext w:val="0"/>
              <w:keepLines w:val="0"/>
              <w:widowControl/>
              <w:suppressLineNumbers w:val="0"/>
              <w:spacing w:line="360" w:lineRule="auto"/>
              <w:ind w:firstLine="480" w:firstLineChars="200"/>
              <w:jc w:val="both"/>
              <w:rPr>
                <w:rFonts w:hint="eastAsia" w:ascii="宋体" w:hAnsi="宋体" w:cs="宋体"/>
                <w:color w:val="auto"/>
                <w:kern w:val="0"/>
                <w:sz w:val="24"/>
                <w:szCs w:val="24"/>
                <w:u w:val="single"/>
                <w:lang w:val="en-US" w:eastAsia="zh-CN" w:bidi="ar"/>
              </w:rPr>
            </w:pPr>
            <w:r>
              <w:rPr>
                <w:rFonts w:hint="eastAsia" w:ascii="宋体" w:hAnsi="宋体" w:cs="宋体"/>
                <w:color w:val="auto"/>
                <w:kern w:val="0"/>
                <w:sz w:val="24"/>
                <w:szCs w:val="24"/>
                <w:u w:val="single"/>
                <w:lang w:val="en-US" w:eastAsia="zh-CN" w:bidi="ar"/>
              </w:rPr>
              <w:t>本项目为补办环评，</w:t>
            </w:r>
            <w:r>
              <w:rPr>
                <w:rFonts w:hint="eastAsia" w:ascii="宋体" w:hAnsi="宋体" w:eastAsia="宋体" w:cs="宋体"/>
                <w:color w:val="auto"/>
                <w:kern w:val="0"/>
                <w:sz w:val="24"/>
                <w:szCs w:val="24"/>
                <w:u w:val="single"/>
                <w:lang w:val="en-US" w:eastAsia="zh-CN" w:bidi="ar"/>
              </w:rPr>
              <w:t>根据现场勘查，</w:t>
            </w:r>
            <w:r>
              <w:rPr>
                <w:rFonts w:hint="eastAsia"/>
                <w:color w:val="auto"/>
                <w:sz w:val="24"/>
                <w:szCs w:val="24"/>
                <w:u w:val="single"/>
                <w:vertAlign w:val="baseline"/>
                <w:lang w:val="en-US" w:eastAsia="zh-CN"/>
              </w:rPr>
              <w:t>本项目位于湖南省怀化市靖州苗族侗族自治县渠阳镇二凉亭园艺示范场</w:t>
            </w:r>
            <w:r>
              <w:rPr>
                <w:rFonts w:hint="eastAsia"/>
                <w:color w:val="auto"/>
                <w:sz w:val="24"/>
                <w:szCs w:val="32"/>
                <w:u w:val="single"/>
                <w:lang w:val="en-US" w:eastAsia="zh-CN"/>
              </w:rPr>
              <w:t>，建设竹制半成品生产项目，</w:t>
            </w:r>
            <w:r>
              <w:rPr>
                <w:rFonts w:hint="eastAsia" w:ascii="宋体" w:hAnsi="宋体" w:eastAsia="宋体" w:cs="宋体"/>
                <w:color w:val="auto"/>
                <w:kern w:val="0"/>
                <w:sz w:val="24"/>
                <w:szCs w:val="24"/>
                <w:u w:val="single"/>
                <w:lang w:val="en-US" w:eastAsia="zh-CN" w:bidi="ar"/>
              </w:rPr>
              <w:t>目前厂房建筑均已建设完成，</w:t>
            </w:r>
            <w:r>
              <w:rPr>
                <w:rFonts w:hint="eastAsia" w:ascii="宋体" w:hAnsi="宋体" w:cs="宋体"/>
                <w:color w:val="auto"/>
                <w:kern w:val="0"/>
                <w:sz w:val="24"/>
                <w:szCs w:val="24"/>
                <w:u w:val="single"/>
                <w:lang w:val="en-US" w:eastAsia="zh-CN" w:bidi="ar"/>
              </w:rPr>
              <w:t>无需新建厂房，仅需进行设备拆除和安装（</w:t>
            </w:r>
            <w:r>
              <w:rPr>
                <w:rFonts w:hint="default" w:ascii="Times New Roman" w:hAnsi="Times New Roman" w:cs="Times New Roman"/>
                <w:color w:val="auto"/>
                <w:kern w:val="0"/>
                <w:sz w:val="24"/>
                <w:szCs w:val="24"/>
                <w:u w:val="single"/>
                <w:lang w:val="en-US" w:eastAsia="zh-CN" w:bidi="ar"/>
              </w:rPr>
              <w:t>拆除现有2t/h生物质锅炉，安装一台2.5t/h燃生物质微沸腾蒸汽锅炉</w:t>
            </w:r>
            <w:r>
              <w:rPr>
                <w:rFonts w:hint="eastAsia" w:ascii="宋体" w:hAnsi="宋体" w:cs="宋体"/>
                <w:color w:val="auto"/>
                <w:kern w:val="0"/>
                <w:sz w:val="24"/>
                <w:szCs w:val="24"/>
                <w:u w:val="single"/>
                <w:lang w:val="en-US" w:eastAsia="zh-CN" w:bidi="ar"/>
              </w:rPr>
              <w:t>）。</w:t>
            </w:r>
          </w:p>
          <w:p w14:paraId="56BF88B8">
            <w:pPr>
              <w:keepNext w:val="0"/>
              <w:keepLines w:val="0"/>
              <w:widowControl/>
              <w:numPr>
                <w:ilvl w:val="0"/>
                <w:numId w:val="0"/>
              </w:numPr>
              <w:suppressLineNumbers w:val="0"/>
              <w:spacing w:line="360" w:lineRule="auto"/>
              <w:ind w:firstLine="480" w:firstLineChars="200"/>
              <w:jc w:val="left"/>
              <w:rPr>
                <w:rFonts w:hint="eastAsia" w:ascii="宋体" w:hAnsi="宋体" w:cs="宋体"/>
                <w:color w:val="auto"/>
                <w:kern w:val="0"/>
                <w:sz w:val="24"/>
                <w:szCs w:val="24"/>
                <w:u w:val="single"/>
                <w:lang w:val="en-US" w:eastAsia="zh-CN" w:bidi="ar"/>
              </w:rPr>
            </w:pPr>
            <w:r>
              <w:rPr>
                <w:rFonts w:ascii="宋体" w:hAnsi="宋体" w:eastAsia="宋体" w:cs="宋体"/>
                <w:sz w:val="24"/>
                <w:szCs w:val="24"/>
                <w:u w:val="single"/>
              </w:rPr>
              <w:t>在设备拆除和安装时，将产生施工扬尘，机械噪声，施工期施工人员生 活污水；废锅炉、装修垃圾等。</w:t>
            </w:r>
          </w:p>
          <w:p w14:paraId="147A5BEE">
            <w:pPr>
              <w:keepNext w:val="0"/>
              <w:keepLines w:val="0"/>
              <w:widowControl/>
              <w:suppressLineNumbers w:val="0"/>
              <w:spacing w:line="360" w:lineRule="auto"/>
              <w:ind w:firstLine="482" w:firstLineChars="200"/>
              <w:jc w:val="left"/>
              <w:rPr>
                <w:rFonts w:hint="default" w:ascii="Times New Roman" w:hAnsi="Times New Roman" w:eastAsia="宋体" w:cs="Times New Roman"/>
                <w:b/>
                <w:bCs/>
                <w:sz w:val="24"/>
                <w:szCs w:val="24"/>
                <w:lang w:val="en-US" w:eastAsia="zh-CN"/>
              </w:rPr>
            </w:pPr>
            <w:r>
              <w:rPr>
                <w:rFonts w:hint="default" w:ascii="Times New Roman" w:hAnsi="Times New Roman" w:eastAsia="宋体" w:cs="Times New Roman"/>
                <w:b/>
                <w:bCs/>
                <w:sz w:val="24"/>
                <w:szCs w:val="24"/>
                <w:lang w:val="en-US" w:eastAsia="zh-CN"/>
              </w:rPr>
              <w:t>2、运营期工艺流程及产污节点简述</w:t>
            </w:r>
          </w:p>
          <w:p w14:paraId="35EA9894">
            <w:pPr>
              <w:keepNext w:val="0"/>
              <w:keepLines w:val="0"/>
              <w:widowControl/>
              <w:suppressLineNumbers w:val="0"/>
              <w:spacing w:line="360" w:lineRule="auto"/>
              <w:ind w:firstLine="480" w:firstLineChars="200"/>
              <w:jc w:val="left"/>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本项目运营期工艺流程及产污环节图详见下图。</w:t>
            </w:r>
          </w:p>
          <w:p w14:paraId="3E1D225B">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bCs/>
                <w:snapToGrid/>
                <w:kern w:val="0"/>
                <w:sz w:val="21"/>
                <w:szCs w:val="21"/>
                <w:lang w:val="en-US" w:eastAsia="zh-CN"/>
              </w:rPr>
            </w:pPr>
            <w:r>
              <w:drawing>
                <wp:inline distT="0" distB="0" distL="114300" distR="114300">
                  <wp:extent cx="4979035" cy="2663825"/>
                  <wp:effectExtent l="0" t="0" r="12065" b="3175"/>
                  <wp:docPr id="13" name="图片 2"/>
                  <wp:cNvGraphicFramePr/>
                  <a:graphic xmlns:a="http://schemas.openxmlformats.org/drawingml/2006/main">
                    <a:graphicData uri="http://schemas.openxmlformats.org/drawingml/2006/picture">
                      <pic:pic xmlns:pic="http://schemas.openxmlformats.org/drawingml/2006/picture">
                        <pic:nvPicPr>
                          <pic:cNvPr id="13" name="图片 2"/>
                          <pic:cNvPicPr/>
                        </pic:nvPicPr>
                        <pic:blipFill>
                          <a:blip r:embed="rId10"/>
                          <a:stretch>
                            <a:fillRect/>
                          </a:stretch>
                        </pic:blipFill>
                        <pic:spPr>
                          <a:xfrm>
                            <a:off x="0" y="0"/>
                            <a:ext cx="4979035" cy="2663825"/>
                          </a:xfrm>
                          <a:prstGeom prst="rect">
                            <a:avLst/>
                          </a:prstGeom>
                          <a:noFill/>
                          <a:ln>
                            <a:noFill/>
                          </a:ln>
                        </pic:spPr>
                      </pic:pic>
                    </a:graphicData>
                  </a:graphic>
                </wp:inline>
              </w:drawing>
            </w:r>
          </w:p>
          <w:p w14:paraId="21BAC36B">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bCs/>
                <w:snapToGrid/>
                <w:kern w:val="0"/>
                <w:sz w:val="21"/>
                <w:szCs w:val="21"/>
                <w:lang w:val="en-US" w:eastAsia="zh-CN"/>
              </w:rPr>
            </w:pPr>
          </w:p>
          <w:p w14:paraId="54DA32DC">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sz w:val="24"/>
                <w:szCs w:val="24"/>
                <w:vertAlign w:val="baseline"/>
                <w:lang w:val="en-US" w:eastAsia="zh-CN"/>
              </w:rPr>
            </w:pPr>
            <w:r>
              <w:rPr>
                <w:rFonts w:hint="eastAsia" w:ascii="Times New Roman" w:hAnsi="Times New Roman" w:eastAsia="宋体" w:cs="Times New Roman"/>
                <w:b/>
                <w:bCs/>
                <w:snapToGrid/>
                <w:kern w:val="0"/>
                <w:sz w:val="21"/>
                <w:szCs w:val="21"/>
                <w:lang w:val="en-US" w:eastAsia="zh-CN"/>
              </w:rPr>
              <w:t>图2-</w:t>
            </w:r>
            <w:r>
              <w:rPr>
                <w:rFonts w:hint="eastAsia" w:cs="Times New Roman"/>
                <w:b/>
                <w:bCs/>
                <w:snapToGrid/>
                <w:kern w:val="0"/>
                <w:sz w:val="21"/>
                <w:szCs w:val="21"/>
                <w:lang w:val="en-US" w:eastAsia="zh-CN"/>
              </w:rPr>
              <w:t>2</w:t>
            </w:r>
            <w:r>
              <w:rPr>
                <w:rFonts w:hint="eastAsia" w:ascii="Times New Roman" w:hAnsi="Times New Roman" w:eastAsia="宋体" w:cs="Times New Roman"/>
                <w:b/>
                <w:bCs/>
                <w:snapToGrid/>
                <w:kern w:val="0"/>
                <w:sz w:val="21"/>
                <w:szCs w:val="21"/>
                <w:lang w:val="en-US" w:eastAsia="zh-CN"/>
              </w:rPr>
              <w:t>运营期工艺流程及产污节点图</w:t>
            </w:r>
          </w:p>
          <w:p w14:paraId="45D2FAB0">
            <w:pPr>
              <w:bidi w:val="0"/>
              <w:spacing w:line="360" w:lineRule="auto"/>
              <w:ind w:firstLine="482" w:firstLineChars="200"/>
              <w:rPr>
                <w:rFonts w:hint="default" w:ascii="Times New Roman" w:hAnsi="Times New Roman" w:eastAsia="宋体" w:cs="Times New Roman"/>
                <w:b/>
                <w:bCs/>
                <w:sz w:val="24"/>
                <w:szCs w:val="24"/>
                <w:lang w:val="en-US" w:eastAsia="zh-CN"/>
              </w:rPr>
            </w:pPr>
            <w:r>
              <w:rPr>
                <w:rFonts w:hint="default" w:ascii="Times New Roman" w:hAnsi="Times New Roman" w:eastAsia="宋体" w:cs="Times New Roman"/>
                <w:b/>
                <w:bCs/>
                <w:sz w:val="24"/>
                <w:szCs w:val="24"/>
                <w:lang w:val="en-US" w:eastAsia="zh-CN"/>
              </w:rPr>
              <w:t>产污环节：</w:t>
            </w:r>
          </w:p>
          <w:p w14:paraId="66CA7AC7">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eastAsia" w:cs="Times New Roman"/>
                <w:kern w:val="2"/>
                <w:sz w:val="24"/>
                <w:szCs w:val="24"/>
                <w:lang w:val="en-US" w:eastAsia="zh-CN" w:bidi="ar-SA"/>
              </w:rPr>
            </w:pPr>
            <w:r>
              <w:rPr>
                <w:rFonts w:hint="eastAsia" w:cs="Times New Roman"/>
                <w:kern w:val="2"/>
                <w:sz w:val="24"/>
                <w:szCs w:val="24"/>
                <w:lang w:val="en-US" w:eastAsia="zh-CN" w:bidi="ar-SA"/>
              </w:rPr>
              <w:t>工艺流程简述如下：</w:t>
            </w:r>
          </w:p>
          <w:p w14:paraId="2A8DBE25">
            <w:pPr>
              <w:keepNext w:val="0"/>
              <w:keepLines w:val="0"/>
              <w:widowControl/>
              <w:suppressLineNumbers w:val="0"/>
              <w:spacing w:line="360" w:lineRule="auto"/>
              <w:ind w:firstLine="480" w:firstLineChars="200"/>
              <w:jc w:val="left"/>
              <w:rPr>
                <w:color w:val="auto"/>
              </w:rPr>
            </w:pPr>
            <w:r>
              <w:rPr>
                <w:rFonts w:hint="eastAsia" w:ascii="宋体" w:hAnsi="宋体" w:eastAsia="宋体" w:cs="宋体"/>
                <w:color w:val="000000"/>
                <w:kern w:val="0"/>
                <w:sz w:val="24"/>
                <w:szCs w:val="24"/>
                <w:lang w:val="en-US" w:eastAsia="zh-CN" w:bidi="ar"/>
              </w:rPr>
              <w:t>①裁竹、剖竹：原竹运输至车间内</w:t>
            </w:r>
            <w:r>
              <w:rPr>
                <w:rFonts w:hint="eastAsia" w:ascii="宋体" w:hAnsi="宋体" w:eastAsia="宋体" w:cs="宋体"/>
                <w:color w:val="auto"/>
                <w:kern w:val="0"/>
                <w:sz w:val="24"/>
                <w:szCs w:val="24"/>
                <w:lang w:val="en-US" w:eastAsia="zh-CN" w:bidi="ar"/>
              </w:rPr>
              <w:t>堆放场，原竹经多段锯裁成</w:t>
            </w:r>
            <w:r>
              <w:rPr>
                <w:rFonts w:hint="default" w:ascii="Times New Roman" w:hAnsi="Times New Roman" w:eastAsia="宋体" w:cs="Times New Roman"/>
                <w:color w:val="auto"/>
                <w:kern w:val="0"/>
                <w:sz w:val="24"/>
                <w:szCs w:val="24"/>
                <w:lang w:val="en-US" w:eastAsia="zh-CN" w:bidi="ar"/>
              </w:rPr>
              <w:t>1.5~2m</w:t>
            </w:r>
            <w:r>
              <w:rPr>
                <w:rFonts w:hint="eastAsia" w:ascii="宋体" w:hAnsi="宋体" w:eastAsia="宋体" w:cs="宋体"/>
                <w:color w:val="auto"/>
                <w:kern w:val="0"/>
                <w:sz w:val="24"/>
                <w:szCs w:val="24"/>
                <w:lang w:val="en-US" w:eastAsia="zh-CN" w:bidi="ar"/>
              </w:rPr>
              <w:t xml:space="preserve">长一节的竹筒。此工序产生设备噪声、废竹节和少量无组织粉尘。 </w:t>
            </w:r>
          </w:p>
          <w:p w14:paraId="5E23A590">
            <w:pPr>
              <w:keepNext w:val="0"/>
              <w:keepLines w:val="0"/>
              <w:widowControl/>
              <w:suppressLineNumbers w:val="0"/>
              <w:spacing w:line="360" w:lineRule="auto"/>
              <w:ind w:firstLine="480" w:firstLineChars="200"/>
              <w:jc w:val="left"/>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②破竹：工人将锯断的竹子使用破竹机进行破竹</w:t>
            </w:r>
            <w:r>
              <w:rPr>
                <w:rFonts w:hint="eastAsia" w:ascii="宋体" w:hAnsi="宋体" w:cs="宋体"/>
                <w:color w:val="auto"/>
                <w:kern w:val="0"/>
                <w:sz w:val="24"/>
                <w:szCs w:val="24"/>
                <w:lang w:val="en-US" w:eastAsia="zh-CN" w:bidi="ar"/>
              </w:rPr>
              <w:t>，</w:t>
            </w:r>
            <w:r>
              <w:rPr>
                <w:rFonts w:hint="eastAsia" w:ascii="宋体" w:hAnsi="宋体" w:eastAsia="宋体" w:cs="宋体"/>
                <w:color w:val="auto"/>
                <w:kern w:val="0"/>
                <w:sz w:val="24"/>
                <w:szCs w:val="24"/>
                <w:lang w:val="en-US" w:eastAsia="zh-CN" w:bidi="ar"/>
              </w:rPr>
              <w:t>此工序产生设备噪声、废边角废料。</w:t>
            </w:r>
          </w:p>
          <w:p w14:paraId="178F0ACF">
            <w:pPr>
              <w:keepNext w:val="0"/>
              <w:keepLines w:val="0"/>
              <w:widowControl/>
              <w:suppressLineNumbers w:val="0"/>
              <w:spacing w:line="360" w:lineRule="auto"/>
              <w:ind w:firstLine="480" w:firstLineChars="200"/>
              <w:jc w:val="left"/>
              <w:rPr>
                <w:color w:val="auto"/>
              </w:rPr>
            </w:pPr>
            <w:r>
              <w:rPr>
                <w:rFonts w:hint="eastAsia" w:ascii="宋体" w:hAnsi="宋体" w:eastAsia="宋体" w:cs="宋体"/>
                <w:color w:val="auto"/>
                <w:kern w:val="0"/>
                <w:sz w:val="24"/>
                <w:szCs w:val="24"/>
                <w:lang w:val="en-US" w:eastAsia="zh-CN" w:bidi="ar"/>
              </w:rPr>
              <w:t xml:space="preserve">③分片：工人将破开的竹子使用分片机分成编帘所需的厚度和宽度。此工序产生设备噪声、废边角废料。 </w:t>
            </w:r>
          </w:p>
          <w:p w14:paraId="3B388319">
            <w:pPr>
              <w:keepNext w:val="0"/>
              <w:keepLines w:val="0"/>
              <w:widowControl/>
              <w:suppressLineNumbers w:val="0"/>
              <w:spacing w:line="360" w:lineRule="auto"/>
              <w:ind w:firstLine="480" w:firstLineChars="200"/>
              <w:jc w:val="left"/>
              <w:rPr>
                <w:rFonts w:hint="default" w:ascii="宋体" w:hAnsi="宋体" w:eastAsia="宋体" w:cs="宋体"/>
                <w:color w:val="auto"/>
                <w:kern w:val="0"/>
                <w:sz w:val="24"/>
                <w:szCs w:val="24"/>
                <w:lang w:val="en-US" w:eastAsia="zh-CN" w:bidi="ar"/>
              </w:rPr>
            </w:pPr>
            <w:r>
              <w:rPr>
                <w:rFonts w:hint="default" w:ascii="宋体" w:hAnsi="宋体" w:eastAsia="宋体" w:cs="宋体"/>
                <w:color w:val="auto"/>
                <w:kern w:val="0"/>
                <w:sz w:val="24"/>
                <w:szCs w:val="24"/>
                <w:lang w:val="en-US" w:eastAsia="zh-CN" w:bidi="ar"/>
              </w:rPr>
              <w:t>④</w:t>
            </w:r>
            <w:r>
              <w:rPr>
                <w:rFonts w:hint="eastAsia" w:ascii="宋体" w:hAnsi="宋体" w:eastAsia="宋体" w:cs="宋体"/>
                <w:color w:val="auto"/>
                <w:kern w:val="0"/>
                <w:sz w:val="24"/>
                <w:szCs w:val="24"/>
                <w:lang w:val="en-US" w:eastAsia="zh-CN" w:bidi="ar"/>
              </w:rPr>
              <w:t>拉丝：工人将</w:t>
            </w:r>
            <w:r>
              <w:rPr>
                <w:rFonts w:hint="eastAsia" w:ascii="宋体" w:hAnsi="宋体" w:cs="宋体"/>
                <w:color w:val="auto"/>
                <w:kern w:val="0"/>
                <w:sz w:val="24"/>
                <w:szCs w:val="24"/>
                <w:lang w:val="en-US" w:eastAsia="zh-CN" w:bidi="ar"/>
              </w:rPr>
              <w:t>竹片</w:t>
            </w:r>
            <w:r>
              <w:rPr>
                <w:rFonts w:hint="eastAsia" w:ascii="宋体" w:hAnsi="宋体" w:eastAsia="宋体" w:cs="宋体"/>
                <w:color w:val="auto"/>
                <w:kern w:val="0"/>
                <w:sz w:val="24"/>
                <w:szCs w:val="24"/>
                <w:lang w:val="en-US" w:eastAsia="zh-CN" w:bidi="ar"/>
              </w:rPr>
              <w:t>通过人工形式放入拉丝机内按要求进行拉丝</w:t>
            </w:r>
            <w:r>
              <w:rPr>
                <w:rFonts w:hint="eastAsia" w:ascii="宋体" w:hAnsi="宋体" w:cs="宋体"/>
                <w:color w:val="auto"/>
                <w:kern w:val="0"/>
                <w:sz w:val="24"/>
                <w:szCs w:val="24"/>
                <w:lang w:val="en-US" w:eastAsia="zh-CN" w:bidi="ar"/>
              </w:rPr>
              <w:t>成形</w:t>
            </w:r>
            <w:r>
              <w:rPr>
                <w:rFonts w:hint="eastAsia" w:ascii="宋体" w:hAnsi="宋体" w:eastAsia="宋体" w:cs="宋体"/>
                <w:color w:val="auto"/>
                <w:kern w:val="0"/>
                <w:sz w:val="24"/>
                <w:szCs w:val="24"/>
                <w:lang w:val="en-US" w:eastAsia="zh-CN" w:bidi="ar"/>
              </w:rPr>
              <w:t>。此工序产生设备噪声、废边角废料、少量无组织粉尘。</w:t>
            </w:r>
          </w:p>
          <w:p w14:paraId="5FF5AA8A">
            <w:pPr>
              <w:keepNext w:val="0"/>
              <w:keepLines w:val="0"/>
              <w:widowControl/>
              <w:suppressLineNumbers w:val="0"/>
              <w:spacing w:line="360" w:lineRule="auto"/>
              <w:ind w:firstLine="480" w:firstLineChars="200"/>
              <w:jc w:val="left"/>
              <w:rPr>
                <w:rFonts w:hint="default" w:ascii="宋体" w:hAnsi="宋体" w:eastAsia="宋体" w:cs="宋体"/>
                <w:color w:val="auto"/>
                <w:kern w:val="0"/>
                <w:sz w:val="24"/>
                <w:szCs w:val="24"/>
                <w:lang w:val="en-US" w:eastAsia="zh-CN" w:bidi="ar"/>
              </w:rPr>
            </w:pPr>
            <w:r>
              <w:rPr>
                <w:rFonts w:hint="default" w:ascii="宋体" w:hAnsi="宋体" w:eastAsia="宋体" w:cs="宋体"/>
                <w:color w:val="auto"/>
                <w:kern w:val="0"/>
                <w:sz w:val="24"/>
                <w:szCs w:val="24"/>
                <w:lang w:val="en-US" w:eastAsia="zh-CN" w:bidi="ar"/>
              </w:rPr>
              <w:t>⑤</w:t>
            </w:r>
            <w:r>
              <w:rPr>
                <w:rFonts w:hint="eastAsia" w:ascii="宋体" w:hAnsi="宋体" w:eastAsia="宋体" w:cs="宋体"/>
                <w:color w:val="auto"/>
                <w:kern w:val="0"/>
                <w:sz w:val="24"/>
                <w:szCs w:val="24"/>
                <w:lang w:val="en-US" w:eastAsia="zh-CN" w:bidi="ar"/>
              </w:rPr>
              <w:t>编帘：工人使用编帘机将竹丝编成竹帘，此工序产生设备噪声、少量无组织粉尘。</w:t>
            </w:r>
          </w:p>
          <w:p w14:paraId="7E8DCFDF">
            <w:pPr>
              <w:bidi w:val="0"/>
              <w:spacing w:line="360" w:lineRule="auto"/>
              <w:ind w:firstLine="480" w:firstLineChars="200"/>
              <w:rPr>
                <w:rFonts w:hint="default" w:ascii="宋体" w:hAnsi="宋体" w:eastAsia="宋体" w:cs="宋体"/>
                <w:color w:val="000000"/>
                <w:kern w:val="0"/>
                <w:sz w:val="24"/>
                <w:szCs w:val="24"/>
                <w:lang w:val="en-US" w:eastAsia="zh-CN" w:bidi="ar"/>
              </w:rPr>
            </w:pPr>
            <w:r>
              <w:rPr>
                <w:rFonts w:hint="default" w:ascii="宋体" w:hAnsi="宋体" w:eastAsia="宋体" w:cs="宋体"/>
                <w:color w:val="auto"/>
                <w:kern w:val="0"/>
                <w:sz w:val="24"/>
                <w:szCs w:val="24"/>
                <w:lang w:val="en-US" w:eastAsia="zh-CN" w:bidi="ar"/>
              </w:rPr>
              <w:t>⑥</w:t>
            </w:r>
            <w:r>
              <w:rPr>
                <w:rFonts w:hint="eastAsia" w:ascii="宋体" w:hAnsi="宋体" w:eastAsia="宋体" w:cs="宋体"/>
                <w:color w:val="auto"/>
                <w:kern w:val="0"/>
                <w:sz w:val="24"/>
                <w:szCs w:val="24"/>
                <w:lang w:val="en-US" w:eastAsia="zh-CN" w:bidi="ar"/>
              </w:rPr>
              <w:t>烘干：将编好的竹帘半成品放入烤房内，由燃生物质锅炉提供热气，通过管道传热将竹帘烤干，烘干后水分约</w:t>
            </w:r>
            <w:r>
              <w:rPr>
                <w:rFonts w:hint="eastAsia" w:ascii="宋体" w:hAnsi="宋体" w:cs="宋体"/>
                <w:color w:val="auto"/>
                <w:kern w:val="0"/>
                <w:sz w:val="24"/>
                <w:szCs w:val="24"/>
                <w:lang w:val="en-US" w:eastAsia="zh-CN" w:bidi="ar"/>
              </w:rPr>
              <w:t>10</w:t>
            </w:r>
            <w:r>
              <w:rPr>
                <w:rFonts w:hint="default" w:ascii="Times New Roman" w:hAnsi="Times New Roman" w:eastAsia="宋体" w:cs="Times New Roman"/>
                <w:color w:val="auto"/>
                <w:kern w:val="0"/>
                <w:sz w:val="24"/>
                <w:szCs w:val="24"/>
                <w:lang w:val="en-US" w:eastAsia="zh-CN" w:bidi="ar"/>
              </w:rPr>
              <w:t>%</w:t>
            </w:r>
            <w:r>
              <w:rPr>
                <w:rFonts w:hint="eastAsia" w:ascii="宋体" w:hAnsi="宋体" w:eastAsia="宋体" w:cs="宋体"/>
                <w:color w:val="auto"/>
                <w:kern w:val="0"/>
                <w:sz w:val="24"/>
                <w:szCs w:val="24"/>
                <w:lang w:val="en-US" w:eastAsia="zh-CN" w:bidi="ar"/>
              </w:rPr>
              <w:t>。</w:t>
            </w:r>
            <w:r>
              <w:rPr>
                <w:rFonts w:hint="eastAsia" w:ascii="宋体" w:hAnsi="宋体" w:eastAsia="宋体" w:cs="宋体"/>
                <w:color w:val="000000"/>
                <w:kern w:val="0"/>
                <w:sz w:val="24"/>
                <w:szCs w:val="24"/>
                <w:lang w:val="en-US" w:eastAsia="zh-CN" w:bidi="ar"/>
              </w:rPr>
              <w:t>热空气不与竹帘直接接触。</w:t>
            </w:r>
            <w:r>
              <w:rPr>
                <w:rFonts w:hint="eastAsia"/>
                <w:sz w:val="24"/>
                <w:szCs w:val="24"/>
                <w:lang w:val="en-US" w:eastAsia="zh-CN"/>
              </w:rPr>
              <w:t>生物质</w:t>
            </w:r>
            <w:r>
              <w:rPr>
                <w:rFonts w:hint="eastAsia"/>
                <w:sz w:val="24"/>
                <w:szCs w:val="32"/>
                <w:lang w:val="en-US" w:eastAsia="zh-CN"/>
              </w:rPr>
              <w:t>锅炉会产生烟气，主要成分为颗粒物、</w:t>
            </w:r>
            <w:r>
              <w:rPr>
                <w:rFonts w:hint="default"/>
                <w:sz w:val="24"/>
                <w:szCs w:val="32"/>
                <w:lang w:val="en-US" w:eastAsia="zh-CN"/>
              </w:rPr>
              <w:t>SO</w:t>
            </w:r>
            <w:r>
              <w:rPr>
                <w:rFonts w:hint="default"/>
                <w:sz w:val="24"/>
                <w:szCs w:val="32"/>
                <w:vertAlign w:val="subscript"/>
                <w:lang w:val="en-US" w:eastAsia="zh-CN"/>
              </w:rPr>
              <w:t>2</w:t>
            </w:r>
            <w:r>
              <w:rPr>
                <w:rFonts w:hint="eastAsia"/>
                <w:sz w:val="24"/>
                <w:szCs w:val="32"/>
                <w:lang w:val="en-US" w:eastAsia="zh-CN"/>
              </w:rPr>
              <w:t>、</w:t>
            </w:r>
            <w:r>
              <w:rPr>
                <w:rFonts w:hint="default"/>
                <w:sz w:val="24"/>
                <w:szCs w:val="32"/>
                <w:lang w:val="en-US" w:eastAsia="zh-CN"/>
              </w:rPr>
              <w:t>NOX</w:t>
            </w:r>
            <w:r>
              <w:rPr>
                <w:rFonts w:hint="eastAsia"/>
                <w:sz w:val="24"/>
                <w:szCs w:val="32"/>
                <w:lang w:val="en-US" w:eastAsia="zh-CN"/>
              </w:rPr>
              <w:t>等。</w:t>
            </w:r>
          </w:p>
          <w:p w14:paraId="40BF20E6">
            <w:pPr>
              <w:numPr>
                <w:ilvl w:val="0"/>
                <w:numId w:val="0"/>
              </w:numPr>
              <w:spacing w:line="360" w:lineRule="auto"/>
              <w:ind w:firstLine="482" w:firstLineChars="200"/>
              <w:rPr>
                <w:rFonts w:hint="eastAsia"/>
                <w:b/>
                <w:bCs/>
                <w:sz w:val="24"/>
                <w:szCs w:val="24"/>
                <w:vertAlign w:val="baseline"/>
                <w:lang w:val="en-US" w:eastAsia="zh-CN"/>
              </w:rPr>
            </w:pPr>
            <w:r>
              <w:rPr>
                <w:rFonts w:hint="eastAsia"/>
                <w:b/>
                <w:bCs/>
                <w:sz w:val="24"/>
                <w:szCs w:val="24"/>
                <w:vertAlign w:val="baseline"/>
                <w:lang w:val="en-US" w:eastAsia="zh-CN"/>
              </w:rPr>
              <w:t>主要污染工序及污染因子：</w:t>
            </w:r>
          </w:p>
          <w:p w14:paraId="0944D037">
            <w:pPr>
              <w:numPr>
                <w:ilvl w:val="0"/>
                <w:numId w:val="0"/>
              </w:numPr>
              <w:spacing w:line="240" w:lineRule="auto"/>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b/>
                <w:bCs/>
                <w:sz w:val="21"/>
                <w:szCs w:val="21"/>
                <w:vertAlign w:val="baseline"/>
                <w:lang w:val="en-US" w:eastAsia="zh-CN"/>
              </w:rPr>
              <w:t>表2-</w:t>
            </w:r>
            <w:r>
              <w:rPr>
                <w:rFonts w:hint="eastAsia" w:cs="Times New Roman"/>
                <w:b/>
                <w:bCs/>
                <w:sz w:val="21"/>
                <w:szCs w:val="21"/>
                <w:vertAlign w:val="baseline"/>
                <w:lang w:val="en-US" w:eastAsia="zh-CN"/>
              </w:rPr>
              <w:t>9</w:t>
            </w:r>
            <w:r>
              <w:rPr>
                <w:rFonts w:hint="default" w:ascii="Times New Roman" w:hAnsi="Times New Roman" w:cs="Times New Roman"/>
                <w:b/>
                <w:bCs/>
                <w:sz w:val="21"/>
                <w:szCs w:val="21"/>
                <w:vertAlign w:val="baseline"/>
                <w:lang w:val="en-US" w:eastAsia="zh-CN"/>
              </w:rPr>
              <w:t>污染因子产生一览表</w:t>
            </w:r>
          </w:p>
          <w:tbl>
            <w:tblPr>
              <w:tblStyle w:val="13"/>
              <w:tblW w:w="793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2"/>
              <w:gridCol w:w="1502"/>
              <w:gridCol w:w="1509"/>
              <w:gridCol w:w="4453"/>
            </w:tblGrid>
            <w:tr w14:paraId="67BDA9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974" w:type="dxa"/>
                  <w:gridSpan w:val="2"/>
                  <w:vAlign w:val="center"/>
                </w:tcPr>
                <w:p w14:paraId="1EC31A0D">
                  <w:pPr>
                    <w:numPr>
                      <w:ilvl w:val="0"/>
                      <w:numId w:val="0"/>
                    </w:numPr>
                    <w:spacing w:line="240" w:lineRule="auto"/>
                    <w:jc w:val="center"/>
                    <w:rPr>
                      <w:rFonts w:hint="default" w:ascii="Times New Roman" w:hAnsi="Times New Roman" w:cs="Times New Roman"/>
                      <w:b/>
                      <w:bCs/>
                      <w:sz w:val="21"/>
                      <w:szCs w:val="21"/>
                      <w:vertAlign w:val="baseline"/>
                      <w:lang w:val="en-US" w:eastAsia="zh-CN"/>
                    </w:rPr>
                  </w:pPr>
                  <w:r>
                    <w:rPr>
                      <w:rFonts w:hint="eastAsia" w:ascii="Times New Roman" w:hAnsi="Times New Roman" w:cs="Times New Roman"/>
                      <w:b/>
                      <w:bCs/>
                      <w:sz w:val="21"/>
                      <w:szCs w:val="21"/>
                      <w:vertAlign w:val="baseline"/>
                      <w:lang w:val="en-US" w:eastAsia="zh-CN"/>
                    </w:rPr>
                    <w:t>类别</w:t>
                  </w:r>
                </w:p>
              </w:tc>
              <w:tc>
                <w:tcPr>
                  <w:tcW w:w="1509" w:type="dxa"/>
                  <w:vAlign w:val="center"/>
                </w:tcPr>
                <w:p w14:paraId="1BC18447">
                  <w:pPr>
                    <w:numPr>
                      <w:ilvl w:val="0"/>
                      <w:numId w:val="0"/>
                    </w:numPr>
                    <w:spacing w:line="240" w:lineRule="auto"/>
                    <w:jc w:val="center"/>
                    <w:rPr>
                      <w:rFonts w:hint="default" w:ascii="Times New Roman" w:hAnsi="Times New Roman" w:cs="Times New Roman"/>
                      <w:b/>
                      <w:bCs/>
                      <w:sz w:val="21"/>
                      <w:szCs w:val="21"/>
                      <w:vertAlign w:val="baseline"/>
                      <w:lang w:val="en-US" w:eastAsia="zh-CN"/>
                    </w:rPr>
                  </w:pPr>
                  <w:r>
                    <w:rPr>
                      <w:rFonts w:hint="eastAsia" w:ascii="Times New Roman" w:hAnsi="Times New Roman" w:cs="Times New Roman"/>
                      <w:b/>
                      <w:bCs/>
                      <w:sz w:val="21"/>
                      <w:szCs w:val="21"/>
                      <w:vertAlign w:val="baseline"/>
                      <w:lang w:val="en-US" w:eastAsia="zh-CN"/>
                    </w:rPr>
                    <w:t>污染源</w:t>
                  </w:r>
                </w:p>
              </w:tc>
              <w:tc>
                <w:tcPr>
                  <w:tcW w:w="4453" w:type="dxa"/>
                  <w:vAlign w:val="center"/>
                </w:tcPr>
                <w:p w14:paraId="28CD2933">
                  <w:pPr>
                    <w:numPr>
                      <w:ilvl w:val="0"/>
                      <w:numId w:val="0"/>
                    </w:numPr>
                    <w:spacing w:line="240" w:lineRule="auto"/>
                    <w:jc w:val="center"/>
                    <w:rPr>
                      <w:rFonts w:hint="default" w:ascii="Times New Roman" w:hAnsi="Times New Roman" w:cs="Times New Roman"/>
                      <w:b/>
                      <w:bCs/>
                      <w:sz w:val="21"/>
                      <w:szCs w:val="21"/>
                      <w:vertAlign w:val="baseline"/>
                      <w:lang w:val="en-US" w:eastAsia="zh-CN"/>
                    </w:rPr>
                  </w:pPr>
                  <w:r>
                    <w:rPr>
                      <w:rFonts w:hint="eastAsia" w:ascii="Times New Roman" w:hAnsi="Times New Roman" w:cs="Times New Roman"/>
                      <w:b/>
                      <w:bCs/>
                      <w:sz w:val="21"/>
                      <w:szCs w:val="21"/>
                      <w:vertAlign w:val="baseline"/>
                      <w:lang w:val="en-US" w:eastAsia="zh-CN"/>
                    </w:rPr>
                    <w:t>污染物</w:t>
                  </w:r>
                </w:p>
              </w:tc>
            </w:tr>
            <w:tr w14:paraId="4C1212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72" w:type="dxa"/>
                  <w:vMerge w:val="restart"/>
                  <w:vAlign w:val="center"/>
                </w:tcPr>
                <w:p w14:paraId="4D0A2F98">
                  <w:pPr>
                    <w:numPr>
                      <w:ilvl w:val="0"/>
                      <w:numId w:val="0"/>
                    </w:numPr>
                    <w:spacing w:line="240" w:lineRule="auto"/>
                    <w:jc w:val="center"/>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废气</w:t>
                  </w:r>
                </w:p>
              </w:tc>
              <w:tc>
                <w:tcPr>
                  <w:tcW w:w="1502" w:type="dxa"/>
                  <w:vAlign w:val="center"/>
                </w:tcPr>
                <w:p w14:paraId="3EA013D4">
                  <w:pPr>
                    <w:numPr>
                      <w:ilvl w:val="0"/>
                      <w:numId w:val="0"/>
                    </w:numPr>
                    <w:spacing w:line="240" w:lineRule="auto"/>
                    <w:jc w:val="center"/>
                    <w:rPr>
                      <w:rFonts w:hint="default" w:ascii="Times New Roman" w:hAnsi="Times New Roman" w:cs="Times New Roman"/>
                      <w:sz w:val="21"/>
                      <w:szCs w:val="21"/>
                      <w:vertAlign w:val="baseline"/>
                      <w:lang w:val="en-US" w:eastAsia="zh-CN"/>
                    </w:rPr>
                  </w:pPr>
                  <w:r>
                    <w:rPr>
                      <w:rFonts w:hint="eastAsia" w:cs="Times New Roman"/>
                      <w:sz w:val="21"/>
                      <w:szCs w:val="21"/>
                      <w:vertAlign w:val="baseline"/>
                      <w:lang w:val="en-US" w:eastAsia="zh-CN"/>
                    </w:rPr>
                    <w:t>生产过程中产生的粉尘</w:t>
                  </w:r>
                </w:p>
              </w:tc>
              <w:tc>
                <w:tcPr>
                  <w:tcW w:w="1509" w:type="dxa"/>
                  <w:vAlign w:val="center"/>
                </w:tcPr>
                <w:p w14:paraId="69A04045">
                  <w:pPr>
                    <w:numPr>
                      <w:ilvl w:val="0"/>
                      <w:numId w:val="0"/>
                    </w:numPr>
                    <w:spacing w:line="240" w:lineRule="auto"/>
                    <w:jc w:val="center"/>
                    <w:rPr>
                      <w:rFonts w:hint="default" w:ascii="Times New Roman" w:hAnsi="Times New Roman" w:cs="Times New Roman"/>
                      <w:sz w:val="21"/>
                      <w:szCs w:val="21"/>
                      <w:vertAlign w:val="baseline"/>
                      <w:lang w:val="en-US" w:eastAsia="zh-CN"/>
                    </w:rPr>
                  </w:pPr>
                  <w:r>
                    <w:rPr>
                      <w:rFonts w:hint="eastAsia" w:cs="Times New Roman"/>
                      <w:sz w:val="21"/>
                      <w:szCs w:val="21"/>
                      <w:vertAlign w:val="baseline"/>
                      <w:lang w:val="en-US" w:eastAsia="zh-CN"/>
                    </w:rPr>
                    <w:t>产品加工</w:t>
                  </w:r>
                </w:p>
              </w:tc>
              <w:tc>
                <w:tcPr>
                  <w:tcW w:w="4453" w:type="dxa"/>
                  <w:vAlign w:val="center"/>
                </w:tcPr>
                <w:p w14:paraId="4D4ABAB4">
                  <w:pPr>
                    <w:numPr>
                      <w:ilvl w:val="0"/>
                      <w:numId w:val="0"/>
                    </w:numPr>
                    <w:spacing w:line="240" w:lineRule="auto"/>
                    <w:jc w:val="center"/>
                    <w:rPr>
                      <w:rFonts w:hint="default" w:ascii="Times New Roman" w:hAnsi="Times New Roman" w:cs="Times New Roman"/>
                      <w:sz w:val="21"/>
                      <w:szCs w:val="21"/>
                      <w:vertAlign w:val="baseline"/>
                      <w:lang w:val="en-US" w:eastAsia="zh-CN"/>
                    </w:rPr>
                  </w:pPr>
                  <w:r>
                    <w:rPr>
                      <w:rFonts w:hint="eastAsia" w:cs="Times New Roman"/>
                      <w:sz w:val="21"/>
                      <w:szCs w:val="21"/>
                      <w:vertAlign w:val="baseline"/>
                      <w:lang w:val="en-US" w:eastAsia="zh-CN"/>
                    </w:rPr>
                    <w:t>颗粒物</w:t>
                  </w:r>
                </w:p>
              </w:tc>
            </w:tr>
            <w:tr w14:paraId="541041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72" w:type="dxa"/>
                  <w:vMerge w:val="continue"/>
                  <w:vAlign w:val="center"/>
                </w:tcPr>
                <w:p w14:paraId="5AC9FDDB">
                  <w:pPr>
                    <w:numPr>
                      <w:ilvl w:val="0"/>
                      <w:numId w:val="0"/>
                    </w:numPr>
                    <w:spacing w:line="240" w:lineRule="auto"/>
                    <w:jc w:val="center"/>
                    <w:rPr>
                      <w:rFonts w:hint="default" w:ascii="Times New Roman" w:hAnsi="Times New Roman" w:cs="Times New Roman"/>
                      <w:sz w:val="21"/>
                      <w:szCs w:val="21"/>
                      <w:vertAlign w:val="baseline"/>
                      <w:lang w:val="en-US" w:eastAsia="zh-CN"/>
                    </w:rPr>
                  </w:pPr>
                </w:p>
              </w:tc>
              <w:tc>
                <w:tcPr>
                  <w:tcW w:w="1502" w:type="dxa"/>
                  <w:vAlign w:val="center"/>
                </w:tcPr>
                <w:p w14:paraId="0CF3F4E9">
                  <w:pPr>
                    <w:numPr>
                      <w:ilvl w:val="0"/>
                      <w:numId w:val="0"/>
                    </w:numPr>
                    <w:spacing w:line="240" w:lineRule="auto"/>
                    <w:jc w:val="center"/>
                    <w:rPr>
                      <w:rFonts w:hint="default" w:ascii="Times New Roman" w:hAnsi="Times New Roman" w:cs="Times New Roman"/>
                      <w:sz w:val="21"/>
                      <w:szCs w:val="21"/>
                      <w:vertAlign w:val="baseline"/>
                      <w:lang w:val="en-US" w:eastAsia="zh-CN"/>
                    </w:rPr>
                  </w:pPr>
                  <w:r>
                    <w:rPr>
                      <w:rFonts w:hint="eastAsia" w:cs="Times New Roman"/>
                      <w:sz w:val="21"/>
                      <w:szCs w:val="21"/>
                      <w:vertAlign w:val="baseline"/>
                      <w:lang w:val="en-US" w:eastAsia="zh-CN"/>
                    </w:rPr>
                    <w:t>锅炉废气</w:t>
                  </w:r>
                </w:p>
              </w:tc>
              <w:tc>
                <w:tcPr>
                  <w:tcW w:w="1509" w:type="dxa"/>
                  <w:vAlign w:val="center"/>
                </w:tcPr>
                <w:p w14:paraId="63DCB09D">
                  <w:pPr>
                    <w:numPr>
                      <w:ilvl w:val="0"/>
                      <w:numId w:val="0"/>
                    </w:numPr>
                    <w:spacing w:line="240" w:lineRule="auto"/>
                    <w:jc w:val="center"/>
                    <w:rPr>
                      <w:rFonts w:hint="default" w:ascii="Times New Roman" w:hAnsi="Times New Roman" w:cs="Times New Roman"/>
                      <w:sz w:val="21"/>
                      <w:szCs w:val="21"/>
                      <w:vertAlign w:val="baseline"/>
                      <w:lang w:val="en-US" w:eastAsia="zh-CN"/>
                    </w:rPr>
                  </w:pPr>
                  <w:r>
                    <w:rPr>
                      <w:rFonts w:hint="eastAsia" w:cs="Times New Roman"/>
                      <w:sz w:val="21"/>
                      <w:szCs w:val="21"/>
                      <w:vertAlign w:val="baseline"/>
                      <w:lang w:val="en-US" w:eastAsia="zh-CN"/>
                    </w:rPr>
                    <w:t>生物质锅炉</w:t>
                  </w:r>
                </w:p>
              </w:tc>
              <w:tc>
                <w:tcPr>
                  <w:tcW w:w="4453" w:type="dxa"/>
                  <w:vAlign w:val="center"/>
                </w:tcPr>
                <w:p w14:paraId="021D3379">
                  <w:pPr>
                    <w:keepNext w:val="0"/>
                    <w:keepLines w:val="0"/>
                    <w:widowControl/>
                    <w:suppressLineNumbers w:val="0"/>
                    <w:jc w:val="center"/>
                    <w:rPr>
                      <w:rFonts w:hint="default" w:ascii="Times New Roman" w:hAnsi="Times New Roman" w:cs="Times New Roman"/>
                      <w:sz w:val="21"/>
                      <w:szCs w:val="21"/>
                      <w:vertAlign w:val="baseline"/>
                      <w:lang w:val="en-US" w:eastAsia="zh-CN"/>
                    </w:rPr>
                  </w:pPr>
                  <w:r>
                    <w:rPr>
                      <w:rFonts w:hint="eastAsia" w:ascii="宋体" w:hAnsi="宋体" w:eastAsia="宋体" w:cs="宋体"/>
                      <w:color w:val="000000"/>
                      <w:kern w:val="0"/>
                      <w:sz w:val="21"/>
                      <w:szCs w:val="21"/>
                      <w:lang w:val="en-US" w:eastAsia="zh-CN" w:bidi="ar"/>
                    </w:rPr>
                    <w:t>颗粒物、</w:t>
                  </w:r>
                  <w:r>
                    <w:rPr>
                      <w:rFonts w:hint="default" w:ascii="Times New Roman" w:hAnsi="Times New Roman" w:eastAsia="宋体" w:cs="Times New Roman"/>
                      <w:color w:val="000000"/>
                      <w:kern w:val="0"/>
                      <w:sz w:val="21"/>
                      <w:szCs w:val="21"/>
                      <w:lang w:val="en-US" w:eastAsia="zh-CN" w:bidi="ar"/>
                    </w:rPr>
                    <w:t>SO</w:t>
                  </w:r>
                  <w:r>
                    <w:rPr>
                      <w:rFonts w:hint="default" w:ascii="Times New Roman" w:hAnsi="Times New Roman" w:eastAsia="宋体" w:cs="Times New Roman"/>
                      <w:color w:val="000000"/>
                      <w:kern w:val="0"/>
                      <w:sz w:val="21"/>
                      <w:szCs w:val="21"/>
                      <w:vertAlign w:val="subscript"/>
                      <w:lang w:val="en-US" w:eastAsia="zh-CN" w:bidi="ar"/>
                    </w:rPr>
                    <w:t>2</w:t>
                  </w:r>
                  <w:r>
                    <w:rPr>
                      <w:rFonts w:hint="eastAsia" w:ascii="宋体" w:hAnsi="宋体" w:eastAsia="宋体" w:cs="宋体"/>
                      <w:color w:val="000000"/>
                      <w:kern w:val="0"/>
                      <w:sz w:val="21"/>
                      <w:szCs w:val="21"/>
                      <w:lang w:val="en-US" w:eastAsia="zh-CN" w:bidi="ar"/>
                    </w:rPr>
                    <w:t>、</w:t>
                  </w:r>
                  <w:r>
                    <w:rPr>
                      <w:rFonts w:hint="default" w:ascii="Times New Roman" w:hAnsi="Times New Roman" w:eastAsia="宋体" w:cs="Times New Roman"/>
                      <w:color w:val="000000"/>
                      <w:kern w:val="0"/>
                      <w:sz w:val="21"/>
                      <w:szCs w:val="21"/>
                      <w:lang w:val="en-US" w:eastAsia="zh-CN" w:bidi="ar"/>
                    </w:rPr>
                    <w:t>NOX</w:t>
                  </w:r>
                  <w:r>
                    <w:rPr>
                      <w:rFonts w:hint="eastAsia" w:ascii="宋体" w:hAnsi="宋体" w:eastAsia="宋体" w:cs="宋体"/>
                      <w:color w:val="000000"/>
                      <w:kern w:val="0"/>
                      <w:sz w:val="21"/>
                      <w:szCs w:val="21"/>
                      <w:lang w:val="en-US" w:eastAsia="zh-CN" w:bidi="ar"/>
                    </w:rPr>
                    <w:t>、林格曼黑度</w:t>
                  </w:r>
                </w:p>
              </w:tc>
            </w:tr>
            <w:tr w14:paraId="5F2009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72" w:type="dxa"/>
                  <w:vMerge w:val="continue"/>
                  <w:vAlign w:val="center"/>
                </w:tcPr>
                <w:p w14:paraId="3E1E5DA0">
                  <w:pPr>
                    <w:numPr>
                      <w:ilvl w:val="0"/>
                      <w:numId w:val="0"/>
                    </w:numPr>
                    <w:spacing w:line="240" w:lineRule="auto"/>
                    <w:jc w:val="center"/>
                    <w:rPr>
                      <w:rFonts w:hint="default" w:ascii="Times New Roman" w:hAnsi="Times New Roman" w:cs="Times New Roman"/>
                      <w:sz w:val="21"/>
                      <w:szCs w:val="21"/>
                      <w:vertAlign w:val="baseline"/>
                      <w:lang w:val="en-US" w:eastAsia="zh-CN"/>
                    </w:rPr>
                  </w:pPr>
                </w:p>
              </w:tc>
              <w:tc>
                <w:tcPr>
                  <w:tcW w:w="1502" w:type="dxa"/>
                  <w:vAlign w:val="center"/>
                </w:tcPr>
                <w:p w14:paraId="4CADD303">
                  <w:pPr>
                    <w:numPr>
                      <w:ilvl w:val="0"/>
                      <w:numId w:val="0"/>
                    </w:numPr>
                    <w:spacing w:line="240" w:lineRule="auto"/>
                    <w:jc w:val="center"/>
                    <w:rPr>
                      <w:rFonts w:hint="default" w:ascii="Times New Roman" w:hAnsi="Times New Roman" w:cs="Times New Roman"/>
                      <w:sz w:val="21"/>
                      <w:szCs w:val="21"/>
                      <w:vertAlign w:val="baseline"/>
                      <w:lang w:val="en-US" w:eastAsia="zh-CN"/>
                    </w:rPr>
                  </w:pPr>
                  <w:r>
                    <w:rPr>
                      <w:rFonts w:hint="eastAsia" w:cs="Times New Roman"/>
                      <w:sz w:val="21"/>
                      <w:szCs w:val="21"/>
                      <w:vertAlign w:val="baseline"/>
                      <w:lang w:val="en-US" w:eastAsia="zh-CN"/>
                    </w:rPr>
                    <w:t>油烟废气</w:t>
                  </w:r>
                </w:p>
              </w:tc>
              <w:tc>
                <w:tcPr>
                  <w:tcW w:w="1509" w:type="dxa"/>
                  <w:vAlign w:val="center"/>
                </w:tcPr>
                <w:p w14:paraId="13035E3C">
                  <w:pPr>
                    <w:numPr>
                      <w:ilvl w:val="0"/>
                      <w:numId w:val="0"/>
                    </w:numPr>
                    <w:spacing w:line="240" w:lineRule="auto"/>
                    <w:jc w:val="center"/>
                    <w:rPr>
                      <w:rFonts w:hint="default" w:ascii="Times New Roman" w:hAnsi="Times New Roman" w:cs="Times New Roman"/>
                      <w:sz w:val="21"/>
                      <w:szCs w:val="21"/>
                      <w:vertAlign w:val="baseline"/>
                      <w:lang w:val="en-US" w:eastAsia="zh-CN"/>
                    </w:rPr>
                  </w:pPr>
                  <w:r>
                    <w:rPr>
                      <w:rFonts w:hint="eastAsia" w:cs="Times New Roman"/>
                      <w:sz w:val="21"/>
                      <w:szCs w:val="21"/>
                      <w:vertAlign w:val="baseline"/>
                      <w:lang w:val="en-US" w:eastAsia="zh-CN"/>
                    </w:rPr>
                    <w:t>食堂</w:t>
                  </w:r>
                </w:p>
              </w:tc>
              <w:tc>
                <w:tcPr>
                  <w:tcW w:w="4453" w:type="dxa"/>
                  <w:vAlign w:val="center"/>
                </w:tcPr>
                <w:p w14:paraId="6229CADD">
                  <w:pPr>
                    <w:numPr>
                      <w:ilvl w:val="0"/>
                      <w:numId w:val="0"/>
                    </w:numPr>
                    <w:spacing w:line="240" w:lineRule="auto"/>
                    <w:jc w:val="center"/>
                    <w:rPr>
                      <w:rFonts w:hint="default" w:ascii="Times New Roman" w:hAnsi="Times New Roman" w:cs="Times New Roman"/>
                      <w:sz w:val="21"/>
                      <w:szCs w:val="21"/>
                      <w:vertAlign w:val="baseline"/>
                      <w:lang w:val="en-US" w:eastAsia="zh-CN"/>
                    </w:rPr>
                  </w:pPr>
                  <w:r>
                    <w:rPr>
                      <w:rFonts w:hint="eastAsia" w:cs="Times New Roman"/>
                      <w:sz w:val="21"/>
                      <w:szCs w:val="21"/>
                      <w:vertAlign w:val="baseline"/>
                      <w:lang w:val="en-US" w:eastAsia="zh-CN"/>
                    </w:rPr>
                    <w:t>油烟</w:t>
                  </w:r>
                </w:p>
              </w:tc>
            </w:tr>
            <w:tr w14:paraId="6090E2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72" w:type="dxa"/>
                  <w:vMerge w:val="restart"/>
                  <w:vAlign w:val="center"/>
                </w:tcPr>
                <w:p w14:paraId="3EC18628">
                  <w:pPr>
                    <w:numPr>
                      <w:ilvl w:val="0"/>
                      <w:numId w:val="0"/>
                    </w:numPr>
                    <w:spacing w:line="240" w:lineRule="auto"/>
                    <w:jc w:val="center"/>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废水</w:t>
                  </w:r>
                </w:p>
              </w:tc>
              <w:tc>
                <w:tcPr>
                  <w:tcW w:w="1502" w:type="dxa"/>
                  <w:vAlign w:val="center"/>
                </w:tcPr>
                <w:p w14:paraId="6CE55D5A">
                  <w:pPr>
                    <w:numPr>
                      <w:ilvl w:val="0"/>
                      <w:numId w:val="0"/>
                    </w:numPr>
                    <w:spacing w:line="240" w:lineRule="auto"/>
                    <w:jc w:val="center"/>
                    <w:rPr>
                      <w:rFonts w:hint="default" w:ascii="Times New Roman" w:hAnsi="Times New Roman" w:cs="Times New Roman"/>
                      <w:sz w:val="21"/>
                      <w:szCs w:val="21"/>
                      <w:vertAlign w:val="baseline"/>
                      <w:lang w:val="en-US" w:eastAsia="zh-CN"/>
                    </w:rPr>
                  </w:pPr>
                  <w:r>
                    <w:rPr>
                      <w:rFonts w:hint="eastAsia" w:cs="Times New Roman"/>
                      <w:sz w:val="21"/>
                      <w:szCs w:val="21"/>
                      <w:vertAlign w:val="baseline"/>
                      <w:lang w:val="en-US" w:eastAsia="zh-CN"/>
                    </w:rPr>
                    <w:t>生活污水</w:t>
                  </w:r>
                </w:p>
              </w:tc>
              <w:tc>
                <w:tcPr>
                  <w:tcW w:w="1509" w:type="dxa"/>
                  <w:vAlign w:val="center"/>
                </w:tcPr>
                <w:p w14:paraId="05A7F1D4">
                  <w:pPr>
                    <w:numPr>
                      <w:ilvl w:val="0"/>
                      <w:numId w:val="0"/>
                    </w:numPr>
                    <w:spacing w:line="240" w:lineRule="auto"/>
                    <w:jc w:val="center"/>
                    <w:rPr>
                      <w:rFonts w:hint="default" w:ascii="Times New Roman" w:hAnsi="Times New Roman" w:cs="Times New Roman"/>
                      <w:sz w:val="21"/>
                      <w:szCs w:val="21"/>
                      <w:vertAlign w:val="baseline"/>
                      <w:lang w:val="en-US" w:eastAsia="zh-CN"/>
                    </w:rPr>
                  </w:pPr>
                  <w:r>
                    <w:rPr>
                      <w:rFonts w:hint="eastAsia" w:cs="Times New Roman"/>
                      <w:sz w:val="21"/>
                      <w:szCs w:val="21"/>
                      <w:vertAlign w:val="baseline"/>
                      <w:lang w:val="en-US" w:eastAsia="zh-CN"/>
                    </w:rPr>
                    <w:t>员工生活</w:t>
                  </w:r>
                </w:p>
              </w:tc>
              <w:tc>
                <w:tcPr>
                  <w:tcW w:w="4453" w:type="dxa"/>
                  <w:vAlign w:val="center"/>
                </w:tcPr>
                <w:p w14:paraId="0643D187">
                  <w:pPr>
                    <w:keepNext w:val="0"/>
                    <w:keepLines w:val="0"/>
                    <w:widowControl/>
                    <w:suppressLineNumbers w:val="0"/>
                    <w:jc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color w:val="000000"/>
                      <w:kern w:val="0"/>
                      <w:sz w:val="21"/>
                      <w:szCs w:val="21"/>
                      <w:lang w:val="en-US" w:eastAsia="zh-CN" w:bidi="ar"/>
                    </w:rPr>
                    <w:t>pH</w:t>
                  </w:r>
                  <w:r>
                    <w:rPr>
                      <w:rFonts w:hint="eastAsia" w:ascii="宋体" w:hAnsi="宋体" w:eastAsia="宋体" w:cs="宋体"/>
                      <w:color w:val="000000"/>
                      <w:kern w:val="0"/>
                      <w:sz w:val="21"/>
                      <w:szCs w:val="21"/>
                      <w:lang w:val="en-US" w:eastAsia="zh-CN" w:bidi="ar"/>
                    </w:rPr>
                    <w:t>值、</w:t>
                  </w:r>
                  <w:r>
                    <w:rPr>
                      <w:rFonts w:hint="default" w:ascii="Times New Roman" w:hAnsi="Times New Roman" w:eastAsia="宋体" w:cs="Times New Roman"/>
                      <w:color w:val="000000"/>
                      <w:kern w:val="0"/>
                      <w:sz w:val="21"/>
                      <w:szCs w:val="21"/>
                      <w:lang w:val="en-US" w:eastAsia="zh-CN" w:bidi="ar"/>
                    </w:rPr>
                    <w:t>SS</w:t>
                  </w:r>
                  <w:r>
                    <w:rPr>
                      <w:rFonts w:hint="eastAsia" w:ascii="宋体" w:hAnsi="宋体" w:eastAsia="宋体" w:cs="宋体"/>
                      <w:color w:val="000000"/>
                      <w:kern w:val="0"/>
                      <w:sz w:val="21"/>
                      <w:szCs w:val="21"/>
                      <w:lang w:val="en-US" w:eastAsia="zh-CN" w:bidi="ar"/>
                    </w:rPr>
                    <w:t>、</w:t>
                  </w:r>
                  <w:r>
                    <w:rPr>
                      <w:rFonts w:hint="default" w:ascii="Times New Roman" w:hAnsi="Times New Roman" w:eastAsia="宋体" w:cs="Times New Roman"/>
                      <w:color w:val="000000"/>
                      <w:kern w:val="0"/>
                      <w:sz w:val="21"/>
                      <w:szCs w:val="21"/>
                      <w:lang w:val="en-US" w:eastAsia="zh-CN" w:bidi="ar"/>
                    </w:rPr>
                    <w:t>COD</w:t>
                  </w:r>
                  <w:r>
                    <w:rPr>
                      <w:rFonts w:hint="eastAsia" w:ascii="宋体" w:hAnsi="宋体" w:eastAsia="宋体" w:cs="宋体"/>
                      <w:color w:val="000000"/>
                      <w:kern w:val="0"/>
                      <w:sz w:val="21"/>
                      <w:szCs w:val="21"/>
                      <w:lang w:val="en-US" w:eastAsia="zh-CN" w:bidi="ar"/>
                    </w:rPr>
                    <w:t>、</w:t>
                  </w:r>
                  <w:r>
                    <w:rPr>
                      <w:rFonts w:hint="default" w:ascii="Times New Roman" w:hAnsi="Times New Roman" w:eastAsia="宋体" w:cs="Times New Roman"/>
                      <w:color w:val="000000"/>
                      <w:kern w:val="0"/>
                      <w:sz w:val="21"/>
                      <w:szCs w:val="21"/>
                      <w:lang w:val="en-US" w:eastAsia="zh-CN" w:bidi="ar"/>
                    </w:rPr>
                    <w:t>BOD</w:t>
                  </w:r>
                  <w:r>
                    <w:rPr>
                      <w:rFonts w:hint="default" w:ascii="Times New Roman" w:hAnsi="Times New Roman" w:eastAsia="宋体" w:cs="Times New Roman"/>
                      <w:color w:val="000000"/>
                      <w:kern w:val="0"/>
                      <w:sz w:val="21"/>
                      <w:szCs w:val="21"/>
                      <w:vertAlign w:val="subscript"/>
                      <w:lang w:val="en-US" w:eastAsia="zh-CN" w:bidi="ar"/>
                    </w:rPr>
                    <w:t>5</w:t>
                  </w:r>
                  <w:r>
                    <w:rPr>
                      <w:rFonts w:hint="eastAsia" w:ascii="宋体" w:hAnsi="宋体" w:eastAsia="宋体" w:cs="宋体"/>
                      <w:color w:val="000000"/>
                      <w:kern w:val="0"/>
                      <w:sz w:val="21"/>
                      <w:szCs w:val="21"/>
                      <w:lang w:val="en-US" w:eastAsia="zh-CN" w:bidi="ar"/>
                    </w:rPr>
                    <w:t>、</w:t>
                  </w:r>
                  <w:r>
                    <w:rPr>
                      <w:rFonts w:hint="default" w:ascii="Times New Roman" w:hAnsi="Times New Roman" w:eastAsia="宋体" w:cs="Times New Roman"/>
                      <w:color w:val="000000"/>
                      <w:kern w:val="0"/>
                      <w:sz w:val="21"/>
                      <w:szCs w:val="21"/>
                      <w:lang w:val="en-US" w:eastAsia="zh-CN" w:bidi="ar"/>
                    </w:rPr>
                    <w:t>NH</w:t>
                  </w:r>
                  <w:r>
                    <w:rPr>
                      <w:rFonts w:hint="default" w:ascii="Times New Roman" w:hAnsi="Times New Roman" w:eastAsia="宋体" w:cs="Times New Roman"/>
                      <w:color w:val="000000"/>
                      <w:kern w:val="0"/>
                      <w:sz w:val="21"/>
                      <w:szCs w:val="21"/>
                      <w:vertAlign w:val="subscript"/>
                      <w:lang w:val="en-US" w:eastAsia="zh-CN" w:bidi="ar"/>
                    </w:rPr>
                    <w:t>3</w:t>
                  </w:r>
                  <w:r>
                    <w:rPr>
                      <w:rFonts w:hint="default" w:ascii="Times New Roman" w:hAnsi="Times New Roman" w:eastAsia="宋体" w:cs="Times New Roman"/>
                      <w:color w:val="000000"/>
                      <w:kern w:val="0"/>
                      <w:sz w:val="21"/>
                      <w:szCs w:val="21"/>
                      <w:lang w:val="en-US" w:eastAsia="zh-CN" w:bidi="ar"/>
                    </w:rPr>
                    <w:t>-N</w:t>
                  </w:r>
                  <w:r>
                    <w:rPr>
                      <w:rFonts w:hint="eastAsia" w:ascii="宋体" w:hAnsi="宋体" w:eastAsia="宋体" w:cs="宋体"/>
                      <w:color w:val="000000"/>
                      <w:kern w:val="0"/>
                      <w:sz w:val="21"/>
                      <w:szCs w:val="21"/>
                      <w:lang w:val="en-US" w:eastAsia="zh-CN" w:bidi="ar"/>
                    </w:rPr>
                    <w:t>、动植物油</w:t>
                  </w:r>
                </w:p>
              </w:tc>
            </w:tr>
            <w:tr w14:paraId="7872F4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72" w:type="dxa"/>
                  <w:vMerge w:val="continue"/>
                  <w:vAlign w:val="center"/>
                </w:tcPr>
                <w:p w14:paraId="0ED9312E">
                  <w:pPr>
                    <w:numPr>
                      <w:ilvl w:val="0"/>
                      <w:numId w:val="0"/>
                    </w:numPr>
                    <w:spacing w:line="240" w:lineRule="auto"/>
                    <w:jc w:val="center"/>
                    <w:rPr>
                      <w:rFonts w:hint="default" w:ascii="Times New Roman" w:hAnsi="Times New Roman" w:cs="Times New Roman"/>
                      <w:sz w:val="21"/>
                      <w:szCs w:val="21"/>
                      <w:vertAlign w:val="baseline"/>
                      <w:lang w:val="en-US" w:eastAsia="zh-CN"/>
                    </w:rPr>
                  </w:pPr>
                </w:p>
              </w:tc>
              <w:tc>
                <w:tcPr>
                  <w:tcW w:w="1502" w:type="dxa"/>
                  <w:vAlign w:val="center"/>
                </w:tcPr>
                <w:p w14:paraId="0CBB4611">
                  <w:pPr>
                    <w:keepNext w:val="0"/>
                    <w:keepLines w:val="0"/>
                    <w:widowControl/>
                    <w:suppressLineNumbers w:val="0"/>
                    <w:spacing w:line="240" w:lineRule="auto"/>
                    <w:jc w:val="center"/>
                    <w:outlineLvl w:val="9"/>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sz w:val="21"/>
                      <w:szCs w:val="21"/>
                      <w:u w:val="none" w:color="auto"/>
                      <w:lang w:val="en-US" w:eastAsia="zh-CN"/>
                    </w:rPr>
                    <w:t>蒸汽用水</w:t>
                  </w:r>
                </w:p>
              </w:tc>
              <w:tc>
                <w:tcPr>
                  <w:tcW w:w="1509" w:type="dxa"/>
                  <w:vAlign w:val="center"/>
                </w:tcPr>
                <w:p w14:paraId="18A258E8">
                  <w:pPr>
                    <w:numPr>
                      <w:ilvl w:val="0"/>
                      <w:numId w:val="0"/>
                    </w:numPr>
                    <w:spacing w:line="240" w:lineRule="auto"/>
                    <w:jc w:val="center"/>
                    <w:rPr>
                      <w:rFonts w:hint="default" w:ascii="Times New Roman" w:hAnsi="Times New Roman" w:cs="Times New Roman"/>
                      <w:sz w:val="21"/>
                      <w:szCs w:val="21"/>
                      <w:vertAlign w:val="baseline"/>
                      <w:lang w:val="en-US" w:eastAsia="zh-CN"/>
                    </w:rPr>
                  </w:pPr>
                  <w:r>
                    <w:rPr>
                      <w:rFonts w:hint="eastAsia" w:cs="Times New Roman"/>
                      <w:sz w:val="21"/>
                      <w:szCs w:val="21"/>
                      <w:vertAlign w:val="baseline"/>
                      <w:lang w:val="en-US" w:eastAsia="zh-CN"/>
                    </w:rPr>
                    <w:t>锅炉排污水</w:t>
                  </w:r>
                </w:p>
              </w:tc>
              <w:tc>
                <w:tcPr>
                  <w:tcW w:w="4453" w:type="dxa"/>
                  <w:vAlign w:val="center"/>
                </w:tcPr>
                <w:p w14:paraId="2814A7DE">
                  <w:pPr>
                    <w:keepNext w:val="0"/>
                    <w:keepLines w:val="0"/>
                    <w:widowControl/>
                    <w:suppressLineNumbers w:val="0"/>
                    <w:jc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color w:val="000000"/>
                      <w:kern w:val="0"/>
                      <w:sz w:val="21"/>
                      <w:szCs w:val="21"/>
                      <w:lang w:val="en-US" w:eastAsia="zh-CN" w:bidi="ar"/>
                    </w:rPr>
                    <w:t>SS</w:t>
                  </w:r>
                  <w:r>
                    <w:rPr>
                      <w:rFonts w:hint="eastAsia" w:ascii="宋体" w:hAnsi="宋体" w:eastAsia="宋体" w:cs="宋体"/>
                      <w:color w:val="000000"/>
                      <w:kern w:val="0"/>
                      <w:sz w:val="21"/>
                      <w:szCs w:val="21"/>
                      <w:lang w:val="en-US" w:eastAsia="zh-CN" w:bidi="ar"/>
                    </w:rPr>
                    <w:t>、</w:t>
                  </w:r>
                  <w:r>
                    <w:rPr>
                      <w:rFonts w:hint="default" w:ascii="Times New Roman" w:hAnsi="Times New Roman" w:eastAsia="宋体" w:cs="Times New Roman"/>
                      <w:color w:val="000000"/>
                      <w:kern w:val="0"/>
                      <w:sz w:val="21"/>
                      <w:szCs w:val="21"/>
                      <w:lang w:val="en-US" w:eastAsia="zh-CN" w:bidi="ar"/>
                    </w:rPr>
                    <w:t>COD</w:t>
                  </w:r>
                </w:p>
              </w:tc>
            </w:tr>
            <w:tr w14:paraId="466CFC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72" w:type="dxa"/>
                  <w:vMerge w:val="continue"/>
                  <w:vAlign w:val="center"/>
                </w:tcPr>
                <w:p w14:paraId="2C51AB19">
                  <w:pPr>
                    <w:numPr>
                      <w:ilvl w:val="0"/>
                      <w:numId w:val="0"/>
                    </w:numPr>
                    <w:spacing w:line="240" w:lineRule="auto"/>
                    <w:jc w:val="center"/>
                    <w:rPr>
                      <w:rFonts w:hint="default" w:ascii="Times New Roman" w:hAnsi="Times New Roman" w:cs="Times New Roman"/>
                      <w:sz w:val="21"/>
                      <w:szCs w:val="21"/>
                      <w:vertAlign w:val="baseline"/>
                      <w:lang w:val="en-US" w:eastAsia="zh-CN"/>
                    </w:rPr>
                  </w:pPr>
                </w:p>
              </w:tc>
              <w:tc>
                <w:tcPr>
                  <w:tcW w:w="1502" w:type="dxa"/>
                  <w:vAlign w:val="center"/>
                </w:tcPr>
                <w:p w14:paraId="30D40B9B">
                  <w:pPr>
                    <w:keepNext w:val="0"/>
                    <w:keepLines w:val="0"/>
                    <w:widowControl/>
                    <w:suppressLineNumbers w:val="0"/>
                    <w:spacing w:line="240" w:lineRule="auto"/>
                    <w:jc w:val="center"/>
                    <w:outlineLvl w:val="9"/>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color w:val="000000"/>
                      <w:kern w:val="0"/>
                      <w:sz w:val="21"/>
                      <w:szCs w:val="21"/>
                      <w:u w:val="none" w:color="auto"/>
                      <w:lang w:val="en-US" w:eastAsia="zh-CN" w:bidi="ar"/>
                    </w:rPr>
                    <w:t>软水制备补水</w:t>
                  </w:r>
                </w:p>
              </w:tc>
              <w:tc>
                <w:tcPr>
                  <w:tcW w:w="1509" w:type="dxa"/>
                  <w:vAlign w:val="center"/>
                </w:tcPr>
                <w:p w14:paraId="2256E05E">
                  <w:pPr>
                    <w:numPr>
                      <w:ilvl w:val="0"/>
                      <w:numId w:val="0"/>
                    </w:numPr>
                    <w:spacing w:line="240" w:lineRule="auto"/>
                    <w:jc w:val="center"/>
                    <w:rPr>
                      <w:rFonts w:hint="default" w:ascii="Times New Roman" w:hAnsi="Times New Roman" w:cs="Times New Roman"/>
                      <w:sz w:val="21"/>
                      <w:szCs w:val="21"/>
                      <w:vertAlign w:val="baseline"/>
                      <w:lang w:val="en-US" w:eastAsia="zh-CN"/>
                    </w:rPr>
                  </w:pPr>
                  <w:r>
                    <w:rPr>
                      <w:rFonts w:hint="eastAsia" w:cs="Times New Roman"/>
                      <w:sz w:val="21"/>
                      <w:szCs w:val="21"/>
                      <w:vertAlign w:val="baseline"/>
                      <w:lang w:val="en-US" w:eastAsia="zh-CN"/>
                    </w:rPr>
                    <w:t>软水制备废水</w:t>
                  </w:r>
                </w:p>
              </w:tc>
              <w:tc>
                <w:tcPr>
                  <w:tcW w:w="4453" w:type="dxa"/>
                  <w:vAlign w:val="center"/>
                </w:tcPr>
                <w:p w14:paraId="44B4F861">
                  <w:pPr>
                    <w:numPr>
                      <w:ilvl w:val="0"/>
                      <w:numId w:val="0"/>
                    </w:numPr>
                    <w:spacing w:line="240" w:lineRule="auto"/>
                    <w:jc w:val="center"/>
                    <w:rPr>
                      <w:rFonts w:hint="default" w:ascii="Times New Roman" w:hAnsi="Times New Roman" w:cs="Times New Roman"/>
                      <w:sz w:val="21"/>
                      <w:szCs w:val="21"/>
                      <w:vertAlign w:val="baseline"/>
                      <w:lang w:val="en-US" w:eastAsia="zh-CN"/>
                    </w:rPr>
                  </w:pPr>
                  <w:r>
                    <w:rPr>
                      <w:rFonts w:hint="eastAsia" w:cs="Times New Roman"/>
                      <w:sz w:val="21"/>
                      <w:szCs w:val="21"/>
                      <w:vertAlign w:val="baseline"/>
                      <w:lang w:val="en-US" w:eastAsia="zh-CN"/>
                    </w:rPr>
                    <w:t>悬浮物</w:t>
                  </w:r>
                </w:p>
              </w:tc>
            </w:tr>
            <w:tr w14:paraId="05ECB9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72" w:type="dxa"/>
                  <w:vMerge w:val="restart"/>
                  <w:vAlign w:val="center"/>
                </w:tcPr>
                <w:p w14:paraId="020AF23F">
                  <w:pPr>
                    <w:numPr>
                      <w:ilvl w:val="0"/>
                      <w:numId w:val="0"/>
                    </w:numPr>
                    <w:spacing w:line="240" w:lineRule="auto"/>
                    <w:jc w:val="center"/>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固体废物</w:t>
                  </w:r>
                </w:p>
              </w:tc>
              <w:tc>
                <w:tcPr>
                  <w:tcW w:w="1502" w:type="dxa"/>
                  <w:vMerge w:val="restart"/>
                  <w:vAlign w:val="center"/>
                </w:tcPr>
                <w:p w14:paraId="49B4101F">
                  <w:pPr>
                    <w:numPr>
                      <w:ilvl w:val="0"/>
                      <w:numId w:val="0"/>
                    </w:numPr>
                    <w:spacing w:line="240" w:lineRule="auto"/>
                    <w:jc w:val="center"/>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一般固废</w:t>
                  </w:r>
                </w:p>
              </w:tc>
              <w:tc>
                <w:tcPr>
                  <w:tcW w:w="1509" w:type="dxa"/>
                  <w:vAlign w:val="center"/>
                </w:tcPr>
                <w:p w14:paraId="1902FE22">
                  <w:pPr>
                    <w:jc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color w:val="auto"/>
                      <w:sz w:val="21"/>
                      <w:szCs w:val="21"/>
                      <w:u w:val="none" w:color="auto"/>
                      <w:lang w:val="en-US" w:eastAsia="zh-CN"/>
                    </w:rPr>
                    <w:t>锅炉</w:t>
                  </w:r>
                </w:p>
              </w:tc>
              <w:tc>
                <w:tcPr>
                  <w:tcW w:w="4453" w:type="dxa"/>
                  <w:vAlign w:val="center"/>
                </w:tcPr>
                <w:p w14:paraId="245CB6C5">
                  <w:pPr>
                    <w:jc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color w:val="auto"/>
                      <w:sz w:val="21"/>
                      <w:szCs w:val="21"/>
                      <w:u w:val="none" w:color="auto"/>
                      <w:lang w:val="en-US" w:eastAsia="zh-CN"/>
                    </w:rPr>
                    <w:t>灰渣</w:t>
                  </w:r>
                </w:p>
              </w:tc>
            </w:tr>
            <w:tr w14:paraId="3B5D22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72" w:type="dxa"/>
                  <w:vMerge w:val="continue"/>
                  <w:vAlign w:val="center"/>
                </w:tcPr>
                <w:p w14:paraId="3F59C895">
                  <w:pPr>
                    <w:spacing w:line="240" w:lineRule="auto"/>
                    <w:jc w:val="center"/>
                  </w:pPr>
                </w:p>
              </w:tc>
              <w:tc>
                <w:tcPr>
                  <w:tcW w:w="1502" w:type="dxa"/>
                  <w:vMerge w:val="continue"/>
                  <w:vAlign w:val="center"/>
                </w:tcPr>
                <w:p w14:paraId="318CDC81">
                  <w:pPr>
                    <w:spacing w:line="240" w:lineRule="auto"/>
                    <w:jc w:val="center"/>
                  </w:pPr>
                </w:p>
              </w:tc>
              <w:tc>
                <w:tcPr>
                  <w:tcW w:w="1509" w:type="dxa"/>
                  <w:vAlign w:val="center"/>
                </w:tcPr>
                <w:p w14:paraId="6964D5BF">
                  <w:pPr>
                    <w:jc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color w:val="auto"/>
                      <w:sz w:val="21"/>
                      <w:szCs w:val="21"/>
                      <w:u w:val="none" w:color="auto"/>
                      <w:lang w:val="en-US" w:eastAsia="zh-CN"/>
                    </w:rPr>
                    <w:t>废气处理</w:t>
                  </w:r>
                </w:p>
              </w:tc>
              <w:tc>
                <w:tcPr>
                  <w:tcW w:w="4453" w:type="dxa"/>
                  <w:vAlign w:val="center"/>
                </w:tcPr>
                <w:p w14:paraId="4B98F8E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color w:val="auto"/>
                      <w:sz w:val="21"/>
                      <w:szCs w:val="21"/>
                      <w:highlight w:val="none"/>
                      <w:u w:val="none"/>
                      <w:lang w:val="en-US" w:eastAsia="zh-CN"/>
                    </w:rPr>
                    <w:t>布袋收集的烟尘</w:t>
                  </w:r>
                </w:p>
              </w:tc>
            </w:tr>
            <w:tr w14:paraId="3672B9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72" w:type="dxa"/>
                  <w:vMerge w:val="continue"/>
                  <w:vAlign w:val="center"/>
                </w:tcPr>
                <w:p w14:paraId="090B3C9A">
                  <w:pPr>
                    <w:spacing w:line="240" w:lineRule="auto"/>
                    <w:jc w:val="center"/>
                    <w:rPr>
                      <w:rFonts w:hint="default" w:ascii="Times New Roman" w:hAnsi="Times New Roman" w:cs="Times New Roman"/>
                      <w:sz w:val="21"/>
                      <w:szCs w:val="21"/>
                      <w:vertAlign w:val="baseline"/>
                      <w:lang w:val="en-US" w:eastAsia="zh-CN"/>
                    </w:rPr>
                  </w:pPr>
                </w:p>
              </w:tc>
              <w:tc>
                <w:tcPr>
                  <w:tcW w:w="1502" w:type="dxa"/>
                  <w:vMerge w:val="continue"/>
                  <w:vAlign w:val="center"/>
                </w:tcPr>
                <w:p w14:paraId="0A025B36">
                  <w:pPr>
                    <w:spacing w:line="240" w:lineRule="auto"/>
                    <w:jc w:val="center"/>
                    <w:rPr>
                      <w:rFonts w:hint="default" w:ascii="Times New Roman" w:hAnsi="Times New Roman" w:cs="Times New Roman"/>
                      <w:sz w:val="21"/>
                      <w:szCs w:val="21"/>
                      <w:vertAlign w:val="baseline"/>
                      <w:lang w:val="en-US" w:eastAsia="zh-CN"/>
                    </w:rPr>
                  </w:pPr>
                </w:p>
              </w:tc>
              <w:tc>
                <w:tcPr>
                  <w:tcW w:w="1509" w:type="dxa"/>
                  <w:vAlign w:val="center"/>
                </w:tcPr>
                <w:p w14:paraId="7E732A24">
                  <w:pPr>
                    <w:jc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color w:val="auto"/>
                      <w:sz w:val="21"/>
                      <w:szCs w:val="21"/>
                      <w:u w:val="none" w:color="auto"/>
                      <w:lang w:val="en-US" w:eastAsia="zh-CN"/>
                    </w:rPr>
                    <w:t>废气处理</w:t>
                  </w:r>
                </w:p>
              </w:tc>
              <w:tc>
                <w:tcPr>
                  <w:tcW w:w="4453" w:type="dxa"/>
                  <w:vAlign w:val="center"/>
                </w:tcPr>
                <w:p w14:paraId="1F9FBAF8">
                  <w:pPr>
                    <w:jc w:val="center"/>
                    <w:rPr>
                      <w:rFonts w:hint="default" w:ascii="Times New Roman" w:hAnsi="Times New Roman" w:cs="Times New Roman"/>
                      <w:sz w:val="21"/>
                      <w:szCs w:val="21"/>
                      <w:vertAlign w:val="baseline"/>
                      <w:lang w:val="en-US" w:eastAsia="zh-CN"/>
                    </w:rPr>
                  </w:pPr>
                  <w:r>
                    <w:rPr>
                      <w:rFonts w:hint="eastAsia" w:cs="Times New Roman"/>
                      <w:color w:val="auto"/>
                      <w:sz w:val="21"/>
                      <w:szCs w:val="21"/>
                      <w:highlight w:val="none"/>
                      <w:u w:val="none"/>
                      <w:lang w:val="en-US" w:eastAsia="zh-CN"/>
                    </w:rPr>
                    <w:t>喷雾除尘</w:t>
                  </w:r>
                  <w:r>
                    <w:rPr>
                      <w:rFonts w:hint="default" w:ascii="Times New Roman" w:hAnsi="Times New Roman" w:eastAsia="宋体" w:cs="Times New Roman"/>
                      <w:color w:val="auto"/>
                      <w:sz w:val="21"/>
                      <w:szCs w:val="21"/>
                      <w:highlight w:val="none"/>
                      <w:u w:val="none"/>
                      <w:lang w:val="en-US" w:eastAsia="zh-CN"/>
                    </w:rPr>
                    <w:t>沉渣</w:t>
                  </w:r>
                </w:p>
              </w:tc>
            </w:tr>
            <w:tr w14:paraId="206C60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72" w:type="dxa"/>
                  <w:vMerge w:val="continue"/>
                  <w:vAlign w:val="center"/>
                </w:tcPr>
                <w:p w14:paraId="1680171C">
                  <w:pPr>
                    <w:spacing w:line="240" w:lineRule="auto"/>
                    <w:jc w:val="center"/>
                    <w:rPr>
                      <w:rFonts w:hint="default" w:ascii="Times New Roman" w:hAnsi="Times New Roman" w:cs="Times New Roman"/>
                      <w:sz w:val="21"/>
                      <w:szCs w:val="21"/>
                      <w:vertAlign w:val="baseline"/>
                      <w:lang w:val="en-US" w:eastAsia="zh-CN"/>
                    </w:rPr>
                  </w:pPr>
                </w:p>
              </w:tc>
              <w:tc>
                <w:tcPr>
                  <w:tcW w:w="1502" w:type="dxa"/>
                  <w:vMerge w:val="continue"/>
                  <w:vAlign w:val="center"/>
                </w:tcPr>
                <w:p w14:paraId="59B02507">
                  <w:pPr>
                    <w:spacing w:line="240" w:lineRule="auto"/>
                    <w:jc w:val="center"/>
                    <w:rPr>
                      <w:rFonts w:hint="default" w:ascii="Times New Roman" w:hAnsi="Times New Roman" w:cs="Times New Roman"/>
                      <w:sz w:val="21"/>
                      <w:szCs w:val="21"/>
                      <w:vertAlign w:val="baseline"/>
                      <w:lang w:val="en-US" w:eastAsia="zh-CN"/>
                    </w:rPr>
                  </w:pPr>
                </w:p>
              </w:tc>
              <w:tc>
                <w:tcPr>
                  <w:tcW w:w="1509" w:type="dxa"/>
                  <w:vAlign w:val="center"/>
                </w:tcPr>
                <w:p w14:paraId="2888033B">
                  <w:pPr>
                    <w:jc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color w:val="auto"/>
                      <w:sz w:val="21"/>
                      <w:szCs w:val="21"/>
                      <w:u w:val="none" w:color="auto"/>
                      <w:lang w:val="en-US" w:eastAsia="zh-CN"/>
                    </w:rPr>
                    <w:t>废气处理</w:t>
                  </w:r>
                </w:p>
              </w:tc>
              <w:tc>
                <w:tcPr>
                  <w:tcW w:w="4453" w:type="dxa"/>
                  <w:vAlign w:val="center"/>
                </w:tcPr>
                <w:p w14:paraId="4AECBB07">
                  <w:pPr>
                    <w:jc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color w:val="auto"/>
                      <w:sz w:val="21"/>
                      <w:szCs w:val="21"/>
                      <w:highlight w:val="none"/>
                      <w:u w:val="none"/>
                      <w:lang w:val="en-US" w:eastAsia="zh-CN"/>
                    </w:rPr>
                    <w:t>旋风除尘沉渣</w:t>
                  </w:r>
                </w:p>
              </w:tc>
            </w:tr>
            <w:tr w14:paraId="788A1D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72" w:type="dxa"/>
                  <w:vMerge w:val="continue"/>
                  <w:vAlign w:val="center"/>
                </w:tcPr>
                <w:p w14:paraId="0C3D13AF">
                  <w:pPr>
                    <w:spacing w:line="240" w:lineRule="auto"/>
                    <w:jc w:val="center"/>
                    <w:rPr>
                      <w:rFonts w:hint="default" w:ascii="Times New Roman" w:hAnsi="Times New Roman" w:cs="Times New Roman"/>
                      <w:sz w:val="21"/>
                      <w:szCs w:val="21"/>
                      <w:vertAlign w:val="baseline"/>
                      <w:lang w:val="en-US" w:eastAsia="zh-CN"/>
                    </w:rPr>
                  </w:pPr>
                </w:p>
              </w:tc>
              <w:tc>
                <w:tcPr>
                  <w:tcW w:w="1502" w:type="dxa"/>
                  <w:vMerge w:val="continue"/>
                  <w:vAlign w:val="center"/>
                </w:tcPr>
                <w:p w14:paraId="0B5BF528">
                  <w:pPr>
                    <w:spacing w:line="240" w:lineRule="auto"/>
                    <w:jc w:val="center"/>
                    <w:rPr>
                      <w:rFonts w:hint="default" w:ascii="Times New Roman" w:hAnsi="Times New Roman" w:cs="Times New Roman"/>
                      <w:sz w:val="21"/>
                      <w:szCs w:val="21"/>
                      <w:vertAlign w:val="baseline"/>
                      <w:lang w:val="en-US" w:eastAsia="zh-CN"/>
                    </w:rPr>
                  </w:pPr>
                </w:p>
              </w:tc>
              <w:tc>
                <w:tcPr>
                  <w:tcW w:w="1509" w:type="dxa"/>
                  <w:vAlign w:val="center"/>
                </w:tcPr>
                <w:p w14:paraId="2CA128CB">
                  <w:pPr>
                    <w:jc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color w:val="auto"/>
                      <w:sz w:val="21"/>
                      <w:szCs w:val="21"/>
                      <w:u w:val="none" w:color="auto"/>
                      <w:lang w:val="en-US" w:eastAsia="zh-CN"/>
                    </w:rPr>
                    <w:t>废气处理</w:t>
                  </w:r>
                </w:p>
              </w:tc>
              <w:tc>
                <w:tcPr>
                  <w:tcW w:w="4453" w:type="dxa"/>
                  <w:vAlign w:val="center"/>
                </w:tcPr>
                <w:p w14:paraId="7617C94E">
                  <w:pPr>
                    <w:jc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color w:val="auto"/>
                      <w:sz w:val="21"/>
                      <w:szCs w:val="21"/>
                      <w:highlight w:val="none"/>
                      <w:u w:val="none"/>
                      <w:lang w:val="en-US" w:eastAsia="zh-CN"/>
                    </w:rPr>
                    <w:t>废布袋</w:t>
                  </w:r>
                </w:p>
              </w:tc>
            </w:tr>
            <w:tr w14:paraId="21C013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72" w:type="dxa"/>
                  <w:vMerge w:val="continue"/>
                  <w:vAlign w:val="center"/>
                </w:tcPr>
                <w:p w14:paraId="10DD0EC2">
                  <w:pPr>
                    <w:spacing w:line="240" w:lineRule="auto"/>
                    <w:jc w:val="center"/>
                    <w:rPr>
                      <w:rFonts w:hint="default" w:ascii="Times New Roman" w:hAnsi="Times New Roman" w:cs="Times New Roman"/>
                      <w:sz w:val="21"/>
                      <w:szCs w:val="21"/>
                      <w:vertAlign w:val="baseline"/>
                      <w:lang w:val="en-US" w:eastAsia="zh-CN"/>
                    </w:rPr>
                  </w:pPr>
                </w:p>
              </w:tc>
              <w:tc>
                <w:tcPr>
                  <w:tcW w:w="1502" w:type="dxa"/>
                  <w:vMerge w:val="continue"/>
                  <w:vAlign w:val="center"/>
                </w:tcPr>
                <w:p w14:paraId="2267607E">
                  <w:pPr>
                    <w:spacing w:line="240" w:lineRule="auto"/>
                    <w:jc w:val="center"/>
                    <w:rPr>
                      <w:rFonts w:hint="default" w:ascii="Times New Roman" w:hAnsi="Times New Roman" w:cs="Times New Roman"/>
                      <w:sz w:val="21"/>
                      <w:szCs w:val="21"/>
                      <w:vertAlign w:val="baseline"/>
                      <w:lang w:val="en-US" w:eastAsia="zh-CN"/>
                    </w:rPr>
                  </w:pPr>
                </w:p>
              </w:tc>
              <w:tc>
                <w:tcPr>
                  <w:tcW w:w="1509" w:type="dxa"/>
                  <w:vAlign w:val="center"/>
                </w:tcPr>
                <w:p w14:paraId="2512196F">
                  <w:pPr>
                    <w:jc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color w:val="auto"/>
                      <w:sz w:val="21"/>
                      <w:szCs w:val="21"/>
                      <w:u w:val="none" w:color="auto"/>
                      <w:lang w:val="en-US" w:eastAsia="zh-CN"/>
                    </w:rPr>
                    <w:t>软水制备</w:t>
                  </w:r>
                </w:p>
              </w:tc>
              <w:tc>
                <w:tcPr>
                  <w:tcW w:w="4453" w:type="dxa"/>
                  <w:vAlign w:val="center"/>
                </w:tcPr>
                <w:p w14:paraId="67DA786A">
                  <w:pPr>
                    <w:jc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color w:val="auto"/>
                      <w:sz w:val="21"/>
                      <w:szCs w:val="21"/>
                      <w:highlight w:val="none"/>
                      <w:u w:val="none"/>
                      <w:lang w:val="en-US" w:eastAsia="zh-CN"/>
                    </w:rPr>
                    <w:t>废离子交换树脂</w:t>
                  </w:r>
                </w:p>
              </w:tc>
            </w:tr>
            <w:tr w14:paraId="4D02E8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72" w:type="dxa"/>
                  <w:vMerge w:val="continue"/>
                  <w:vAlign w:val="center"/>
                </w:tcPr>
                <w:p w14:paraId="10A4F64F">
                  <w:pPr>
                    <w:spacing w:line="240" w:lineRule="auto"/>
                    <w:jc w:val="center"/>
                    <w:rPr>
                      <w:rFonts w:hint="default" w:ascii="Times New Roman" w:hAnsi="Times New Roman" w:cs="Times New Roman"/>
                      <w:sz w:val="21"/>
                      <w:szCs w:val="21"/>
                      <w:vertAlign w:val="baseline"/>
                      <w:lang w:val="en-US" w:eastAsia="zh-CN"/>
                    </w:rPr>
                  </w:pPr>
                </w:p>
              </w:tc>
              <w:tc>
                <w:tcPr>
                  <w:tcW w:w="1502" w:type="dxa"/>
                  <w:vMerge w:val="continue"/>
                  <w:vAlign w:val="center"/>
                </w:tcPr>
                <w:p w14:paraId="34245672">
                  <w:pPr>
                    <w:spacing w:line="240" w:lineRule="auto"/>
                    <w:jc w:val="center"/>
                    <w:rPr>
                      <w:rFonts w:hint="default" w:ascii="Times New Roman" w:hAnsi="Times New Roman" w:cs="Times New Roman"/>
                      <w:sz w:val="21"/>
                      <w:szCs w:val="21"/>
                      <w:vertAlign w:val="baseline"/>
                      <w:lang w:val="en-US" w:eastAsia="zh-CN"/>
                    </w:rPr>
                  </w:pPr>
                </w:p>
              </w:tc>
              <w:tc>
                <w:tcPr>
                  <w:tcW w:w="1509" w:type="dxa"/>
                  <w:vAlign w:val="center"/>
                </w:tcPr>
                <w:p w14:paraId="357185FA">
                  <w:pPr>
                    <w:jc w:val="center"/>
                    <w:rPr>
                      <w:rFonts w:hint="default" w:ascii="Times New Roman" w:hAnsi="Times New Roman" w:cs="Times New Roman"/>
                      <w:sz w:val="21"/>
                      <w:szCs w:val="21"/>
                      <w:vertAlign w:val="baseline"/>
                      <w:lang w:val="en-US" w:eastAsia="zh-CN"/>
                    </w:rPr>
                  </w:pPr>
                  <w:r>
                    <w:rPr>
                      <w:rFonts w:hint="eastAsia" w:cs="Times New Roman"/>
                      <w:color w:val="auto"/>
                      <w:sz w:val="21"/>
                      <w:szCs w:val="21"/>
                      <w:u w:val="none" w:color="auto"/>
                      <w:lang w:val="en-US" w:eastAsia="zh-CN"/>
                    </w:rPr>
                    <w:t>产品加工</w:t>
                  </w:r>
                </w:p>
              </w:tc>
              <w:tc>
                <w:tcPr>
                  <w:tcW w:w="4453" w:type="dxa"/>
                  <w:vAlign w:val="center"/>
                </w:tcPr>
                <w:p w14:paraId="0BB15058">
                  <w:pPr>
                    <w:jc w:val="center"/>
                    <w:rPr>
                      <w:rFonts w:hint="default" w:ascii="Times New Roman" w:hAnsi="Times New Roman" w:cs="Times New Roman"/>
                      <w:sz w:val="21"/>
                      <w:szCs w:val="21"/>
                      <w:vertAlign w:val="baseline"/>
                      <w:lang w:val="en-US" w:eastAsia="zh-CN"/>
                    </w:rPr>
                  </w:pPr>
                  <w:r>
                    <w:rPr>
                      <w:rFonts w:hint="eastAsia" w:cs="Times New Roman"/>
                      <w:color w:val="auto"/>
                      <w:sz w:val="21"/>
                      <w:szCs w:val="21"/>
                      <w:highlight w:val="none"/>
                      <w:u w:val="none"/>
                      <w:lang w:val="en-US" w:eastAsia="zh-CN"/>
                    </w:rPr>
                    <w:t>废边角料及不合格产品</w:t>
                  </w:r>
                </w:p>
              </w:tc>
            </w:tr>
            <w:tr w14:paraId="53E5BC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72" w:type="dxa"/>
                  <w:vMerge w:val="continue"/>
                </w:tcPr>
                <w:p w14:paraId="1C6CC3E9">
                  <w:pPr>
                    <w:numPr>
                      <w:ilvl w:val="0"/>
                      <w:numId w:val="0"/>
                    </w:numPr>
                    <w:spacing w:line="360" w:lineRule="auto"/>
                    <w:jc w:val="center"/>
                    <w:rPr>
                      <w:rFonts w:hint="default" w:ascii="Times New Roman" w:hAnsi="Times New Roman" w:cs="Times New Roman"/>
                      <w:sz w:val="21"/>
                      <w:szCs w:val="21"/>
                      <w:vertAlign w:val="baseline"/>
                      <w:lang w:val="en-US" w:eastAsia="zh-CN"/>
                    </w:rPr>
                  </w:pPr>
                </w:p>
              </w:tc>
              <w:tc>
                <w:tcPr>
                  <w:tcW w:w="1502" w:type="dxa"/>
                  <w:vAlign w:val="center"/>
                </w:tcPr>
                <w:p w14:paraId="6231D257">
                  <w:pPr>
                    <w:numPr>
                      <w:ilvl w:val="0"/>
                      <w:numId w:val="0"/>
                    </w:numPr>
                    <w:spacing w:line="240" w:lineRule="auto"/>
                    <w:jc w:val="center"/>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生活垃圾</w:t>
                  </w:r>
                </w:p>
              </w:tc>
              <w:tc>
                <w:tcPr>
                  <w:tcW w:w="1509" w:type="dxa"/>
                </w:tcPr>
                <w:p w14:paraId="4A979BAA">
                  <w:pPr>
                    <w:spacing w:line="360" w:lineRule="auto"/>
                    <w:jc w:val="center"/>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员工生活</w:t>
                  </w:r>
                </w:p>
              </w:tc>
              <w:tc>
                <w:tcPr>
                  <w:tcW w:w="4453" w:type="dxa"/>
                </w:tcPr>
                <w:p w14:paraId="4F5A7B86">
                  <w:pPr>
                    <w:spacing w:line="360" w:lineRule="auto"/>
                    <w:jc w:val="center"/>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生活垃圾</w:t>
                  </w:r>
                </w:p>
              </w:tc>
            </w:tr>
          </w:tbl>
          <w:p w14:paraId="194F5B56">
            <w:pPr>
              <w:numPr>
                <w:ilvl w:val="0"/>
                <w:numId w:val="0"/>
              </w:numPr>
              <w:spacing w:line="360" w:lineRule="auto"/>
              <w:jc w:val="center"/>
              <w:rPr>
                <w:rFonts w:hint="default" w:ascii="Times New Roman" w:hAnsi="Times New Roman" w:cs="Times New Roman"/>
                <w:sz w:val="21"/>
                <w:szCs w:val="21"/>
                <w:vertAlign w:val="baseline"/>
                <w:lang w:val="en-US" w:eastAsia="zh-CN"/>
              </w:rPr>
            </w:pPr>
          </w:p>
        </w:tc>
      </w:tr>
      <w:tr w14:paraId="20906E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38" w:type="dxa"/>
          <w:trHeight w:val="4597" w:hRule="atLeast"/>
          <w:jc w:val="center"/>
        </w:trPr>
        <w:tc>
          <w:tcPr>
            <w:tcW w:w="453" w:type="dxa"/>
            <w:vAlign w:val="center"/>
          </w:tcPr>
          <w:p w14:paraId="05BD831E">
            <w:pPr>
              <w:jc w:val="center"/>
              <w:rPr>
                <w:sz w:val="24"/>
                <w:szCs w:val="24"/>
                <w:vertAlign w:val="baseline"/>
              </w:rPr>
            </w:pPr>
            <w:r>
              <w:rPr>
                <w:rFonts w:hint="eastAsia" w:cs="宋体"/>
                <w:bCs/>
                <w:sz w:val="24"/>
                <w:szCs w:val="24"/>
              </w:rPr>
              <w:t>与项目有关的原有环境污染问题</w:t>
            </w:r>
          </w:p>
        </w:tc>
        <w:tc>
          <w:tcPr>
            <w:tcW w:w="8069" w:type="dxa"/>
          </w:tcPr>
          <w:p w14:paraId="1876089E">
            <w:pPr>
              <w:keepNext w:val="0"/>
              <w:keepLines w:val="0"/>
              <w:widowControl/>
              <w:suppressLineNumbers w:val="0"/>
              <w:spacing w:line="360" w:lineRule="auto"/>
              <w:ind w:firstLine="480" w:firstLineChars="200"/>
              <w:jc w:val="left"/>
              <w:rPr>
                <w:rFonts w:hint="default" w:ascii="Times New Roman" w:hAnsi="Times New Roman" w:eastAsia="宋体" w:cs="Times New Roman"/>
                <w:b/>
                <w:bCs/>
                <w:color w:val="auto"/>
                <w:kern w:val="2"/>
                <w:sz w:val="24"/>
                <w:szCs w:val="24"/>
                <w:lang w:val="en-US" w:eastAsia="zh-CN" w:bidi="ar-SA"/>
              </w:rPr>
            </w:pPr>
            <w:r>
              <w:rPr>
                <w:rFonts w:hint="eastAsia" w:ascii="宋体" w:hAnsi="宋体" w:eastAsia="宋体" w:cs="宋体"/>
                <w:color w:val="auto"/>
                <w:kern w:val="0"/>
                <w:sz w:val="24"/>
                <w:szCs w:val="24"/>
                <w:lang w:val="en-US" w:eastAsia="zh-CN" w:bidi="ar"/>
              </w:rPr>
              <w:t>本项目为</w:t>
            </w:r>
            <w:r>
              <w:rPr>
                <w:rFonts w:hint="eastAsia" w:ascii="宋体" w:hAnsi="宋体" w:cs="宋体"/>
                <w:color w:val="auto"/>
                <w:kern w:val="0"/>
                <w:sz w:val="24"/>
                <w:szCs w:val="24"/>
                <w:lang w:val="en-US" w:eastAsia="zh-CN" w:bidi="ar"/>
              </w:rPr>
              <w:t>补办环评</w:t>
            </w:r>
            <w:r>
              <w:rPr>
                <w:rFonts w:hint="eastAsia" w:ascii="宋体" w:hAnsi="宋体" w:eastAsia="宋体" w:cs="宋体"/>
                <w:color w:val="auto"/>
                <w:kern w:val="0"/>
                <w:sz w:val="24"/>
                <w:szCs w:val="24"/>
                <w:lang w:val="en-US" w:eastAsia="zh-CN" w:bidi="ar"/>
              </w:rPr>
              <w:t>，经调查，</w:t>
            </w:r>
            <w:r>
              <w:rPr>
                <w:rFonts w:hint="eastAsia" w:ascii="宋体" w:hAnsi="宋体" w:cs="宋体"/>
                <w:color w:val="auto"/>
                <w:kern w:val="0"/>
                <w:sz w:val="24"/>
                <w:szCs w:val="24"/>
                <w:lang w:val="en-US" w:eastAsia="zh-CN" w:bidi="ar"/>
              </w:rPr>
              <w:t>本项目</w:t>
            </w:r>
            <w:r>
              <w:rPr>
                <w:rFonts w:hint="eastAsia"/>
                <w:color w:val="auto"/>
                <w:sz w:val="24"/>
                <w:szCs w:val="24"/>
                <w:vertAlign w:val="baseline"/>
                <w:lang w:val="en-US" w:eastAsia="zh-CN"/>
              </w:rPr>
              <w:t>位于湖南省怀化市靖州苗族侗族自治县渠阳镇二凉亭园艺示范场，项目</w:t>
            </w:r>
            <w:r>
              <w:rPr>
                <w:rFonts w:hint="eastAsia" w:ascii="宋体" w:hAnsi="宋体" w:cs="宋体"/>
                <w:color w:val="auto"/>
                <w:kern w:val="0"/>
                <w:sz w:val="24"/>
                <w:szCs w:val="24"/>
                <w:lang w:val="en-US" w:eastAsia="zh-CN" w:bidi="ar"/>
              </w:rPr>
              <w:t>建设前为荒废的鱼塘，</w:t>
            </w:r>
            <w:r>
              <w:rPr>
                <w:rFonts w:hint="eastAsia" w:ascii="宋体" w:hAnsi="宋体" w:eastAsia="宋体" w:cs="宋体"/>
                <w:color w:val="auto"/>
                <w:kern w:val="0"/>
                <w:sz w:val="24"/>
                <w:szCs w:val="24"/>
                <w:lang w:val="en-US" w:eastAsia="zh-CN" w:bidi="ar"/>
              </w:rPr>
              <w:t>无遗留的原材料、生产设备及固体废物等，因此不存在原有环境污染问题。</w:t>
            </w:r>
            <w:r>
              <w:rPr>
                <w:rFonts w:hint="eastAsia" w:ascii="宋体" w:hAnsi="宋体" w:cs="宋体"/>
                <w:color w:val="auto"/>
                <w:kern w:val="0"/>
                <w:sz w:val="24"/>
                <w:szCs w:val="24"/>
                <w:lang w:val="en-US" w:eastAsia="zh-CN" w:bidi="ar"/>
              </w:rPr>
              <w:t>根据现场调查，本次环评提出以下整改措施：</w:t>
            </w:r>
          </w:p>
          <w:p w14:paraId="42CBA85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jc w:val="left"/>
              <w:textAlignment w:val="auto"/>
              <w:rPr>
                <w:rFonts w:hint="eastAsia" w:ascii="Times New Roman" w:hAnsi="Times New Roman" w:eastAsia="宋体" w:cs="Times New Roman"/>
                <w:b/>
                <w:bCs/>
                <w:sz w:val="24"/>
                <w:szCs w:val="24"/>
                <w:lang w:val="en-US" w:eastAsia="zh-CN"/>
              </w:rPr>
            </w:pPr>
            <w:r>
              <w:rPr>
                <w:rFonts w:hint="eastAsia" w:cs="Times New Roman"/>
                <w:b/>
                <w:bCs/>
                <w:kern w:val="2"/>
                <w:sz w:val="24"/>
                <w:szCs w:val="24"/>
                <w:lang w:val="en-US" w:eastAsia="zh-CN" w:bidi="ar-SA"/>
              </w:rPr>
              <w:t>1</w:t>
            </w:r>
            <w:r>
              <w:rPr>
                <w:rFonts w:hint="eastAsia" w:ascii="Times New Roman" w:hAnsi="Times New Roman" w:eastAsia="宋体" w:cs="Times New Roman"/>
                <w:b/>
                <w:bCs/>
                <w:kern w:val="2"/>
                <w:sz w:val="24"/>
                <w:szCs w:val="24"/>
                <w:lang w:val="en-US" w:eastAsia="zh-CN" w:bidi="ar-SA"/>
              </w:rPr>
              <w:t>、</w:t>
            </w:r>
            <w:r>
              <w:rPr>
                <w:rFonts w:hint="eastAsia" w:cs="Times New Roman"/>
                <w:b/>
                <w:bCs/>
                <w:kern w:val="2"/>
                <w:sz w:val="24"/>
                <w:szCs w:val="24"/>
                <w:lang w:val="en-US" w:eastAsia="zh-CN" w:bidi="ar-SA"/>
              </w:rPr>
              <w:t>项目存在的问题及改进意见</w:t>
            </w:r>
          </w:p>
          <w:p w14:paraId="3DD12155">
            <w:pPr>
              <w:numPr>
                <w:ilvl w:val="0"/>
                <w:numId w:val="0"/>
              </w:numPr>
              <w:bidi w:val="0"/>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b/>
                <w:bCs/>
                <w:color w:val="auto"/>
                <w:sz w:val="21"/>
                <w:szCs w:val="21"/>
                <w:u w:val="none" w:color="auto"/>
                <w:lang w:val="en-US" w:eastAsia="zh-CN"/>
              </w:rPr>
              <w:t>表2-10项目存在的问题及改进意见</w:t>
            </w:r>
          </w:p>
          <w:tbl>
            <w:tblPr>
              <w:tblStyle w:val="13"/>
              <w:tblW w:w="794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7"/>
              <w:gridCol w:w="2020"/>
              <w:gridCol w:w="5212"/>
            </w:tblGrid>
            <w:tr w14:paraId="2E7AA2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14" w:hRule="atLeast"/>
                <w:jc w:val="center"/>
              </w:trPr>
              <w:tc>
                <w:tcPr>
                  <w:tcW w:w="717" w:type="dxa"/>
                  <w:vAlign w:val="center"/>
                </w:tcPr>
                <w:p w14:paraId="7223C67A">
                  <w:pPr>
                    <w:keepNext w:val="0"/>
                    <w:keepLines w:val="0"/>
                    <w:pageBreakBefore w:val="0"/>
                    <w:widowControl w:val="0"/>
                    <w:kinsoku/>
                    <w:wordWrap/>
                    <w:overflowPunct/>
                    <w:topLinePunct w:val="0"/>
                    <w:autoSpaceDE/>
                    <w:autoSpaceDN/>
                    <w:bidi w:val="0"/>
                    <w:adjustRightInd/>
                    <w:snapToGrid/>
                    <w:spacing w:before="0" w:after="0" w:line="240" w:lineRule="auto"/>
                    <w:ind w:left="0" w:leftChars="0" w:right="0" w:rightChars="0"/>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kern w:val="2"/>
                      <w:sz w:val="21"/>
                      <w:szCs w:val="21"/>
                      <w:u w:val="none" w:color="auto"/>
                      <w:lang w:val="en-US" w:eastAsia="zh-CN" w:bidi="ar-SA"/>
                    </w:rPr>
                    <w:t>项目</w:t>
                  </w:r>
                </w:p>
              </w:tc>
              <w:tc>
                <w:tcPr>
                  <w:tcW w:w="2020" w:type="dxa"/>
                  <w:vAlign w:val="center"/>
                </w:tcPr>
                <w:p w14:paraId="176959AD">
                  <w:pPr>
                    <w:keepNext w:val="0"/>
                    <w:keepLines w:val="0"/>
                    <w:pageBreakBefore w:val="0"/>
                    <w:widowControl w:val="0"/>
                    <w:kinsoku/>
                    <w:wordWrap/>
                    <w:overflowPunct/>
                    <w:topLinePunct w:val="0"/>
                    <w:autoSpaceDE/>
                    <w:autoSpaceDN/>
                    <w:bidi w:val="0"/>
                    <w:adjustRightInd/>
                    <w:snapToGrid/>
                    <w:spacing w:before="0" w:after="0" w:line="240" w:lineRule="auto"/>
                    <w:ind w:left="0" w:leftChars="0" w:right="0" w:rightChars="0"/>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kern w:val="2"/>
                      <w:sz w:val="21"/>
                      <w:szCs w:val="21"/>
                      <w:u w:val="none" w:color="auto"/>
                      <w:lang w:val="en-US" w:eastAsia="zh-CN" w:bidi="ar-SA"/>
                    </w:rPr>
                    <w:t>存在问题</w:t>
                  </w:r>
                </w:p>
              </w:tc>
              <w:tc>
                <w:tcPr>
                  <w:tcW w:w="5212" w:type="dxa"/>
                  <w:vAlign w:val="center"/>
                </w:tcPr>
                <w:p w14:paraId="22C2C5A2">
                  <w:pPr>
                    <w:keepNext w:val="0"/>
                    <w:keepLines w:val="0"/>
                    <w:pageBreakBefore w:val="0"/>
                    <w:widowControl w:val="0"/>
                    <w:kinsoku/>
                    <w:wordWrap/>
                    <w:overflowPunct/>
                    <w:topLinePunct w:val="0"/>
                    <w:autoSpaceDE/>
                    <w:autoSpaceDN/>
                    <w:bidi w:val="0"/>
                    <w:adjustRightInd/>
                    <w:snapToGrid/>
                    <w:spacing w:before="0" w:after="0" w:line="240" w:lineRule="auto"/>
                    <w:ind w:left="0" w:leftChars="0" w:right="0" w:rightChars="0"/>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kern w:val="2"/>
                      <w:sz w:val="21"/>
                      <w:szCs w:val="21"/>
                      <w:u w:val="none" w:color="auto"/>
                      <w:lang w:val="en-US" w:eastAsia="zh-CN" w:bidi="ar-SA"/>
                    </w:rPr>
                    <w:t>改进意见</w:t>
                  </w:r>
                </w:p>
              </w:tc>
            </w:tr>
            <w:tr w14:paraId="6722D0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14" w:hRule="atLeast"/>
                <w:jc w:val="center"/>
              </w:trPr>
              <w:tc>
                <w:tcPr>
                  <w:tcW w:w="717" w:type="dxa"/>
                  <w:vMerge w:val="restart"/>
                  <w:vAlign w:val="center"/>
                </w:tcPr>
                <w:p w14:paraId="45BB5F4F">
                  <w:pPr>
                    <w:keepNext w:val="0"/>
                    <w:keepLines w:val="0"/>
                    <w:pageBreakBefore w:val="0"/>
                    <w:widowControl w:val="0"/>
                    <w:kinsoku/>
                    <w:wordWrap/>
                    <w:overflowPunct/>
                    <w:topLinePunct w:val="0"/>
                    <w:autoSpaceDE/>
                    <w:autoSpaceDN/>
                    <w:bidi w:val="0"/>
                    <w:adjustRightInd/>
                    <w:snapToGrid/>
                    <w:spacing w:before="0" w:after="0" w:line="240" w:lineRule="auto"/>
                    <w:ind w:left="0" w:leftChars="0" w:right="0" w:right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2"/>
                      <w:sz w:val="21"/>
                      <w:szCs w:val="21"/>
                      <w:u w:val="none" w:color="auto"/>
                      <w:lang w:val="en-US" w:eastAsia="zh-CN" w:bidi="ar-SA"/>
                    </w:rPr>
                    <w:t>废气</w:t>
                  </w:r>
                </w:p>
              </w:tc>
              <w:tc>
                <w:tcPr>
                  <w:tcW w:w="2020" w:type="dxa"/>
                  <w:vAlign w:val="center"/>
                </w:tcPr>
                <w:p w14:paraId="4A31D417">
                  <w:pPr>
                    <w:keepNext w:val="0"/>
                    <w:keepLines w:val="0"/>
                    <w:pageBreakBefore w:val="0"/>
                    <w:widowControl w:val="0"/>
                    <w:kinsoku/>
                    <w:wordWrap/>
                    <w:overflowPunct/>
                    <w:topLinePunct w:val="0"/>
                    <w:autoSpaceDE/>
                    <w:autoSpaceDN/>
                    <w:bidi w:val="0"/>
                    <w:adjustRightInd/>
                    <w:snapToGrid/>
                    <w:spacing w:before="0" w:after="0" w:line="240" w:lineRule="auto"/>
                    <w:ind w:left="0" w:leftChars="0" w:right="0" w:rightChars="0"/>
                    <w:jc w:val="center"/>
                    <w:textAlignment w:val="auto"/>
                    <w:rPr>
                      <w:rFonts w:hint="default" w:ascii="Times New Roman" w:hAnsi="Times New Roman" w:eastAsia="宋体" w:cs="Times New Roman"/>
                      <w:b/>
                      <w:bCs/>
                      <w:color w:val="auto"/>
                      <w:kern w:val="2"/>
                      <w:sz w:val="21"/>
                      <w:szCs w:val="21"/>
                      <w:u w:val="single" w:color="auto"/>
                      <w:lang w:val="en-US" w:eastAsia="zh-CN" w:bidi="ar-SA"/>
                    </w:rPr>
                  </w:pPr>
                  <w:r>
                    <w:rPr>
                      <w:rFonts w:hint="eastAsia" w:cs="Times New Roman"/>
                      <w:color w:val="auto"/>
                      <w:kern w:val="2"/>
                      <w:sz w:val="21"/>
                      <w:szCs w:val="21"/>
                      <w:highlight w:val="none"/>
                      <w:u w:val="single" w:color="auto"/>
                      <w:lang w:val="en-US" w:eastAsia="zh-CN" w:bidi="ar-SA"/>
                    </w:rPr>
                    <w:t>现有工程所用锅炉为2</w:t>
                  </w:r>
                  <w:r>
                    <w:rPr>
                      <w:rFonts w:hint="default" w:ascii="Times New Roman" w:hAnsi="Times New Roman" w:eastAsia="宋体" w:cs="Times New Roman"/>
                      <w:color w:val="auto"/>
                      <w:kern w:val="2"/>
                      <w:sz w:val="21"/>
                      <w:szCs w:val="21"/>
                      <w:highlight w:val="none"/>
                      <w:u w:val="single" w:color="auto"/>
                      <w:lang w:val="en-US" w:eastAsia="zh-CN" w:bidi="ar-SA"/>
                    </w:rPr>
                    <w:t>t/h生物质锅炉</w:t>
                  </w:r>
                </w:p>
              </w:tc>
              <w:tc>
                <w:tcPr>
                  <w:tcW w:w="5212" w:type="dxa"/>
                  <w:vAlign w:val="center"/>
                </w:tcPr>
                <w:p w14:paraId="4866CA12">
                  <w:pPr>
                    <w:keepNext w:val="0"/>
                    <w:keepLines w:val="0"/>
                    <w:widowControl/>
                    <w:suppressLineNumbers w:val="0"/>
                    <w:jc w:val="left"/>
                    <w:rPr>
                      <w:rFonts w:hint="default" w:ascii="Times New Roman" w:hAnsi="Times New Roman" w:eastAsia="宋体" w:cs="Times New Roman"/>
                      <w:b/>
                      <w:bCs/>
                      <w:color w:val="auto"/>
                      <w:kern w:val="2"/>
                      <w:sz w:val="21"/>
                      <w:szCs w:val="21"/>
                      <w:u w:val="single" w:color="auto"/>
                      <w:lang w:val="en-US" w:eastAsia="zh-CN" w:bidi="ar-SA"/>
                    </w:rPr>
                  </w:pPr>
                  <w:r>
                    <w:rPr>
                      <w:rFonts w:hint="eastAsia" w:ascii="宋体" w:hAnsi="宋体" w:eastAsia="宋体" w:cs="宋体"/>
                      <w:color w:val="000000"/>
                      <w:kern w:val="0"/>
                      <w:sz w:val="21"/>
                      <w:szCs w:val="21"/>
                      <w:u w:val="single" w:color="auto"/>
                      <w:lang w:val="en-US" w:eastAsia="zh-CN" w:bidi="ar"/>
                    </w:rPr>
                    <w:t>根据《产业结构调整目录（</w:t>
                  </w:r>
                  <w:r>
                    <w:rPr>
                      <w:rFonts w:hint="default" w:ascii="Times New Roman" w:hAnsi="Times New Roman" w:eastAsia="宋体" w:cs="Times New Roman"/>
                      <w:color w:val="000000"/>
                      <w:kern w:val="0"/>
                      <w:sz w:val="21"/>
                      <w:szCs w:val="21"/>
                      <w:u w:val="single" w:color="auto"/>
                      <w:lang w:val="en-US" w:eastAsia="zh-CN" w:bidi="ar"/>
                    </w:rPr>
                    <w:t xml:space="preserve">2024 </w:t>
                  </w:r>
                  <w:r>
                    <w:rPr>
                      <w:rFonts w:hint="eastAsia" w:ascii="宋体" w:hAnsi="宋体" w:eastAsia="宋体" w:cs="宋体"/>
                      <w:color w:val="000000"/>
                      <w:kern w:val="0"/>
                      <w:sz w:val="21"/>
                      <w:szCs w:val="21"/>
                      <w:u w:val="single" w:color="auto"/>
                      <w:lang w:val="en-US" w:eastAsia="zh-CN" w:bidi="ar"/>
                    </w:rPr>
                    <w:t>年本）》，“每小时</w:t>
                  </w:r>
                  <w:r>
                    <w:rPr>
                      <w:rFonts w:hint="default" w:ascii="Times New Roman" w:hAnsi="Times New Roman" w:eastAsia="宋体" w:cs="Times New Roman"/>
                      <w:color w:val="000000"/>
                      <w:kern w:val="0"/>
                      <w:sz w:val="21"/>
                      <w:szCs w:val="21"/>
                      <w:u w:val="single" w:color="auto"/>
                      <w:lang w:val="en-US" w:eastAsia="zh-CN" w:bidi="ar"/>
                    </w:rPr>
                    <w:t>2</w:t>
                  </w:r>
                  <w:r>
                    <w:rPr>
                      <w:rFonts w:hint="eastAsia" w:ascii="宋体" w:hAnsi="宋体" w:eastAsia="宋体" w:cs="宋体"/>
                      <w:color w:val="000000"/>
                      <w:kern w:val="0"/>
                      <w:sz w:val="21"/>
                      <w:szCs w:val="21"/>
                      <w:u w:val="single" w:color="auto"/>
                      <w:lang w:val="en-US" w:eastAsia="zh-CN" w:bidi="ar"/>
                    </w:rPr>
                    <w:t>蒸吨及以下生物质锅炉为淘汰类设备”。淘汰现有</w:t>
                  </w:r>
                  <w:r>
                    <w:rPr>
                      <w:rFonts w:hint="eastAsia" w:ascii="宋体" w:hAnsi="宋体" w:cs="宋体"/>
                      <w:color w:val="000000"/>
                      <w:kern w:val="0"/>
                      <w:sz w:val="21"/>
                      <w:szCs w:val="21"/>
                      <w:u w:val="single" w:color="auto"/>
                      <w:lang w:val="en-US" w:eastAsia="zh-CN" w:bidi="ar"/>
                    </w:rPr>
                    <w:t>2</w:t>
                  </w:r>
                  <w:r>
                    <w:rPr>
                      <w:rFonts w:hint="default" w:ascii="Times New Roman" w:hAnsi="Times New Roman" w:eastAsia="宋体" w:cs="Times New Roman"/>
                      <w:color w:val="auto"/>
                      <w:kern w:val="2"/>
                      <w:sz w:val="21"/>
                      <w:szCs w:val="21"/>
                      <w:highlight w:val="none"/>
                      <w:u w:val="single" w:color="auto"/>
                      <w:lang w:val="en-US" w:eastAsia="zh-CN" w:bidi="ar-SA"/>
                    </w:rPr>
                    <w:t>t/h生物质锅炉</w:t>
                  </w:r>
                  <w:r>
                    <w:rPr>
                      <w:rFonts w:hint="eastAsia" w:ascii="Times New Roman" w:hAnsi="Times New Roman" w:eastAsia="宋体" w:cs="Times New Roman"/>
                      <w:color w:val="auto"/>
                      <w:kern w:val="2"/>
                      <w:sz w:val="21"/>
                      <w:szCs w:val="21"/>
                      <w:highlight w:val="none"/>
                      <w:u w:val="single" w:color="auto"/>
                      <w:lang w:val="en-US" w:eastAsia="zh-CN" w:bidi="ar-SA"/>
                    </w:rPr>
                    <w:t>，新建2.5</w:t>
                  </w:r>
                  <w:r>
                    <w:rPr>
                      <w:rFonts w:hint="default" w:ascii="Times New Roman" w:hAnsi="Times New Roman" w:eastAsia="宋体" w:cs="Times New Roman"/>
                      <w:color w:val="auto"/>
                      <w:kern w:val="2"/>
                      <w:sz w:val="21"/>
                      <w:szCs w:val="21"/>
                      <w:highlight w:val="none"/>
                      <w:u w:val="single" w:color="auto"/>
                      <w:lang w:val="en-US" w:eastAsia="zh-CN" w:bidi="ar-SA"/>
                    </w:rPr>
                    <w:t>t/h生物质锅炉</w:t>
                  </w:r>
                  <w:r>
                    <w:rPr>
                      <w:rFonts w:hint="eastAsia" w:ascii="Times New Roman" w:hAnsi="Times New Roman" w:eastAsia="宋体" w:cs="Times New Roman"/>
                      <w:color w:val="auto"/>
                      <w:kern w:val="2"/>
                      <w:sz w:val="21"/>
                      <w:szCs w:val="21"/>
                      <w:highlight w:val="none"/>
                      <w:u w:val="single" w:color="auto"/>
                      <w:lang w:val="en-US" w:eastAsia="zh-CN" w:bidi="ar-SA"/>
                    </w:rPr>
                    <w:t>。</w:t>
                  </w:r>
                </w:p>
              </w:tc>
            </w:tr>
            <w:tr w14:paraId="176EB4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14" w:hRule="atLeast"/>
                <w:jc w:val="center"/>
              </w:trPr>
              <w:tc>
                <w:tcPr>
                  <w:tcW w:w="717" w:type="dxa"/>
                  <w:vMerge w:val="continue"/>
                  <w:vAlign w:val="center"/>
                </w:tcPr>
                <w:p w14:paraId="02F9340D">
                  <w:pPr>
                    <w:keepNext w:val="0"/>
                    <w:keepLines w:val="0"/>
                    <w:pageBreakBefore w:val="0"/>
                    <w:widowControl w:val="0"/>
                    <w:kinsoku/>
                    <w:wordWrap/>
                    <w:overflowPunct/>
                    <w:topLinePunct w:val="0"/>
                    <w:autoSpaceDE/>
                    <w:autoSpaceDN/>
                    <w:bidi w:val="0"/>
                    <w:adjustRightInd/>
                    <w:snapToGrid/>
                    <w:spacing w:before="0" w:after="0" w:line="240" w:lineRule="auto"/>
                    <w:ind w:left="0" w:leftChars="0" w:right="0" w:rightChars="0"/>
                    <w:jc w:val="center"/>
                    <w:textAlignment w:val="auto"/>
                    <w:rPr>
                      <w:rFonts w:hint="default" w:ascii="Times New Roman" w:hAnsi="Times New Roman" w:eastAsia="宋体" w:cs="Times New Roman"/>
                      <w:color w:val="auto"/>
                      <w:sz w:val="21"/>
                      <w:szCs w:val="21"/>
                      <w:vertAlign w:val="baseline"/>
                      <w:lang w:val="en-US" w:eastAsia="zh-CN"/>
                    </w:rPr>
                  </w:pPr>
                </w:p>
              </w:tc>
              <w:tc>
                <w:tcPr>
                  <w:tcW w:w="2020" w:type="dxa"/>
                  <w:vAlign w:val="center"/>
                </w:tcPr>
                <w:p w14:paraId="34DB3FA3">
                  <w:pPr>
                    <w:keepNext w:val="0"/>
                    <w:keepLines w:val="0"/>
                    <w:pageBreakBefore w:val="0"/>
                    <w:widowControl w:val="0"/>
                    <w:kinsoku/>
                    <w:wordWrap/>
                    <w:overflowPunct/>
                    <w:topLinePunct w:val="0"/>
                    <w:autoSpaceDE/>
                    <w:autoSpaceDN/>
                    <w:bidi w:val="0"/>
                    <w:adjustRightInd/>
                    <w:snapToGrid/>
                    <w:spacing w:before="0" w:after="0" w:line="240" w:lineRule="auto"/>
                    <w:ind w:left="0" w:leftChars="0" w:right="0" w:right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2"/>
                      <w:sz w:val="21"/>
                      <w:szCs w:val="21"/>
                      <w:highlight w:val="none"/>
                      <w:u w:val="none" w:color="auto"/>
                      <w:lang w:val="en-US" w:eastAsia="zh-CN" w:bidi="ar-SA"/>
                    </w:rPr>
                    <w:t>2t/h锅炉生物质锅炉，烟囱高度16m。</w:t>
                  </w:r>
                </w:p>
              </w:tc>
              <w:tc>
                <w:tcPr>
                  <w:tcW w:w="5212" w:type="dxa"/>
                  <w:vAlign w:val="center"/>
                </w:tcPr>
                <w:p w14:paraId="6ED1D4A4">
                  <w:pPr>
                    <w:keepNext w:val="0"/>
                    <w:keepLines w:val="0"/>
                    <w:pageBreakBefore w:val="0"/>
                    <w:widowControl w:val="0"/>
                    <w:kinsoku/>
                    <w:wordWrap/>
                    <w:overflowPunct/>
                    <w:topLinePunct w:val="0"/>
                    <w:autoSpaceDE/>
                    <w:autoSpaceDN/>
                    <w:bidi w:val="0"/>
                    <w:adjustRightInd/>
                    <w:snapToGrid/>
                    <w:spacing w:before="0" w:after="0" w:line="240" w:lineRule="auto"/>
                    <w:ind w:left="0" w:leftChars="0" w:right="0" w:rightChars="0"/>
                    <w:jc w:val="both"/>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2"/>
                      <w:sz w:val="21"/>
                      <w:szCs w:val="21"/>
                      <w:highlight w:val="none"/>
                      <w:u w:val="none" w:color="auto"/>
                      <w:lang w:val="en-US" w:eastAsia="zh-CN" w:bidi="ar-SA"/>
                    </w:rPr>
                    <w:t>根据《锅炉大气污染物排放标准》（GB13271-2014）规定，2t/h锅炉烟囱高度要求30米，因此项目锅炉烟囱需增加14米，满足30m高度要求。</w:t>
                  </w:r>
                </w:p>
              </w:tc>
            </w:tr>
            <w:tr w14:paraId="6499BB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14" w:hRule="atLeast"/>
                <w:jc w:val="center"/>
              </w:trPr>
              <w:tc>
                <w:tcPr>
                  <w:tcW w:w="717" w:type="dxa"/>
                  <w:vMerge w:val="continue"/>
                  <w:vAlign w:val="center"/>
                </w:tcPr>
                <w:p w14:paraId="4B3AA5C0">
                  <w:pPr>
                    <w:keepNext w:val="0"/>
                    <w:keepLines w:val="0"/>
                    <w:pageBreakBefore w:val="0"/>
                    <w:widowControl w:val="0"/>
                    <w:kinsoku/>
                    <w:wordWrap/>
                    <w:overflowPunct/>
                    <w:topLinePunct w:val="0"/>
                    <w:autoSpaceDE/>
                    <w:autoSpaceDN/>
                    <w:bidi w:val="0"/>
                    <w:adjustRightInd/>
                    <w:snapToGrid/>
                    <w:spacing w:before="0" w:after="0" w:line="240" w:lineRule="auto"/>
                    <w:ind w:left="0" w:leftChars="0" w:right="0" w:rightChars="0"/>
                    <w:jc w:val="center"/>
                    <w:textAlignment w:val="auto"/>
                    <w:rPr>
                      <w:rFonts w:hint="default" w:ascii="Times New Roman" w:hAnsi="Times New Roman" w:eastAsia="宋体" w:cs="Times New Roman"/>
                      <w:color w:val="auto"/>
                      <w:sz w:val="21"/>
                      <w:szCs w:val="21"/>
                      <w:vertAlign w:val="baseline"/>
                      <w:lang w:val="en-US" w:eastAsia="zh-CN"/>
                    </w:rPr>
                  </w:pPr>
                </w:p>
              </w:tc>
              <w:tc>
                <w:tcPr>
                  <w:tcW w:w="2020" w:type="dxa"/>
                  <w:vAlign w:val="center"/>
                </w:tcPr>
                <w:p w14:paraId="6F599729">
                  <w:pPr>
                    <w:keepNext w:val="0"/>
                    <w:keepLines w:val="0"/>
                    <w:pageBreakBefore w:val="0"/>
                    <w:widowControl w:val="0"/>
                    <w:kinsoku/>
                    <w:wordWrap/>
                    <w:overflowPunct/>
                    <w:topLinePunct w:val="0"/>
                    <w:autoSpaceDE/>
                    <w:autoSpaceDN/>
                    <w:bidi w:val="0"/>
                    <w:adjustRightInd/>
                    <w:snapToGrid/>
                    <w:spacing w:before="0" w:after="0" w:line="240" w:lineRule="auto"/>
                    <w:ind w:left="0" w:leftChars="0" w:right="0" w:right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2"/>
                      <w:sz w:val="21"/>
                      <w:szCs w:val="21"/>
                      <w:u w:val="none" w:color="auto"/>
                      <w:lang w:val="en-US" w:eastAsia="zh-CN" w:bidi="ar-SA"/>
                    </w:rPr>
                    <w:t>2t/h锅炉生物质锅炉采用</w:t>
                  </w:r>
                  <w:r>
                    <w:rPr>
                      <w:rFonts w:hint="default" w:ascii="Times New Roman" w:hAnsi="Times New Roman" w:eastAsia="宋体" w:cs="Times New Roman"/>
                      <w:color w:val="auto"/>
                      <w:sz w:val="21"/>
                      <w:szCs w:val="21"/>
                      <w:lang w:val="en-US" w:eastAsia="zh-CN"/>
                    </w:rPr>
                    <w:t>旋风除尘+</w:t>
                  </w:r>
                  <w:r>
                    <w:rPr>
                      <w:rFonts w:hint="eastAsia" w:cs="Times New Roman"/>
                      <w:color w:val="auto"/>
                      <w:sz w:val="21"/>
                      <w:szCs w:val="21"/>
                      <w:lang w:val="en-US" w:eastAsia="zh-CN"/>
                    </w:rPr>
                    <w:t>喷雾除尘</w:t>
                  </w:r>
                </w:p>
              </w:tc>
              <w:tc>
                <w:tcPr>
                  <w:tcW w:w="5212" w:type="dxa"/>
                  <w:vAlign w:val="center"/>
                </w:tcPr>
                <w:p w14:paraId="4174052A">
                  <w:pPr>
                    <w:keepNext w:val="0"/>
                    <w:keepLines w:val="0"/>
                    <w:pageBreakBefore w:val="0"/>
                    <w:widowControl w:val="0"/>
                    <w:kinsoku/>
                    <w:wordWrap/>
                    <w:overflowPunct/>
                    <w:topLinePunct w:val="0"/>
                    <w:autoSpaceDE/>
                    <w:autoSpaceDN/>
                    <w:bidi w:val="0"/>
                    <w:adjustRightInd/>
                    <w:snapToGrid/>
                    <w:spacing w:before="0" w:after="0" w:line="240" w:lineRule="auto"/>
                    <w:ind w:left="0" w:leftChars="0" w:right="0" w:rightChars="0"/>
                    <w:jc w:val="both"/>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highlight w:val="none"/>
                      <w:u w:val="none"/>
                      <w:lang w:val="en-US" w:eastAsia="zh-CN"/>
                    </w:rPr>
                    <w:t>根据</w:t>
                  </w:r>
                  <w:r>
                    <w:rPr>
                      <w:rFonts w:hint="default" w:ascii="Times New Roman" w:hAnsi="Times New Roman" w:eastAsia="宋体" w:cs="Times New Roman"/>
                      <w:color w:val="auto"/>
                      <w:sz w:val="21"/>
                      <w:szCs w:val="21"/>
                      <w:highlight w:val="none"/>
                      <w:u w:val="none"/>
                      <w:lang w:val="en-US" w:eastAsia="zh-CN"/>
                    </w:rPr>
                    <w:t>《锅炉大气污染物排放标准》（GB13271-2014）</w:t>
                  </w:r>
                  <w:r>
                    <w:rPr>
                      <w:rFonts w:hint="eastAsia" w:ascii="Times New Roman" w:hAnsi="Times New Roman" w:eastAsia="宋体" w:cs="Times New Roman"/>
                      <w:color w:val="auto"/>
                      <w:sz w:val="21"/>
                      <w:szCs w:val="21"/>
                      <w:highlight w:val="none"/>
                      <w:u w:val="none"/>
                      <w:lang w:val="en-US" w:eastAsia="zh-CN"/>
                    </w:rPr>
                    <w:t>项目原有除尘设施无法满足</w:t>
                  </w:r>
                  <w:r>
                    <w:rPr>
                      <w:rFonts w:hint="default" w:ascii="Times New Roman" w:hAnsi="Times New Roman" w:eastAsia="宋体" w:cs="Times New Roman"/>
                      <w:color w:val="auto"/>
                      <w:sz w:val="21"/>
                      <w:szCs w:val="21"/>
                      <w:highlight w:val="none"/>
                      <w:u w:val="none"/>
                      <w:lang w:val="en-US" w:eastAsia="zh-CN"/>
                    </w:rPr>
                    <w:t>表3中的排放浓度限值要求（烟尘、SO</w:t>
                  </w:r>
                  <w:r>
                    <w:rPr>
                      <w:rFonts w:hint="default" w:ascii="Times New Roman" w:hAnsi="Times New Roman" w:eastAsia="宋体" w:cs="Times New Roman"/>
                      <w:color w:val="auto"/>
                      <w:sz w:val="21"/>
                      <w:szCs w:val="21"/>
                      <w:highlight w:val="none"/>
                      <w:u w:val="none"/>
                      <w:vertAlign w:val="subscript"/>
                      <w:lang w:val="en-US" w:eastAsia="zh-CN"/>
                    </w:rPr>
                    <w:t>2</w:t>
                  </w:r>
                  <w:r>
                    <w:rPr>
                      <w:rFonts w:hint="default" w:ascii="Times New Roman" w:hAnsi="Times New Roman" w:eastAsia="宋体" w:cs="Times New Roman"/>
                      <w:color w:val="auto"/>
                      <w:sz w:val="21"/>
                      <w:szCs w:val="21"/>
                      <w:highlight w:val="none"/>
                      <w:u w:val="none"/>
                      <w:lang w:val="en-US" w:eastAsia="zh-CN"/>
                    </w:rPr>
                    <w:t>和NOx排放浓度限值50mg/m</w:t>
                  </w:r>
                  <w:r>
                    <w:rPr>
                      <w:rFonts w:hint="default" w:ascii="Times New Roman" w:hAnsi="Times New Roman" w:eastAsia="宋体" w:cs="Times New Roman"/>
                      <w:color w:val="auto"/>
                      <w:sz w:val="21"/>
                      <w:szCs w:val="21"/>
                      <w:highlight w:val="none"/>
                      <w:u w:val="none"/>
                      <w:vertAlign w:val="superscript"/>
                      <w:lang w:val="en-US" w:eastAsia="zh-CN"/>
                    </w:rPr>
                    <w:t>3</w:t>
                  </w:r>
                  <w:r>
                    <w:rPr>
                      <w:rFonts w:hint="default" w:ascii="Times New Roman" w:hAnsi="Times New Roman" w:eastAsia="宋体" w:cs="Times New Roman"/>
                      <w:color w:val="auto"/>
                      <w:sz w:val="21"/>
                      <w:szCs w:val="21"/>
                      <w:highlight w:val="none"/>
                      <w:u w:val="none"/>
                      <w:lang w:val="en-US" w:eastAsia="zh-CN"/>
                    </w:rPr>
                    <w:t>、300mg/m</w:t>
                  </w:r>
                  <w:r>
                    <w:rPr>
                      <w:rFonts w:hint="default" w:ascii="Times New Roman" w:hAnsi="Times New Roman" w:eastAsia="宋体" w:cs="Times New Roman"/>
                      <w:color w:val="auto"/>
                      <w:sz w:val="21"/>
                      <w:szCs w:val="21"/>
                      <w:highlight w:val="none"/>
                      <w:u w:val="none"/>
                      <w:vertAlign w:val="superscript"/>
                      <w:lang w:val="en-US" w:eastAsia="zh-CN"/>
                    </w:rPr>
                    <w:t>3</w:t>
                  </w:r>
                  <w:r>
                    <w:rPr>
                      <w:rFonts w:hint="default" w:ascii="Times New Roman" w:hAnsi="Times New Roman" w:eastAsia="宋体" w:cs="Times New Roman"/>
                      <w:color w:val="auto"/>
                      <w:sz w:val="21"/>
                      <w:szCs w:val="21"/>
                      <w:highlight w:val="none"/>
                      <w:u w:val="none"/>
                      <w:lang w:val="en-US" w:eastAsia="zh-CN"/>
                    </w:rPr>
                    <w:t>和300mg/m</w:t>
                  </w:r>
                  <w:r>
                    <w:rPr>
                      <w:rFonts w:hint="default" w:ascii="Times New Roman" w:hAnsi="Times New Roman" w:eastAsia="宋体" w:cs="Times New Roman"/>
                      <w:color w:val="auto"/>
                      <w:sz w:val="21"/>
                      <w:szCs w:val="21"/>
                      <w:highlight w:val="none"/>
                      <w:u w:val="none"/>
                      <w:vertAlign w:val="superscript"/>
                      <w:lang w:val="en-US" w:eastAsia="zh-CN"/>
                    </w:rPr>
                    <w:t>3</w:t>
                  </w:r>
                  <w:r>
                    <w:rPr>
                      <w:rFonts w:hint="default" w:ascii="Times New Roman" w:hAnsi="Times New Roman" w:eastAsia="宋体" w:cs="Times New Roman"/>
                      <w:color w:val="auto"/>
                      <w:sz w:val="24"/>
                      <w:highlight w:val="none"/>
                      <w:u w:val="none"/>
                      <w:lang w:val="en-US" w:eastAsia="zh-CN"/>
                    </w:rPr>
                    <w:t>）</w:t>
                  </w:r>
                  <w:r>
                    <w:rPr>
                      <w:rFonts w:hint="eastAsia" w:ascii="Times New Roman" w:hAnsi="Times New Roman" w:eastAsia="宋体" w:cs="Times New Roman"/>
                      <w:color w:val="auto"/>
                      <w:sz w:val="24"/>
                      <w:highlight w:val="none"/>
                      <w:u w:val="none"/>
                      <w:lang w:val="en-US" w:eastAsia="zh-CN"/>
                    </w:rPr>
                    <w:t>，</w:t>
                  </w:r>
                  <w:r>
                    <w:rPr>
                      <w:rFonts w:hint="eastAsia" w:cs="Times New Roman"/>
                      <w:color w:val="000000"/>
                      <w:kern w:val="2"/>
                      <w:sz w:val="21"/>
                      <w:szCs w:val="21"/>
                      <w:u w:val="none" w:color="auto"/>
                      <w:lang w:val="en-US" w:eastAsia="zh-CN" w:bidi="ar-SA"/>
                    </w:rPr>
                    <w:t>本环评</w:t>
                  </w:r>
                  <w:r>
                    <w:rPr>
                      <w:rFonts w:hint="default" w:ascii="Times New Roman" w:hAnsi="Times New Roman" w:eastAsia="宋体" w:cs="Times New Roman"/>
                      <w:color w:val="000000"/>
                      <w:kern w:val="2"/>
                      <w:sz w:val="21"/>
                      <w:szCs w:val="21"/>
                      <w:u w:val="none" w:color="auto"/>
                      <w:lang w:val="en-US" w:eastAsia="zh-CN" w:bidi="ar-SA"/>
                    </w:rPr>
                    <w:t>提出</w:t>
                  </w:r>
                  <w:r>
                    <w:rPr>
                      <w:rFonts w:hint="eastAsia" w:cs="Times New Roman"/>
                      <w:color w:val="000000"/>
                      <w:kern w:val="2"/>
                      <w:sz w:val="21"/>
                      <w:szCs w:val="21"/>
                      <w:u w:val="none" w:color="auto"/>
                      <w:lang w:val="en-US" w:eastAsia="zh-CN" w:bidi="ar-SA"/>
                    </w:rPr>
                    <w:t>整改措施为</w:t>
                  </w:r>
                  <w:r>
                    <w:rPr>
                      <w:rFonts w:hint="default" w:ascii="Times New Roman" w:hAnsi="Times New Roman" w:eastAsia="宋体" w:cs="Times New Roman"/>
                      <w:color w:val="000000"/>
                      <w:kern w:val="2"/>
                      <w:sz w:val="21"/>
                      <w:szCs w:val="21"/>
                      <w:u w:val="none" w:color="auto"/>
                      <w:lang w:val="en-US" w:eastAsia="zh-CN" w:bidi="ar-SA"/>
                    </w:rPr>
                    <w:t>新增</w:t>
                  </w:r>
                  <w:r>
                    <w:rPr>
                      <w:rFonts w:hint="eastAsia" w:ascii="Times New Roman" w:hAnsi="Times New Roman" w:eastAsia="宋体" w:cs="Times New Roman"/>
                      <w:color w:val="000000"/>
                      <w:kern w:val="2"/>
                      <w:sz w:val="21"/>
                      <w:szCs w:val="21"/>
                      <w:u w:val="none" w:color="auto"/>
                      <w:lang w:val="en-US" w:eastAsia="zh-CN" w:bidi="ar-SA"/>
                    </w:rPr>
                    <w:t>除雾器＋</w:t>
                  </w:r>
                  <w:r>
                    <w:rPr>
                      <w:rFonts w:hint="default" w:ascii="Times New Roman" w:hAnsi="Times New Roman" w:eastAsia="宋体" w:cs="Times New Roman"/>
                      <w:color w:val="000000"/>
                      <w:kern w:val="2"/>
                      <w:sz w:val="21"/>
                      <w:szCs w:val="21"/>
                      <w:u w:val="none" w:color="auto"/>
                      <w:lang w:val="en-US" w:eastAsia="zh-CN" w:bidi="ar-SA"/>
                    </w:rPr>
                    <w:t>布袋除尘</w:t>
                  </w:r>
                  <w:r>
                    <w:rPr>
                      <w:rFonts w:hint="eastAsia" w:ascii="Times New Roman" w:hAnsi="Times New Roman" w:eastAsia="宋体" w:cs="Times New Roman"/>
                      <w:color w:val="000000"/>
                      <w:kern w:val="2"/>
                      <w:sz w:val="21"/>
                      <w:szCs w:val="21"/>
                      <w:u w:val="none" w:color="auto"/>
                      <w:lang w:val="en-US" w:eastAsia="zh-CN" w:bidi="ar-SA"/>
                    </w:rPr>
                    <w:t>。</w:t>
                  </w:r>
                </w:p>
              </w:tc>
            </w:tr>
            <w:tr w14:paraId="7CC878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14" w:hRule="atLeast"/>
                <w:jc w:val="center"/>
              </w:trPr>
              <w:tc>
                <w:tcPr>
                  <w:tcW w:w="717" w:type="dxa"/>
                  <w:vMerge w:val="continue"/>
                  <w:vAlign w:val="center"/>
                </w:tcPr>
                <w:p w14:paraId="6E5D4FEF">
                  <w:pPr>
                    <w:keepNext w:val="0"/>
                    <w:keepLines w:val="0"/>
                    <w:pageBreakBefore w:val="0"/>
                    <w:widowControl w:val="0"/>
                    <w:kinsoku/>
                    <w:wordWrap/>
                    <w:overflowPunct/>
                    <w:topLinePunct w:val="0"/>
                    <w:autoSpaceDE/>
                    <w:autoSpaceDN/>
                    <w:bidi w:val="0"/>
                    <w:adjustRightInd/>
                    <w:snapToGrid/>
                    <w:spacing w:before="0" w:after="0" w:line="240" w:lineRule="auto"/>
                    <w:ind w:left="0" w:leftChars="0" w:right="0" w:rightChars="0"/>
                    <w:jc w:val="center"/>
                    <w:textAlignment w:val="auto"/>
                    <w:rPr>
                      <w:rFonts w:hint="default" w:ascii="Times New Roman" w:hAnsi="Times New Roman" w:eastAsia="宋体" w:cs="Times New Roman"/>
                      <w:color w:val="auto"/>
                      <w:sz w:val="21"/>
                      <w:szCs w:val="21"/>
                      <w:vertAlign w:val="baseline"/>
                      <w:lang w:val="en-US" w:eastAsia="zh-CN"/>
                    </w:rPr>
                  </w:pPr>
                </w:p>
              </w:tc>
              <w:tc>
                <w:tcPr>
                  <w:tcW w:w="2020" w:type="dxa"/>
                  <w:vAlign w:val="center"/>
                </w:tcPr>
                <w:p w14:paraId="4D059EF8">
                  <w:pPr>
                    <w:keepNext w:val="0"/>
                    <w:keepLines w:val="0"/>
                    <w:pageBreakBefore w:val="0"/>
                    <w:widowControl w:val="0"/>
                    <w:kinsoku/>
                    <w:wordWrap/>
                    <w:overflowPunct/>
                    <w:topLinePunct w:val="0"/>
                    <w:autoSpaceDE/>
                    <w:autoSpaceDN/>
                    <w:bidi w:val="0"/>
                    <w:adjustRightInd/>
                    <w:snapToGrid/>
                    <w:spacing w:before="0" w:after="0" w:line="240" w:lineRule="auto"/>
                    <w:ind w:left="0" w:leftChars="0" w:right="0" w:righ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eastAsia" w:cs="Times New Roman"/>
                      <w:color w:val="auto"/>
                      <w:sz w:val="21"/>
                      <w:szCs w:val="21"/>
                      <w:highlight w:val="none"/>
                      <w:u w:val="single" w:color="auto"/>
                      <w:lang w:val="en-US" w:eastAsia="zh-CN"/>
                    </w:rPr>
                    <w:t>厂区地面粉尘量较大，没有对应的处理措施</w:t>
                  </w:r>
                </w:p>
              </w:tc>
              <w:tc>
                <w:tcPr>
                  <w:tcW w:w="5212" w:type="dxa"/>
                  <w:vAlign w:val="center"/>
                </w:tcPr>
                <w:p w14:paraId="139544DC">
                  <w:pPr>
                    <w:keepNext w:val="0"/>
                    <w:keepLines w:val="0"/>
                    <w:pageBreakBefore w:val="0"/>
                    <w:widowControl w:val="0"/>
                    <w:kinsoku/>
                    <w:wordWrap/>
                    <w:overflowPunct/>
                    <w:topLinePunct w:val="0"/>
                    <w:autoSpaceDE/>
                    <w:autoSpaceDN/>
                    <w:bidi w:val="0"/>
                    <w:adjustRightInd/>
                    <w:snapToGrid/>
                    <w:spacing w:before="0" w:after="0" w:line="240" w:lineRule="auto"/>
                    <w:ind w:left="0" w:leftChars="0" w:right="0" w:rightChars="0"/>
                    <w:jc w:val="center"/>
                    <w:textAlignment w:val="auto"/>
                    <w:rPr>
                      <w:rFonts w:hint="eastAsia" w:ascii="Times New Roman" w:hAnsi="Times New Roman" w:eastAsia="宋体" w:cs="Times New Roman"/>
                      <w:color w:val="auto"/>
                      <w:sz w:val="21"/>
                      <w:szCs w:val="21"/>
                      <w:highlight w:val="none"/>
                      <w:u w:val="single" w:color="auto"/>
                      <w:lang w:val="en-US" w:eastAsia="zh-CN"/>
                    </w:rPr>
                  </w:pPr>
                  <w:r>
                    <w:rPr>
                      <w:rFonts w:hint="eastAsia" w:cs="Times New Roman"/>
                      <w:sz w:val="21"/>
                      <w:szCs w:val="21"/>
                      <w:highlight w:val="none"/>
                      <w:u w:val="single" w:color="auto"/>
                      <w:lang w:val="en-US" w:eastAsia="zh-CN"/>
                    </w:rPr>
                    <w:t>将</w:t>
                  </w:r>
                  <w:r>
                    <w:rPr>
                      <w:rFonts w:hint="eastAsia" w:ascii="Times New Roman" w:hAnsi="Times New Roman" w:eastAsia="宋体" w:cs="Times New Roman"/>
                      <w:sz w:val="21"/>
                      <w:szCs w:val="21"/>
                      <w:highlight w:val="none"/>
                      <w:u w:val="single" w:color="auto"/>
                      <w:lang w:val="en-US" w:eastAsia="zh-CN"/>
                    </w:rPr>
                    <w:t>沉淀</w:t>
                  </w:r>
                  <w:r>
                    <w:rPr>
                      <w:rFonts w:hint="default" w:ascii="Times New Roman" w:hAnsi="Times New Roman" w:eastAsia="宋体" w:cs="Times New Roman"/>
                      <w:sz w:val="21"/>
                      <w:szCs w:val="21"/>
                      <w:highlight w:val="none"/>
                      <w:u w:val="single" w:color="auto"/>
                      <w:lang w:val="en-US" w:eastAsia="zh-CN"/>
                    </w:rPr>
                    <w:t>处理</w:t>
                  </w:r>
                  <w:r>
                    <w:rPr>
                      <w:rFonts w:hint="eastAsia" w:ascii="Times New Roman" w:hAnsi="Times New Roman" w:eastAsia="宋体" w:cs="Times New Roman"/>
                      <w:sz w:val="21"/>
                      <w:szCs w:val="21"/>
                      <w:highlight w:val="none"/>
                      <w:u w:val="single" w:color="auto"/>
                      <w:lang w:val="en-US" w:eastAsia="zh-CN"/>
                    </w:rPr>
                    <w:t>后</w:t>
                  </w:r>
                  <w:r>
                    <w:rPr>
                      <w:rFonts w:hint="eastAsia" w:cs="Times New Roman"/>
                      <w:sz w:val="21"/>
                      <w:szCs w:val="21"/>
                      <w:highlight w:val="none"/>
                      <w:u w:val="single" w:color="auto"/>
                      <w:lang w:val="en-US" w:eastAsia="zh-CN"/>
                    </w:rPr>
                    <w:t>的</w:t>
                  </w:r>
                  <w:r>
                    <w:rPr>
                      <w:rFonts w:hint="eastAsia" w:ascii="Times New Roman" w:hAnsi="Times New Roman" w:eastAsia="宋体" w:cs="Times New Roman"/>
                      <w:sz w:val="21"/>
                      <w:szCs w:val="21"/>
                      <w:highlight w:val="none"/>
                      <w:u w:val="single" w:color="auto"/>
                      <w:lang w:val="en-US" w:eastAsia="zh-CN"/>
                    </w:rPr>
                    <w:t>部分废水用于</w:t>
                  </w:r>
                  <w:r>
                    <w:rPr>
                      <w:rFonts w:hint="eastAsia" w:cs="Times New Roman"/>
                      <w:sz w:val="21"/>
                      <w:szCs w:val="21"/>
                      <w:highlight w:val="none"/>
                      <w:u w:val="single" w:color="auto"/>
                      <w:lang w:val="en-US" w:eastAsia="zh-CN"/>
                    </w:rPr>
                    <w:t>厂区降尘</w:t>
                  </w:r>
                </w:p>
              </w:tc>
            </w:tr>
            <w:tr w14:paraId="330472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14" w:hRule="atLeast"/>
                <w:jc w:val="center"/>
              </w:trPr>
              <w:tc>
                <w:tcPr>
                  <w:tcW w:w="717" w:type="dxa"/>
                  <w:vAlign w:val="center"/>
                </w:tcPr>
                <w:p w14:paraId="2FD09A64">
                  <w:pPr>
                    <w:keepNext w:val="0"/>
                    <w:keepLines w:val="0"/>
                    <w:pageBreakBefore w:val="0"/>
                    <w:widowControl w:val="0"/>
                    <w:kinsoku/>
                    <w:wordWrap/>
                    <w:overflowPunct/>
                    <w:topLinePunct w:val="0"/>
                    <w:autoSpaceDE/>
                    <w:autoSpaceDN/>
                    <w:bidi w:val="0"/>
                    <w:adjustRightInd/>
                    <w:snapToGrid/>
                    <w:spacing w:before="0" w:after="0" w:line="240" w:lineRule="auto"/>
                    <w:ind w:left="0" w:leftChars="0" w:right="0" w:right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地面硬化</w:t>
                  </w:r>
                </w:p>
              </w:tc>
              <w:tc>
                <w:tcPr>
                  <w:tcW w:w="2020" w:type="dxa"/>
                  <w:vAlign w:val="center"/>
                </w:tcPr>
                <w:p w14:paraId="58A2084D">
                  <w:pPr>
                    <w:keepNext w:val="0"/>
                    <w:keepLines w:val="0"/>
                    <w:pageBreakBefore w:val="0"/>
                    <w:widowControl w:val="0"/>
                    <w:kinsoku/>
                    <w:wordWrap/>
                    <w:overflowPunct/>
                    <w:topLinePunct w:val="0"/>
                    <w:autoSpaceDE/>
                    <w:autoSpaceDN/>
                    <w:bidi w:val="0"/>
                    <w:adjustRightInd/>
                    <w:snapToGrid/>
                    <w:spacing w:before="0" w:after="0" w:line="240" w:lineRule="auto"/>
                    <w:ind w:left="0" w:leftChars="0" w:right="0" w:right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eastAsia" w:cs="Times New Roman"/>
                      <w:color w:val="auto"/>
                      <w:kern w:val="2"/>
                      <w:sz w:val="21"/>
                      <w:szCs w:val="21"/>
                      <w:u w:val="single" w:color="auto"/>
                      <w:lang w:val="en-US" w:eastAsia="zh-CN" w:bidi="ar-SA"/>
                    </w:rPr>
                    <w:t>现有锅炉房地面硬化范围不足</w:t>
                  </w:r>
                </w:p>
              </w:tc>
              <w:tc>
                <w:tcPr>
                  <w:tcW w:w="5212" w:type="dxa"/>
                  <w:vAlign w:val="center"/>
                </w:tcPr>
                <w:p w14:paraId="6975FCFF">
                  <w:pPr>
                    <w:keepNext w:val="0"/>
                    <w:keepLines w:val="0"/>
                    <w:pageBreakBefore w:val="0"/>
                    <w:widowControl w:val="0"/>
                    <w:kinsoku/>
                    <w:wordWrap/>
                    <w:overflowPunct/>
                    <w:topLinePunct w:val="0"/>
                    <w:autoSpaceDE/>
                    <w:autoSpaceDN/>
                    <w:bidi w:val="0"/>
                    <w:adjustRightInd/>
                    <w:snapToGrid/>
                    <w:spacing w:before="0" w:after="0" w:line="240" w:lineRule="auto"/>
                    <w:ind w:left="0" w:leftChars="0" w:right="0" w:rightChars="0"/>
                    <w:jc w:val="center"/>
                    <w:textAlignment w:val="auto"/>
                    <w:rPr>
                      <w:rFonts w:hint="eastAsia" w:ascii="Times New Roman" w:hAnsi="Times New Roman" w:eastAsia="宋体" w:cs="Times New Roman"/>
                      <w:color w:val="auto"/>
                      <w:sz w:val="21"/>
                      <w:szCs w:val="21"/>
                      <w:highlight w:val="none"/>
                      <w:u w:val="single" w:color="auto"/>
                      <w:lang w:val="en-US" w:eastAsia="zh-CN"/>
                    </w:rPr>
                  </w:pPr>
                  <w:r>
                    <w:rPr>
                      <w:rFonts w:hint="default" w:ascii="Times New Roman" w:hAnsi="Times New Roman" w:eastAsia="宋体" w:cs="Times New Roman"/>
                      <w:color w:val="auto"/>
                      <w:sz w:val="21"/>
                      <w:szCs w:val="21"/>
                      <w:highlight w:val="none"/>
                      <w:u w:val="single" w:color="auto"/>
                      <w:lang w:val="en-US" w:eastAsia="zh-CN"/>
                    </w:rPr>
                    <w:t>厂区地面破损，</w:t>
                  </w:r>
                  <w:r>
                    <w:rPr>
                      <w:rFonts w:hint="eastAsia" w:cs="Times New Roman"/>
                      <w:color w:val="auto"/>
                      <w:sz w:val="21"/>
                      <w:szCs w:val="21"/>
                      <w:highlight w:val="none"/>
                      <w:u w:val="single" w:color="auto"/>
                      <w:lang w:val="en-US" w:eastAsia="zh-CN"/>
                    </w:rPr>
                    <w:t>将发生</w:t>
                  </w:r>
                  <w:r>
                    <w:rPr>
                      <w:rFonts w:hint="default" w:ascii="Times New Roman" w:hAnsi="Times New Roman" w:eastAsia="宋体" w:cs="Times New Roman"/>
                      <w:color w:val="auto"/>
                      <w:sz w:val="21"/>
                      <w:szCs w:val="21"/>
                      <w:highlight w:val="none"/>
                      <w:u w:val="single" w:color="auto"/>
                      <w:lang w:val="en-US" w:eastAsia="zh-CN"/>
                    </w:rPr>
                    <w:t>锅炉定期排污水泄漏后发生渗透</w:t>
                  </w:r>
                  <w:r>
                    <w:rPr>
                      <w:rFonts w:hint="eastAsia" w:cs="Times New Roman"/>
                      <w:color w:val="auto"/>
                      <w:sz w:val="21"/>
                      <w:szCs w:val="21"/>
                      <w:highlight w:val="none"/>
                      <w:u w:val="single" w:color="auto"/>
                      <w:lang w:val="en-US" w:eastAsia="zh-CN"/>
                    </w:rPr>
                    <w:t>、</w:t>
                  </w:r>
                  <w:r>
                    <w:rPr>
                      <w:rFonts w:hint="default" w:ascii="Times New Roman" w:hAnsi="Times New Roman" w:eastAsia="宋体" w:cs="Times New Roman"/>
                      <w:color w:val="auto"/>
                      <w:sz w:val="21"/>
                      <w:szCs w:val="21"/>
                      <w:highlight w:val="none"/>
                      <w:u w:val="single" w:color="auto"/>
                      <w:lang w:val="en-US" w:eastAsia="zh-CN"/>
                    </w:rPr>
                    <w:t>污染物随雨水流出等</w:t>
                  </w:r>
                  <w:r>
                    <w:rPr>
                      <w:rFonts w:hint="eastAsia" w:cs="Times New Roman"/>
                      <w:color w:val="auto"/>
                      <w:sz w:val="21"/>
                      <w:szCs w:val="21"/>
                      <w:highlight w:val="none"/>
                      <w:u w:val="single" w:color="auto"/>
                      <w:lang w:val="en-US" w:eastAsia="zh-CN"/>
                    </w:rPr>
                    <w:t>危害，</w:t>
                  </w:r>
                  <w:r>
                    <w:rPr>
                      <w:rFonts w:hint="default" w:ascii="Times New Roman" w:hAnsi="Times New Roman" w:eastAsia="宋体" w:cs="Times New Roman"/>
                      <w:color w:val="auto"/>
                      <w:sz w:val="21"/>
                      <w:szCs w:val="21"/>
                      <w:highlight w:val="none"/>
                      <w:u w:val="single" w:color="auto"/>
                      <w:lang w:val="en-US" w:eastAsia="zh-CN"/>
                    </w:rPr>
                    <w:t>本项目锅炉房地面</w:t>
                  </w:r>
                  <w:r>
                    <w:rPr>
                      <w:rFonts w:hint="eastAsia" w:cs="Times New Roman"/>
                      <w:color w:val="auto"/>
                      <w:sz w:val="21"/>
                      <w:szCs w:val="21"/>
                      <w:highlight w:val="none"/>
                      <w:u w:val="single" w:color="auto"/>
                      <w:lang w:val="en-US" w:eastAsia="zh-CN"/>
                    </w:rPr>
                    <w:t>需进行全面</w:t>
                  </w:r>
                  <w:r>
                    <w:rPr>
                      <w:rFonts w:hint="default" w:ascii="Times New Roman" w:hAnsi="Times New Roman" w:eastAsia="宋体" w:cs="Times New Roman"/>
                      <w:color w:val="auto"/>
                      <w:sz w:val="21"/>
                      <w:szCs w:val="21"/>
                      <w:highlight w:val="none"/>
                      <w:u w:val="single" w:color="auto"/>
                      <w:lang w:val="en-US" w:eastAsia="zh-CN"/>
                    </w:rPr>
                    <w:t>硬化处理</w:t>
                  </w:r>
                </w:p>
              </w:tc>
            </w:tr>
          </w:tbl>
          <w:p w14:paraId="612C722B">
            <w:pPr>
              <w:rPr>
                <w:sz w:val="24"/>
                <w:szCs w:val="24"/>
                <w:vertAlign w:val="baseline"/>
              </w:rPr>
            </w:pPr>
          </w:p>
        </w:tc>
      </w:tr>
    </w:tbl>
    <w:p w14:paraId="2BD3DB9A">
      <w:pPr>
        <w:rPr>
          <w:sz w:val="24"/>
          <w:szCs w:val="24"/>
        </w:rPr>
        <w:sectPr>
          <w:pgSz w:w="11906" w:h="16838"/>
          <w:pgMar w:top="1440" w:right="1800" w:bottom="1440" w:left="1800" w:header="851" w:footer="992" w:gutter="0"/>
          <w:pgNumType w:fmt="decimal"/>
          <w:cols w:space="425" w:num="1"/>
          <w:docGrid w:type="lines" w:linePitch="312" w:charSpace="0"/>
        </w:sectPr>
      </w:pPr>
    </w:p>
    <w:p w14:paraId="672239BA">
      <w:pPr>
        <w:pStyle w:val="3"/>
        <w:bidi w:val="0"/>
        <w:jc w:val="center"/>
        <w:rPr>
          <w:sz w:val="32"/>
          <w:szCs w:val="20"/>
        </w:rPr>
      </w:pPr>
      <w:bookmarkStart w:id="19" w:name="_Toc5088"/>
      <w:bookmarkStart w:id="20" w:name="_Toc14764"/>
      <w:bookmarkStart w:id="21" w:name="_Toc10535"/>
      <w:bookmarkStart w:id="22" w:name="_Toc21237"/>
      <w:bookmarkStart w:id="23" w:name="_Toc14247"/>
      <w:r>
        <w:rPr>
          <w:rFonts w:hint="eastAsia"/>
          <w:sz w:val="32"/>
          <w:szCs w:val="20"/>
        </w:rPr>
        <w:t>三、区域环境质量现状、环境保护目标及评价标准</w:t>
      </w:r>
      <w:bookmarkEnd w:id="19"/>
      <w:bookmarkEnd w:id="20"/>
      <w:bookmarkEnd w:id="21"/>
      <w:bookmarkEnd w:id="22"/>
      <w:bookmarkEnd w:id="23"/>
    </w:p>
    <w:tbl>
      <w:tblPr>
        <w:tblStyle w:val="1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1"/>
        <w:gridCol w:w="7761"/>
      </w:tblGrid>
      <w:tr w14:paraId="0EC83A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60" w:hRule="atLeast"/>
          <w:jc w:val="center"/>
        </w:trPr>
        <w:tc>
          <w:tcPr>
            <w:tcW w:w="761" w:type="dxa"/>
            <w:vAlign w:val="center"/>
          </w:tcPr>
          <w:p w14:paraId="2A3C42CB">
            <w:pPr>
              <w:jc w:val="center"/>
              <w:rPr>
                <w:rFonts w:hint="eastAsia" w:eastAsia="宋体"/>
                <w:sz w:val="24"/>
                <w:szCs w:val="24"/>
                <w:vertAlign w:val="baseline"/>
                <w:lang w:eastAsia="zh-CN"/>
              </w:rPr>
            </w:pPr>
            <w:r>
              <w:rPr>
                <w:rFonts w:hint="eastAsia"/>
                <w:sz w:val="24"/>
                <w:szCs w:val="24"/>
                <w:vertAlign w:val="baseline"/>
                <w:lang w:eastAsia="zh-CN"/>
              </w:rPr>
              <w:t>区域环境质量现状</w:t>
            </w:r>
          </w:p>
        </w:tc>
        <w:tc>
          <w:tcPr>
            <w:tcW w:w="7761" w:type="dxa"/>
            <w:vAlign w:val="center"/>
          </w:tcPr>
          <w:p w14:paraId="54E8533F">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both"/>
              <w:textAlignment w:val="auto"/>
              <w:rPr>
                <w:rFonts w:hint="default" w:ascii="Times New Roman" w:hAnsi="Times New Roman" w:eastAsia="宋体" w:cs="Times New Roman"/>
                <w:b/>
                <w:bCs/>
                <w:sz w:val="24"/>
                <w:szCs w:val="24"/>
                <w:lang w:val="en-US" w:eastAsia="zh-CN"/>
              </w:rPr>
            </w:pPr>
            <w:r>
              <w:rPr>
                <w:rFonts w:hint="default" w:ascii="Times New Roman" w:hAnsi="Times New Roman" w:eastAsia="宋体" w:cs="Times New Roman"/>
                <w:b/>
                <w:bCs/>
                <w:sz w:val="24"/>
                <w:szCs w:val="24"/>
                <w:lang w:val="en-US" w:eastAsia="zh-CN"/>
              </w:rPr>
              <w:t>1、大气环境质量现状</w:t>
            </w:r>
          </w:p>
          <w:p w14:paraId="08B58580">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sz w:val="24"/>
                <w:szCs w:val="24"/>
                <w:lang w:val="en-US" w:eastAsia="zh-CN"/>
              </w:rPr>
            </w:pPr>
            <w:r>
              <w:rPr>
                <w:rFonts w:hint="default" w:ascii="Times New Roman" w:hAnsi="Times New Roman" w:eastAsia="宋体" w:cs="Times New Roman"/>
                <w:b w:val="0"/>
                <w:bCs w:val="0"/>
                <w:sz w:val="24"/>
                <w:szCs w:val="24"/>
                <w:lang w:val="en-US" w:eastAsia="zh-CN"/>
              </w:rPr>
              <w:t>根据《环境影响评价技术导则大气环境》(HJ2.2-2018)中“6.2.1项目所在区域达标判定，优先采用国家或地方生态环境主管部门公开发布的评价基准年环境质量公告或环境质量报告中数据或结论”。本项目SO</w:t>
            </w:r>
            <w:r>
              <w:rPr>
                <w:rFonts w:hint="default" w:ascii="Times New Roman" w:hAnsi="Times New Roman" w:eastAsia="宋体" w:cs="Times New Roman"/>
                <w:b w:val="0"/>
                <w:bCs w:val="0"/>
                <w:sz w:val="24"/>
                <w:szCs w:val="24"/>
                <w:vertAlign w:val="subscript"/>
                <w:lang w:val="en-US" w:eastAsia="zh-CN"/>
              </w:rPr>
              <w:t>2</w:t>
            </w:r>
            <w:r>
              <w:rPr>
                <w:rFonts w:hint="default" w:ascii="Times New Roman" w:hAnsi="Times New Roman" w:eastAsia="宋体" w:cs="Times New Roman"/>
                <w:b w:val="0"/>
                <w:bCs w:val="0"/>
                <w:sz w:val="24"/>
                <w:szCs w:val="24"/>
                <w:lang w:val="en-US" w:eastAsia="zh-CN"/>
              </w:rPr>
              <w:t>、NO</w:t>
            </w:r>
            <w:r>
              <w:rPr>
                <w:rFonts w:hint="default" w:ascii="Times New Roman" w:hAnsi="Times New Roman" w:eastAsia="宋体" w:cs="Times New Roman"/>
                <w:b w:val="0"/>
                <w:bCs w:val="0"/>
                <w:sz w:val="24"/>
                <w:szCs w:val="24"/>
                <w:vertAlign w:val="subscript"/>
                <w:lang w:val="en-US" w:eastAsia="zh-CN"/>
              </w:rPr>
              <w:t>2</w:t>
            </w:r>
            <w:r>
              <w:rPr>
                <w:rFonts w:hint="default" w:ascii="Times New Roman" w:hAnsi="Times New Roman" w:eastAsia="宋体" w:cs="Times New Roman"/>
                <w:b w:val="0"/>
                <w:bCs w:val="0"/>
                <w:sz w:val="24"/>
                <w:szCs w:val="24"/>
                <w:lang w:val="en-US" w:eastAsia="zh-CN"/>
              </w:rPr>
              <w:t>、PM</w:t>
            </w:r>
            <w:r>
              <w:rPr>
                <w:rFonts w:hint="default" w:ascii="Times New Roman" w:hAnsi="Times New Roman" w:eastAsia="宋体" w:cs="Times New Roman"/>
                <w:b w:val="0"/>
                <w:bCs w:val="0"/>
                <w:sz w:val="24"/>
                <w:szCs w:val="24"/>
                <w:vertAlign w:val="subscript"/>
                <w:lang w:val="en-US" w:eastAsia="zh-CN"/>
              </w:rPr>
              <w:t>10</w:t>
            </w:r>
            <w:r>
              <w:rPr>
                <w:rFonts w:hint="default" w:ascii="Times New Roman" w:hAnsi="Times New Roman" w:eastAsia="宋体" w:cs="Times New Roman"/>
                <w:b w:val="0"/>
                <w:bCs w:val="0"/>
                <w:sz w:val="24"/>
                <w:szCs w:val="24"/>
                <w:lang w:val="en-US" w:eastAsia="zh-CN"/>
              </w:rPr>
              <w:t>、PM</w:t>
            </w:r>
            <w:r>
              <w:rPr>
                <w:rFonts w:hint="default" w:ascii="Times New Roman" w:hAnsi="Times New Roman" w:eastAsia="宋体" w:cs="Times New Roman"/>
                <w:b w:val="0"/>
                <w:bCs w:val="0"/>
                <w:sz w:val="24"/>
                <w:szCs w:val="24"/>
                <w:vertAlign w:val="subscript"/>
                <w:lang w:val="en-US" w:eastAsia="zh-CN"/>
              </w:rPr>
              <w:t>2.5</w:t>
            </w:r>
            <w:r>
              <w:rPr>
                <w:rFonts w:hint="default" w:ascii="Times New Roman" w:hAnsi="Times New Roman" w:eastAsia="宋体" w:cs="Times New Roman"/>
                <w:b w:val="0"/>
                <w:bCs w:val="0"/>
                <w:sz w:val="24"/>
                <w:szCs w:val="24"/>
                <w:lang w:val="en-US" w:eastAsia="zh-CN"/>
              </w:rPr>
              <w:t>、CO、O</w:t>
            </w:r>
            <w:r>
              <w:rPr>
                <w:rFonts w:hint="default" w:ascii="Times New Roman" w:hAnsi="Times New Roman" w:eastAsia="宋体" w:cs="Times New Roman"/>
                <w:b w:val="0"/>
                <w:bCs w:val="0"/>
                <w:sz w:val="24"/>
                <w:szCs w:val="24"/>
                <w:vertAlign w:val="subscript"/>
                <w:lang w:val="en-US" w:eastAsia="zh-CN"/>
              </w:rPr>
              <w:t>3</w:t>
            </w:r>
            <w:r>
              <w:rPr>
                <w:rFonts w:hint="default" w:ascii="Times New Roman" w:hAnsi="Times New Roman" w:eastAsia="宋体" w:cs="Times New Roman"/>
                <w:b w:val="0"/>
                <w:bCs w:val="0"/>
                <w:sz w:val="24"/>
                <w:szCs w:val="24"/>
                <w:lang w:val="en-US" w:eastAsia="zh-CN"/>
              </w:rPr>
              <w:t>；等基本污染物环境空气质量现状采用怀化市生态环境局公开发布的《怀化市城市环境空气质量年报（2024年）》，靖州县环境空气质量监测结果。监测数据如下：</w:t>
            </w:r>
          </w:p>
          <w:p w14:paraId="7248D76D">
            <w:pPr>
              <w:widowControl/>
              <w:jc w:val="center"/>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color w:val="000000"/>
                <w:sz w:val="21"/>
                <w:szCs w:val="21"/>
                <w:u w:val="none" w:color="auto"/>
                <w:lang w:val="en-US" w:eastAsia="zh-CN"/>
              </w:rPr>
              <w:t>表3-1  2024 年度靖州县环境空气质量数据</w:t>
            </w:r>
          </w:p>
          <w:tbl>
            <w:tblPr>
              <w:tblStyle w:val="13"/>
              <w:tblW w:w="754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5"/>
              <w:gridCol w:w="3109"/>
              <w:gridCol w:w="1063"/>
              <w:gridCol w:w="1078"/>
              <w:gridCol w:w="872"/>
              <w:gridCol w:w="708"/>
            </w:tblGrid>
            <w:tr w14:paraId="589BB8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715" w:type="dxa"/>
                  <w:vAlign w:val="center"/>
                </w:tcPr>
                <w:p w14:paraId="32DBB870">
                  <w:pPr>
                    <w:bidi w:val="0"/>
                    <w:ind w:left="0" w:leftChars="0" w:firstLine="0" w:firstLineChars="0"/>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bCs/>
                      <w:sz w:val="21"/>
                      <w:szCs w:val="21"/>
                      <w:u w:val="none" w:color="auto"/>
                      <w:lang w:val="en-US" w:eastAsia="zh-CN"/>
                    </w:rPr>
                    <w:t>监测项目</w:t>
                  </w:r>
                </w:p>
              </w:tc>
              <w:tc>
                <w:tcPr>
                  <w:tcW w:w="3109" w:type="dxa"/>
                  <w:vAlign w:val="center"/>
                </w:tcPr>
                <w:p w14:paraId="32849B60">
                  <w:pPr>
                    <w:bidi w:val="0"/>
                    <w:ind w:left="0" w:leftChars="0" w:firstLine="0" w:firstLineChars="0"/>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bCs/>
                      <w:sz w:val="21"/>
                      <w:szCs w:val="21"/>
                      <w:u w:val="none" w:color="auto"/>
                      <w:lang w:val="en-US" w:eastAsia="zh-CN"/>
                    </w:rPr>
                    <w:t>年评价指标</w:t>
                  </w:r>
                </w:p>
              </w:tc>
              <w:tc>
                <w:tcPr>
                  <w:tcW w:w="1063" w:type="dxa"/>
                  <w:vAlign w:val="center"/>
                </w:tcPr>
                <w:p w14:paraId="52B229EB">
                  <w:pPr>
                    <w:bidi w:val="0"/>
                    <w:ind w:left="0" w:leftChars="0" w:firstLine="0" w:firstLineChars="0"/>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bCs/>
                      <w:sz w:val="21"/>
                      <w:szCs w:val="21"/>
                      <w:u w:val="none" w:color="auto"/>
                      <w:lang w:val="en-US" w:eastAsia="zh-CN"/>
                    </w:rPr>
                    <w:t>现状浓度（</w:t>
                  </w:r>
                  <w:r>
                    <w:rPr>
                      <w:rFonts w:hint="eastAsia" w:cs="Times New Roman"/>
                      <w:b/>
                      <w:bCs/>
                      <w:sz w:val="21"/>
                      <w:szCs w:val="21"/>
                      <w:u w:val="none" w:color="auto"/>
                      <w:lang w:val="en-US" w:eastAsia="zh-CN"/>
                    </w:rPr>
                    <w:t>μg/m3</w:t>
                  </w:r>
                  <w:r>
                    <w:rPr>
                      <w:rFonts w:hint="default" w:ascii="Times New Roman" w:hAnsi="Times New Roman" w:eastAsia="宋体" w:cs="Times New Roman"/>
                      <w:b/>
                      <w:bCs/>
                      <w:sz w:val="21"/>
                      <w:szCs w:val="21"/>
                      <w:u w:val="none" w:color="auto"/>
                      <w:lang w:val="en-US" w:eastAsia="zh-CN"/>
                    </w:rPr>
                    <w:t>）</w:t>
                  </w:r>
                </w:p>
              </w:tc>
              <w:tc>
                <w:tcPr>
                  <w:tcW w:w="1078" w:type="dxa"/>
                  <w:vAlign w:val="center"/>
                </w:tcPr>
                <w:p w14:paraId="6058093F">
                  <w:pPr>
                    <w:bidi w:val="0"/>
                    <w:ind w:left="0" w:leftChars="0" w:firstLine="0" w:firstLineChars="0"/>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bCs/>
                      <w:sz w:val="21"/>
                      <w:szCs w:val="21"/>
                      <w:u w:val="none" w:color="auto"/>
                      <w:lang w:val="en-US" w:eastAsia="zh-CN"/>
                    </w:rPr>
                    <w:t>标准值（</w:t>
                  </w:r>
                  <w:r>
                    <w:rPr>
                      <w:rFonts w:hint="eastAsia" w:cs="Times New Roman"/>
                      <w:b/>
                      <w:bCs/>
                      <w:sz w:val="21"/>
                      <w:szCs w:val="21"/>
                      <w:u w:val="none" w:color="auto"/>
                      <w:lang w:val="en-US" w:eastAsia="zh-CN"/>
                    </w:rPr>
                    <w:t>μg/m3</w:t>
                  </w:r>
                  <w:r>
                    <w:rPr>
                      <w:rFonts w:hint="default" w:ascii="Times New Roman" w:hAnsi="Times New Roman" w:eastAsia="宋体" w:cs="Times New Roman"/>
                      <w:b/>
                      <w:bCs/>
                      <w:sz w:val="21"/>
                      <w:szCs w:val="21"/>
                      <w:u w:val="none" w:color="auto"/>
                      <w:lang w:val="en-US" w:eastAsia="zh-CN"/>
                    </w:rPr>
                    <w:t>）</w:t>
                  </w:r>
                </w:p>
              </w:tc>
              <w:tc>
                <w:tcPr>
                  <w:tcW w:w="872" w:type="dxa"/>
                  <w:vAlign w:val="center"/>
                </w:tcPr>
                <w:p w14:paraId="3155A4D9">
                  <w:pPr>
                    <w:bidi w:val="0"/>
                    <w:ind w:left="0" w:leftChars="0" w:firstLine="0" w:firstLineChars="0"/>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bCs/>
                      <w:sz w:val="21"/>
                      <w:szCs w:val="21"/>
                      <w:u w:val="none" w:color="auto"/>
                      <w:lang w:val="en-US" w:eastAsia="zh-CN"/>
                    </w:rPr>
                    <w:t>占标率（%）</w:t>
                  </w:r>
                </w:p>
              </w:tc>
              <w:tc>
                <w:tcPr>
                  <w:tcW w:w="708" w:type="dxa"/>
                  <w:vAlign w:val="center"/>
                </w:tcPr>
                <w:p w14:paraId="0EBCF6D7">
                  <w:pPr>
                    <w:bidi w:val="0"/>
                    <w:ind w:left="0" w:leftChars="0" w:firstLine="0" w:firstLineChars="0"/>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bCs/>
                      <w:sz w:val="21"/>
                      <w:szCs w:val="21"/>
                      <w:u w:val="none" w:color="auto"/>
                      <w:lang w:val="en-US" w:eastAsia="zh-CN"/>
                    </w:rPr>
                    <w:t>是否达标</w:t>
                  </w:r>
                </w:p>
              </w:tc>
            </w:tr>
            <w:tr w14:paraId="6160CF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15" w:type="dxa"/>
                  <w:vAlign w:val="center"/>
                </w:tcPr>
                <w:p w14:paraId="4C914900">
                  <w:pPr>
                    <w:bidi w:val="0"/>
                    <w:ind w:left="0" w:leftChars="0" w:firstLine="0" w:firstLineChars="0"/>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sz w:val="21"/>
                      <w:szCs w:val="21"/>
                      <w:u w:val="none" w:color="auto"/>
                      <w:lang w:val="en-US" w:eastAsia="zh-CN"/>
                    </w:rPr>
                    <w:t>PM</w:t>
                  </w:r>
                  <w:r>
                    <w:rPr>
                      <w:rFonts w:hint="default" w:ascii="Times New Roman" w:hAnsi="Times New Roman" w:eastAsia="宋体" w:cs="Times New Roman"/>
                      <w:sz w:val="21"/>
                      <w:szCs w:val="21"/>
                      <w:u w:val="none" w:color="auto"/>
                      <w:vertAlign w:val="subscript"/>
                      <w:lang w:val="en-US" w:eastAsia="zh-CN"/>
                    </w:rPr>
                    <w:t>2.5</w:t>
                  </w:r>
                </w:p>
              </w:tc>
              <w:tc>
                <w:tcPr>
                  <w:tcW w:w="3109" w:type="dxa"/>
                  <w:vAlign w:val="center"/>
                </w:tcPr>
                <w:p w14:paraId="067BC7A6">
                  <w:pPr>
                    <w:bidi w:val="0"/>
                    <w:ind w:left="0" w:leftChars="0" w:firstLine="0" w:firstLineChars="0"/>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sz w:val="21"/>
                      <w:szCs w:val="21"/>
                      <w:u w:val="none" w:color="auto"/>
                      <w:lang w:val="en-US" w:eastAsia="zh-CN"/>
                    </w:rPr>
                    <w:t>年平均质量浓度</w:t>
                  </w:r>
                </w:p>
              </w:tc>
              <w:tc>
                <w:tcPr>
                  <w:tcW w:w="1063" w:type="dxa"/>
                  <w:vAlign w:val="center"/>
                </w:tcPr>
                <w:p w14:paraId="07F9D745">
                  <w:pPr>
                    <w:bidi w:val="0"/>
                    <w:ind w:left="0" w:leftChars="0" w:firstLine="0" w:firstLineChars="0"/>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sz w:val="21"/>
                      <w:szCs w:val="21"/>
                      <w:u w:val="none" w:color="auto"/>
                      <w:lang w:val="en-US" w:eastAsia="zh-CN"/>
                    </w:rPr>
                    <w:t>25</w:t>
                  </w:r>
                </w:p>
              </w:tc>
              <w:tc>
                <w:tcPr>
                  <w:tcW w:w="1078" w:type="dxa"/>
                  <w:vAlign w:val="center"/>
                </w:tcPr>
                <w:p w14:paraId="47D20347">
                  <w:pPr>
                    <w:bidi w:val="0"/>
                    <w:ind w:left="0" w:leftChars="0" w:firstLine="0" w:firstLineChars="0"/>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sz w:val="21"/>
                      <w:szCs w:val="21"/>
                      <w:u w:val="none" w:color="auto"/>
                      <w:lang w:val="en-US" w:eastAsia="zh-CN"/>
                    </w:rPr>
                    <w:t>35</w:t>
                  </w:r>
                </w:p>
              </w:tc>
              <w:tc>
                <w:tcPr>
                  <w:tcW w:w="872" w:type="dxa"/>
                  <w:vAlign w:val="center"/>
                </w:tcPr>
                <w:p w14:paraId="51092E83">
                  <w:pPr>
                    <w:bidi w:val="0"/>
                    <w:ind w:left="0" w:leftChars="0" w:firstLine="0" w:firstLineChars="0"/>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sz w:val="21"/>
                      <w:szCs w:val="21"/>
                      <w:u w:val="none" w:color="auto"/>
                      <w:lang w:val="en-US" w:eastAsia="zh-CN"/>
                    </w:rPr>
                    <w:t>71.43</w:t>
                  </w:r>
                </w:p>
              </w:tc>
              <w:tc>
                <w:tcPr>
                  <w:tcW w:w="708" w:type="dxa"/>
                  <w:vAlign w:val="center"/>
                </w:tcPr>
                <w:p w14:paraId="3AF4D4A3">
                  <w:pPr>
                    <w:bidi w:val="0"/>
                    <w:ind w:left="0" w:leftChars="0" w:firstLine="0" w:firstLineChars="0"/>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sz w:val="21"/>
                      <w:szCs w:val="21"/>
                      <w:u w:val="none" w:color="auto"/>
                      <w:lang w:val="en-US" w:eastAsia="zh-CN"/>
                    </w:rPr>
                    <w:t>达标</w:t>
                  </w:r>
                </w:p>
              </w:tc>
            </w:tr>
            <w:tr w14:paraId="2CC9B6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15" w:type="dxa"/>
                  <w:vAlign w:val="center"/>
                </w:tcPr>
                <w:p w14:paraId="78158144">
                  <w:pPr>
                    <w:bidi w:val="0"/>
                    <w:ind w:left="0" w:leftChars="0" w:firstLine="0" w:firstLineChars="0"/>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sz w:val="21"/>
                      <w:szCs w:val="21"/>
                      <w:u w:val="none" w:color="auto"/>
                      <w:lang w:val="en-US" w:eastAsia="zh-CN"/>
                    </w:rPr>
                    <w:t>PM</w:t>
                  </w:r>
                  <w:r>
                    <w:rPr>
                      <w:rFonts w:hint="default" w:ascii="Times New Roman" w:hAnsi="Times New Roman" w:eastAsia="宋体" w:cs="Times New Roman"/>
                      <w:sz w:val="21"/>
                      <w:szCs w:val="21"/>
                      <w:u w:val="none" w:color="auto"/>
                      <w:vertAlign w:val="subscript"/>
                      <w:lang w:val="en-US" w:eastAsia="zh-CN"/>
                    </w:rPr>
                    <w:t>10</w:t>
                  </w:r>
                </w:p>
              </w:tc>
              <w:tc>
                <w:tcPr>
                  <w:tcW w:w="3109" w:type="dxa"/>
                  <w:vAlign w:val="center"/>
                </w:tcPr>
                <w:p w14:paraId="65E46917">
                  <w:pPr>
                    <w:bidi w:val="0"/>
                    <w:ind w:left="0" w:leftChars="0" w:firstLine="0" w:firstLineChars="0"/>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sz w:val="21"/>
                      <w:szCs w:val="21"/>
                      <w:u w:val="none" w:color="auto"/>
                      <w:lang w:val="en-US" w:eastAsia="zh-CN"/>
                    </w:rPr>
                    <w:t>年平均质量浓度</w:t>
                  </w:r>
                </w:p>
              </w:tc>
              <w:tc>
                <w:tcPr>
                  <w:tcW w:w="1063" w:type="dxa"/>
                  <w:vAlign w:val="center"/>
                </w:tcPr>
                <w:p w14:paraId="293EB60B">
                  <w:pPr>
                    <w:bidi w:val="0"/>
                    <w:ind w:left="0" w:leftChars="0" w:firstLine="0" w:firstLineChars="0"/>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sz w:val="21"/>
                      <w:szCs w:val="21"/>
                      <w:u w:val="none" w:color="auto"/>
                      <w:lang w:val="en-US" w:eastAsia="zh-CN"/>
                    </w:rPr>
                    <w:t>38</w:t>
                  </w:r>
                </w:p>
              </w:tc>
              <w:tc>
                <w:tcPr>
                  <w:tcW w:w="1078" w:type="dxa"/>
                  <w:vAlign w:val="center"/>
                </w:tcPr>
                <w:p w14:paraId="2515674C">
                  <w:pPr>
                    <w:bidi w:val="0"/>
                    <w:ind w:left="0" w:leftChars="0" w:firstLine="0" w:firstLineChars="0"/>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sz w:val="21"/>
                      <w:szCs w:val="21"/>
                      <w:u w:val="none" w:color="auto"/>
                      <w:lang w:val="en-US" w:eastAsia="zh-CN"/>
                    </w:rPr>
                    <w:t>70</w:t>
                  </w:r>
                </w:p>
              </w:tc>
              <w:tc>
                <w:tcPr>
                  <w:tcW w:w="872" w:type="dxa"/>
                  <w:vAlign w:val="center"/>
                </w:tcPr>
                <w:p w14:paraId="0C8EC2EB">
                  <w:pPr>
                    <w:bidi w:val="0"/>
                    <w:ind w:left="0" w:leftChars="0" w:firstLine="0" w:firstLineChars="0"/>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sz w:val="21"/>
                      <w:szCs w:val="21"/>
                      <w:u w:val="none" w:color="auto"/>
                      <w:lang w:val="en-US" w:eastAsia="zh-CN"/>
                    </w:rPr>
                    <w:t>54.28</w:t>
                  </w:r>
                </w:p>
              </w:tc>
              <w:tc>
                <w:tcPr>
                  <w:tcW w:w="708" w:type="dxa"/>
                  <w:vAlign w:val="center"/>
                </w:tcPr>
                <w:p w14:paraId="4B81C962">
                  <w:pPr>
                    <w:bidi w:val="0"/>
                    <w:ind w:left="0" w:leftChars="0" w:firstLine="0" w:firstLineChars="0"/>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sz w:val="21"/>
                      <w:szCs w:val="21"/>
                      <w:u w:val="none" w:color="auto"/>
                      <w:lang w:val="en-US" w:eastAsia="zh-CN"/>
                    </w:rPr>
                    <w:t>达标</w:t>
                  </w:r>
                </w:p>
              </w:tc>
            </w:tr>
            <w:tr w14:paraId="5D9375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15" w:type="dxa"/>
                  <w:vAlign w:val="center"/>
                </w:tcPr>
                <w:p w14:paraId="40F2D850">
                  <w:pPr>
                    <w:bidi w:val="0"/>
                    <w:ind w:left="0" w:leftChars="0" w:firstLine="0" w:firstLineChars="0"/>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sz w:val="21"/>
                      <w:szCs w:val="21"/>
                      <w:u w:val="none" w:color="auto"/>
                      <w:lang w:val="en-US" w:eastAsia="zh-CN"/>
                    </w:rPr>
                    <w:t>SO</w:t>
                  </w:r>
                  <w:r>
                    <w:rPr>
                      <w:rFonts w:hint="default" w:ascii="Times New Roman" w:hAnsi="Times New Roman" w:eastAsia="宋体" w:cs="Times New Roman"/>
                      <w:sz w:val="21"/>
                      <w:szCs w:val="21"/>
                      <w:u w:val="none" w:color="auto"/>
                      <w:vertAlign w:val="subscript"/>
                      <w:lang w:val="en-US" w:eastAsia="zh-CN"/>
                    </w:rPr>
                    <w:t>2</w:t>
                  </w:r>
                </w:p>
              </w:tc>
              <w:tc>
                <w:tcPr>
                  <w:tcW w:w="3109" w:type="dxa"/>
                  <w:vAlign w:val="center"/>
                </w:tcPr>
                <w:p w14:paraId="5C5E327E">
                  <w:pPr>
                    <w:bidi w:val="0"/>
                    <w:ind w:left="0" w:leftChars="0" w:firstLine="0" w:firstLineChars="0"/>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sz w:val="21"/>
                      <w:szCs w:val="21"/>
                      <w:u w:val="none" w:color="auto"/>
                      <w:lang w:val="en-US" w:eastAsia="zh-CN"/>
                    </w:rPr>
                    <w:t>年平均质量浓度</w:t>
                  </w:r>
                </w:p>
              </w:tc>
              <w:tc>
                <w:tcPr>
                  <w:tcW w:w="1063" w:type="dxa"/>
                  <w:vAlign w:val="center"/>
                </w:tcPr>
                <w:p w14:paraId="2D03941B">
                  <w:pPr>
                    <w:bidi w:val="0"/>
                    <w:ind w:left="0" w:leftChars="0" w:firstLine="0" w:firstLineChars="0"/>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sz w:val="21"/>
                      <w:szCs w:val="21"/>
                      <w:u w:val="none" w:color="auto"/>
                      <w:lang w:val="en-US" w:eastAsia="zh-CN"/>
                    </w:rPr>
                    <w:t>10</w:t>
                  </w:r>
                </w:p>
              </w:tc>
              <w:tc>
                <w:tcPr>
                  <w:tcW w:w="1078" w:type="dxa"/>
                  <w:vAlign w:val="center"/>
                </w:tcPr>
                <w:p w14:paraId="210CFAB6">
                  <w:pPr>
                    <w:bidi w:val="0"/>
                    <w:ind w:left="0" w:leftChars="0" w:firstLine="0" w:firstLineChars="0"/>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sz w:val="21"/>
                      <w:szCs w:val="21"/>
                      <w:u w:val="none" w:color="auto"/>
                      <w:lang w:val="en-US" w:eastAsia="zh-CN"/>
                    </w:rPr>
                    <w:t>60</w:t>
                  </w:r>
                </w:p>
              </w:tc>
              <w:tc>
                <w:tcPr>
                  <w:tcW w:w="872" w:type="dxa"/>
                  <w:vAlign w:val="center"/>
                </w:tcPr>
                <w:p w14:paraId="253929BA">
                  <w:pPr>
                    <w:bidi w:val="0"/>
                    <w:ind w:left="0" w:leftChars="0" w:firstLine="0" w:firstLineChars="0"/>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sz w:val="21"/>
                      <w:szCs w:val="21"/>
                      <w:u w:val="none" w:color="auto"/>
                      <w:lang w:val="en-US" w:eastAsia="zh-CN"/>
                    </w:rPr>
                    <w:t>16.67</w:t>
                  </w:r>
                </w:p>
              </w:tc>
              <w:tc>
                <w:tcPr>
                  <w:tcW w:w="708" w:type="dxa"/>
                  <w:vAlign w:val="center"/>
                </w:tcPr>
                <w:p w14:paraId="3EC0663D">
                  <w:pPr>
                    <w:bidi w:val="0"/>
                    <w:ind w:left="0" w:leftChars="0" w:firstLine="0" w:firstLineChars="0"/>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sz w:val="21"/>
                      <w:szCs w:val="21"/>
                      <w:u w:val="none" w:color="auto"/>
                      <w:lang w:val="en-US" w:eastAsia="zh-CN"/>
                    </w:rPr>
                    <w:t>达标</w:t>
                  </w:r>
                </w:p>
              </w:tc>
            </w:tr>
            <w:tr w14:paraId="53CF86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15" w:type="dxa"/>
                  <w:vAlign w:val="center"/>
                </w:tcPr>
                <w:p w14:paraId="6718E6CE">
                  <w:pPr>
                    <w:bidi w:val="0"/>
                    <w:ind w:left="0" w:leftChars="0" w:firstLine="0" w:firstLineChars="0"/>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sz w:val="21"/>
                      <w:szCs w:val="21"/>
                      <w:u w:val="none" w:color="auto"/>
                      <w:lang w:val="en-US" w:eastAsia="zh-CN"/>
                    </w:rPr>
                    <w:t>NO</w:t>
                  </w:r>
                  <w:r>
                    <w:rPr>
                      <w:rFonts w:hint="default" w:ascii="Times New Roman" w:hAnsi="Times New Roman" w:eastAsia="宋体" w:cs="Times New Roman"/>
                      <w:sz w:val="21"/>
                      <w:szCs w:val="21"/>
                      <w:u w:val="none" w:color="auto"/>
                      <w:vertAlign w:val="subscript"/>
                      <w:lang w:val="en-US" w:eastAsia="zh-CN"/>
                    </w:rPr>
                    <w:t>2</w:t>
                  </w:r>
                </w:p>
              </w:tc>
              <w:tc>
                <w:tcPr>
                  <w:tcW w:w="3109" w:type="dxa"/>
                  <w:vAlign w:val="center"/>
                </w:tcPr>
                <w:p w14:paraId="0386FE14">
                  <w:pPr>
                    <w:bidi w:val="0"/>
                    <w:ind w:left="0" w:leftChars="0" w:firstLine="0" w:firstLineChars="0"/>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sz w:val="21"/>
                      <w:szCs w:val="21"/>
                      <w:u w:val="none" w:color="auto"/>
                      <w:lang w:val="en-US" w:eastAsia="zh-CN"/>
                    </w:rPr>
                    <w:t>年平均质量浓度</w:t>
                  </w:r>
                </w:p>
              </w:tc>
              <w:tc>
                <w:tcPr>
                  <w:tcW w:w="1063" w:type="dxa"/>
                  <w:vAlign w:val="center"/>
                </w:tcPr>
                <w:p w14:paraId="6AD3308F">
                  <w:pPr>
                    <w:bidi w:val="0"/>
                    <w:ind w:left="0" w:leftChars="0" w:firstLine="0" w:firstLineChars="0"/>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sz w:val="21"/>
                      <w:szCs w:val="21"/>
                      <w:u w:val="none" w:color="auto"/>
                      <w:lang w:val="en-US" w:eastAsia="zh-CN"/>
                    </w:rPr>
                    <w:t>9</w:t>
                  </w:r>
                </w:p>
              </w:tc>
              <w:tc>
                <w:tcPr>
                  <w:tcW w:w="1078" w:type="dxa"/>
                  <w:vAlign w:val="center"/>
                </w:tcPr>
                <w:p w14:paraId="7A542776">
                  <w:pPr>
                    <w:bidi w:val="0"/>
                    <w:ind w:left="0" w:leftChars="0" w:firstLine="0" w:firstLineChars="0"/>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sz w:val="21"/>
                      <w:szCs w:val="21"/>
                      <w:u w:val="none" w:color="auto"/>
                      <w:lang w:val="en-US" w:eastAsia="zh-CN"/>
                    </w:rPr>
                    <w:t>40</w:t>
                  </w:r>
                </w:p>
              </w:tc>
              <w:tc>
                <w:tcPr>
                  <w:tcW w:w="872" w:type="dxa"/>
                  <w:vAlign w:val="center"/>
                </w:tcPr>
                <w:p w14:paraId="46F006E6">
                  <w:pPr>
                    <w:bidi w:val="0"/>
                    <w:ind w:left="0" w:leftChars="0" w:firstLine="0" w:firstLineChars="0"/>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sz w:val="21"/>
                      <w:szCs w:val="21"/>
                      <w:u w:val="none" w:color="auto"/>
                      <w:lang w:val="en-US" w:eastAsia="zh-CN"/>
                    </w:rPr>
                    <w:t>22.5</w:t>
                  </w:r>
                </w:p>
              </w:tc>
              <w:tc>
                <w:tcPr>
                  <w:tcW w:w="708" w:type="dxa"/>
                  <w:vAlign w:val="center"/>
                </w:tcPr>
                <w:p w14:paraId="68F9043C">
                  <w:pPr>
                    <w:bidi w:val="0"/>
                    <w:ind w:left="0" w:leftChars="0" w:firstLine="0" w:firstLineChars="0"/>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sz w:val="21"/>
                      <w:szCs w:val="21"/>
                      <w:u w:val="none" w:color="auto"/>
                      <w:lang w:val="en-US" w:eastAsia="zh-CN"/>
                    </w:rPr>
                    <w:t>达标</w:t>
                  </w:r>
                </w:p>
              </w:tc>
            </w:tr>
            <w:tr w14:paraId="52EC0A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15" w:type="dxa"/>
                  <w:vAlign w:val="center"/>
                </w:tcPr>
                <w:p w14:paraId="07B6D867">
                  <w:pPr>
                    <w:bidi w:val="0"/>
                    <w:ind w:left="0" w:leftChars="0" w:firstLine="0" w:firstLineChars="0"/>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sz w:val="21"/>
                      <w:szCs w:val="21"/>
                      <w:u w:val="none" w:color="auto"/>
                      <w:lang w:val="en-US" w:eastAsia="zh-CN"/>
                    </w:rPr>
                    <w:t>CO</w:t>
                  </w:r>
                </w:p>
              </w:tc>
              <w:tc>
                <w:tcPr>
                  <w:tcW w:w="3109" w:type="dxa"/>
                  <w:vAlign w:val="center"/>
                </w:tcPr>
                <w:p w14:paraId="552CD8B8">
                  <w:pPr>
                    <w:bidi w:val="0"/>
                    <w:ind w:left="0" w:leftChars="0" w:firstLine="0" w:firstLineChars="0"/>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sz w:val="21"/>
                      <w:szCs w:val="21"/>
                      <w:u w:val="none" w:color="auto"/>
                      <w:lang w:val="en-US" w:eastAsia="zh-CN"/>
                    </w:rPr>
                    <w:t>第95百分位日平均质量浓度</w:t>
                  </w:r>
                </w:p>
              </w:tc>
              <w:tc>
                <w:tcPr>
                  <w:tcW w:w="1063" w:type="dxa"/>
                  <w:vAlign w:val="center"/>
                </w:tcPr>
                <w:p w14:paraId="1390A09F">
                  <w:pPr>
                    <w:bidi w:val="0"/>
                    <w:ind w:left="0" w:leftChars="0" w:firstLine="0" w:firstLineChars="0"/>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sz w:val="21"/>
                      <w:szCs w:val="21"/>
                      <w:u w:val="none" w:color="auto"/>
                      <w:lang w:val="en-US" w:eastAsia="zh-CN"/>
                    </w:rPr>
                    <w:t>0.9mg/m</w:t>
                  </w:r>
                  <w:r>
                    <w:rPr>
                      <w:rFonts w:hint="default" w:ascii="Times New Roman" w:hAnsi="Times New Roman" w:eastAsia="宋体" w:cs="Times New Roman"/>
                      <w:sz w:val="21"/>
                      <w:szCs w:val="21"/>
                      <w:u w:val="none" w:color="auto"/>
                      <w:vertAlign w:val="superscript"/>
                      <w:lang w:val="en-US" w:eastAsia="zh-CN"/>
                    </w:rPr>
                    <w:t>3</w:t>
                  </w:r>
                </w:p>
              </w:tc>
              <w:tc>
                <w:tcPr>
                  <w:tcW w:w="1078" w:type="dxa"/>
                  <w:vAlign w:val="center"/>
                </w:tcPr>
                <w:p w14:paraId="55652976">
                  <w:pPr>
                    <w:bidi w:val="0"/>
                    <w:ind w:left="0" w:leftChars="0" w:firstLine="0" w:firstLineChars="0"/>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sz w:val="21"/>
                      <w:szCs w:val="21"/>
                      <w:u w:val="none" w:color="auto"/>
                      <w:lang w:val="en-US" w:eastAsia="zh-CN"/>
                    </w:rPr>
                    <w:t>4mg/m</w:t>
                  </w:r>
                  <w:r>
                    <w:rPr>
                      <w:rFonts w:hint="default" w:ascii="Times New Roman" w:hAnsi="Times New Roman" w:eastAsia="宋体" w:cs="Times New Roman"/>
                      <w:sz w:val="21"/>
                      <w:szCs w:val="21"/>
                      <w:u w:val="none" w:color="auto"/>
                      <w:vertAlign w:val="superscript"/>
                      <w:lang w:val="en-US" w:eastAsia="zh-CN"/>
                    </w:rPr>
                    <w:t>3</w:t>
                  </w:r>
                </w:p>
              </w:tc>
              <w:tc>
                <w:tcPr>
                  <w:tcW w:w="872" w:type="dxa"/>
                  <w:vAlign w:val="center"/>
                </w:tcPr>
                <w:p w14:paraId="6C027578">
                  <w:pPr>
                    <w:bidi w:val="0"/>
                    <w:ind w:left="0" w:leftChars="0" w:firstLine="0" w:firstLineChars="0"/>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sz w:val="21"/>
                      <w:szCs w:val="21"/>
                      <w:u w:val="none" w:color="auto"/>
                      <w:lang w:val="en-US" w:eastAsia="zh-CN"/>
                    </w:rPr>
                    <w:t>22.5</w:t>
                  </w:r>
                </w:p>
              </w:tc>
              <w:tc>
                <w:tcPr>
                  <w:tcW w:w="708" w:type="dxa"/>
                  <w:vAlign w:val="center"/>
                </w:tcPr>
                <w:p w14:paraId="3B86A934">
                  <w:pPr>
                    <w:bidi w:val="0"/>
                    <w:ind w:left="0" w:leftChars="0" w:firstLine="0" w:firstLineChars="0"/>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sz w:val="21"/>
                      <w:szCs w:val="21"/>
                      <w:u w:val="none" w:color="auto"/>
                      <w:lang w:val="en-US" w:eastAsia="zh-CN"/>
                    </w:rPr>
                    <w:t>达标</w:t>
                  </w:r>
                </w:p>
              </w:tc>
            </w:tr>
            <w:tr w14:paraId="1A75C6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715" w:type="dxa"/>
                  <w:vAlign w:val="center"/>
                </w:tcPr>
                <w:p w14:paraId="4E146D8B">
                  <w:pPr>
                    <w:bidi w:val="0"/>
                    <w:ind w:left="0" w:leftChars="0" w:firstLine="0" w:firstLineChars="0"/>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sz w:val="21"/>
                      <w:szCs w:val="21"/>
                      <w:u w:val="none" w:color="auto"/>
                      <w:lang w:val="en-US" w:eastAsia="zh-CN"/>
                    </w:rPr>
                    <w:t>O</w:t>
                  </w:r>
                  <w:r>
                    <w:rPr>
                      <w:rFonts w:hint="default" w:ascii="Times New Roman" w:hAnsi="Times New Roman" w:eastAsia="宋体" w:cs="Times New Roman"/>
                      <w:sz w:val="21"/>
                      <w:szCs w:val="21"/>
                      <w:u w:val="none" w:color="auto"/>
                      <w:vertAlign w:val="subscript"/>
                      <w:lang w:val="en-US" w:eastAsia="zh-CN"/>
                    </w:rPr>
                    <w:t>3</w:t>
                  </w:r>
                </w:p>
              </w:tc>
              <w:tc>
                <w:tcPr>
                  <w:tcW w:w="3109" w:type="dxa"/>
                  <w:vAlign w:val="center"/>
                </w:tcPr>
                <w:p w14:paraId="7F5BD872">
                  <w:pPr>
                    <w:bidi w:val="0"/>
                    <w:ind w:left="0" w:leftChars="0" w:firstLine="0" w:firstLineChars="0"/>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sz w:val="21"/>
                      <w:szCs w:val="21"/>
                      <w:u w:val="none" w:color="auto"/>
                      <w:lang w:val="en-US" w:eastAsia="zh-CN"/>
                    </w:rPr>
                    <w:t>第90百分位日最大8小时平均质量浓度</w:t>
                  </w:r>
                </w:p>
              </w:tc>
              <w:tc>
                <w:tcPr>
                  <w:tcW w:w="1063" w:type="dxa"/>
                  <w:vAlign w:val="center"/>
                </w:tcPr>
                <w:p w14:paraId="3227241E">
                  <w:pPr>
                    <w:bidi w:val="0"/>
                    <w:ind w:left="0" w:leftChars="0" w:firstLine="0" w:firstLineChars="0"/>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sz w:val="21"/>
                      <w:szCs w:val="21"/>
                      <w:u w:val="none" w:color="auto"/>
                      <w:lang w:val="en-US" w:eastAsia="zh-CN"/>
                    </w:rPr>
                    <w:t>103</w:t>
                  </w:r>
                </w:p>
              </w:tc>
              <w:tc>
                <w:tcPr>
                  <w:tcW w:w="1078" w:type="dxa"/>
                  <w:vAlign w:val="center"/>
                </w:tcPr>
                <w:p w14:paraId="0F87FC12">
                  <w:pPr>
                    <w:bidi w:val="0"/>
                    <w:ind w:left="0" w:leftChars="0" w:firstLine="0" w:firstLineChars="0"/>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sz w:val="21"/>
                      <w:szCs w:val="21"/>
                      <w:u w:val="none" w:color="auto"/>
                      <w:lang w:val="en-US" w:eastAsia="zh-CN"/>
                    </w:rPr>
                    <w:t>160</w:t>
                  </w:r>
                </w:p>
              </w:tc>
              <w:tc>
                <w:tcPr>
                  <w:tcW w:w="872" w:type="dxa"/>
                  <w:vAlign w:val="center"/>
                </w:tcPr>
                <w:p w14:paraId="507257B7">
                  <w:pPr>
                    <w:bidi w:val="0"/>
                    <w:ind w:left="0" w:leftChars="0" w:firstLine="0" w:firstLineChars="0"/>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sz w:val="21"/>
                      <w:szCs w:val="21"/>
                      <w:u w:val="none" w:color="auto"/>
                      <w:lang w:val="en-US" w:eastAsia="zh-CN"/>
                    </w:rPr>
                    <w:t>64.0</w:t>
                  </w:r>
                </w:p>
              </w:tc>
              <w:tc>
                <w:tcPr>
                  <w:tcW w:w="708" w:type="dxa"/>
                  <w:vAlign w:val="center"/>
                </w:tcPr>
                <w:p w14:paraId="743C481F">
                  <w:pPr>
                    <w:bidi w:val="0"/>
                    <w:ind w:left="0" w:leftChars="0" w:firstLine="0" w:firstLineChars="0"/>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sz w:val="21"/>
                      <w:szCs w:val="21"/>
                      <w:u w:val="none" w:color="auto"/>
                      <w:lang w:val="en-US" w:eastAsia="zh-CN"/>
                    </w:rPr>
                    <w:t>达标</w:t>
                  </w:r>
                </w:p>
              </w:tc>
            </w:tr>
          </w:tbl>
          <w:p w14:paraId="231EADD2">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sz w:val="24"/>
                <w:szCs w:val="24"/>
                <w:lang w:val="en-US" w:eastAsia="zh-CN"/>
              </w:rPr>
            </w:pPr>
            <w:r>
              <w:rPr>
                <w:rFonts w:hint="default" w:ascii="Times New Roman" w:hAnsi="Times New Roman" w:eastAsia="宋体" w:cs="Times New Roman"/>
                <w:b w:val="0"/>
                <w:bCs w:val="0"/>
                <w:sz w:val="24"/>
                <w:szCs w:val="24"/>
                <w:lang w:val="en-US" w:eastAsia="zh-CN"/>
              </w:rPr>
              <w:t>由上表可知，区域内空气质量监测因子中的SO</w:t>
            </w:r>
            <w:r>
              <w:rPr>
                <w:rFonts w:hint="default" w:ascii="Times New Roman" w:hAnsi="Times New Roman" w:eastAsia="宋体" w:cs="Times New Roman"/>
                <w:b w:val="0"/>
                <w:bCs w:val="0"/>
                <w:sz w:val="24"/>
                <w:szCs w:val="24"/>
                <w:vertAlign w:val="subscript"/>
                <w:lang w:val="en-US" w:eastAsia="zh-CN"/>
              </w:rPr>
              <w:t>2</w:t>
            </w:r>
            <w:r>
              <w:rPr>
                <w:rFonts w:hint="default" w:ascii="Times New Roman" w:hAnsi="Times New Roman" w:eastAsia="宋体" w:cs="Times New Roman"/>
                <w:b w:val="0"/>
                <w:bCs w:val="0"/>
                <w:sz w:val="24"/>
                <w:szCs w:val="24"/>
                <w:lang w:val="en-US" w:eastAsia="zh-CN"/>
              </w:rPr>
              <w:t>、NO</w:t>
            </w:r>
            <w:r>
              <w:rPr>
                <w:rFonts w:hint="default" w:ascii="Times New Roman" w:hAnsi="Times New Roman" w:eastAsia="宋体" w:cs="Times New Roman"/>
                <w:b w:val="0"/>
                <w:bCs w:val="0"/>
                <w:sz w:val="24"/>
                <w:szCs w:val="24"/>
                <w:vertAlign w:val="subscript"/>
                <w:lang w:val="en-US" w:eastAsia="zh-CN"/>
              </w:rPr>
              <w:t>2</w:t>
            </w:r>
            <w:r>
              <w:rPr>
                <w:rFonts w:hint="default" w:ascii="Times New Roman" w:hAnsi="Times New Roman" w:eastAsia="宋体" w:cs="Times New Roman"/>
                <w:b w:val="0"/>
                <w:bCs w:val="0"/>
                <w:sz w:val="24"/>
                <w:szCs w:val="24"/>
                <w:lang w:val="en-US" w:eastAsia="zh-CN"/>
              </w:rPr>
              <w:t>、PM</w:t>
            </w:r>
            <w:r>
              <w:rPr>
                <w:rFonts w:hint="default" w:ascii="Times New Roman" w:hAnsi="Times New Roman" w:eastAsia="宋体" w:cs="Times New Roman"/>
                <w:b w:val="0"/>
                <w:bCs w:val="0"/>
                <w:sz w:val="24"/>
                <w:szCs w:val="24"/>
                <w:vertAlign w:val="subscript"/>
                <w:lang w:val="en-US" w:eastAsia="zh-CN"/>
              </w:rPr>
              <w:t>10</w:t>
            </w:r>
            <w:r>
              <w:rPr>
                <w:rFonts w:hint="default" w:ascii="Times New Roman" w:hAnsi="Times New Roman" w:eastAsia="宋体" w:cs="Times New Roman"/>
                <w:b w:val="0"/>
                <w:bCs w:val="0"/>
                <w:sz w:val="24"/>
                <w:szCs w:val="24"/>
                <w:lang w:val="en-US" w:eastAsia="zh-CN"/>
              </w:rPr>
              <w:t>、PM</w:t>
            </w:r>
            <w:r>
              <w:rPr>
                <w:rFonts w:hint="default" w:ascii="Times New Roman" w:hAnsi="Times New Roman" w:eastAsia="宋体" w:cs="Times New Roman"/>
                <w:b w:val="0"/>
                <w:bCs w:val="0"/>
                <w:sz w:val="24"/>
                <w:szCs w:val="24"/>
                <w:vertAlign w:val="subscript"/>
                <w:lang w:val="en-US" w:eastAsia="zh-CN"/>
              </w:rPr>
              <w:t>2.5</w:t>
            </w:r>
            <w:r>
              <w:rPr>
                <w:rFonts w:hint="default" w:ascii="Times New Roman" w:hAnsi="Times New Roman" w:eastAsia="宋体" w:cs="Times New Roman"/>
                <w:b w:val="0"/>
                <w:bCs w:val="0"/>
                <w:sz w:val="24"/>
                <w:szCs w:val="24"/>
                <w:lang w:val="en-US" w:eastAsia="zh-CN"/>
              </w:rPr>
              <w:t>年平均质量浓度、O</w:t>
            </w:r>
            <w:r>
              <w:rPr>
                <w:rFonts w:hint="default" w:ascii="Times New Roman" w:hAnsi="Times New Roman" w:eastAsia="宋体" w:cs="Times New Roman"/>
                <w:b w:val="0"/>
                <w:bCs w:val="0"/>
                <w:sz w:val="24"/>
                <w:szCs w:val="24"/>
                <w:vertAlign w:val="subscript"/>
                <w:lang w:val="en-US" w:eastAsia="zh-CN"/>
              </w:rPr>
              <w:t>3</w:t>
            </w:r>
            <w:r>
              <w:rPr>
                <w:rFonts w:hint="default" w:ascii="Times New Roman" w:hAnsi="Times New Roman" w:eastAsia="宋体" w:cs="Times New Roman"/>
                <w:b w:val="0"/>
                <w:bCs w:val="0"/>
                <w:sz w:val="24"/>
                <w:szCs w:val="24"/>
                <w:lang w:val="en-US" w:eastAsia="zh-CN"/>
              </w:rPr>
              <w:t>日最大8小时平均值第90百分位数浓度、CO日均值第95百分位数浓度均符合《环境空气质量标准》（GB3095-2012）中的二级标准要求，因此，判断靖州县属于环境空气质量达标区。</w:t>
            </w:r>
          </w:p>
          <w:p w14:paraId="6D098EEC">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sz w:val="24"/>
                <w:szCs w:val="24"/>
                <w:lang w:val="en-US" w:eastAsia="zh-CN"/>
              </w:rPr>
            </w:pPr>
            <w:r>
              <w:rPr>
                <w:rFonts w:hint="default" w:ascii="Times New Roman" w:hAnsi="Times New Roman" w:eastAsia="宋体" w:cs="Times New Roman"/>
                <w:b w:val="0"/>
                <w:bCs w:val="0"/>
                <w:sz w:val="24"/>
                <w:szCs w:val="24"/>
                <w:lang w:val="en-US" w:eastAsia="zh-CN"/>
              </w:rPr>
              <w:t>本项目的大气特征污染物为生产运营过程中产生的粉尘，主要污染物为TSP。根据《建设项目环境影响报告表编制技术指南（污染影响类）（试行）》，“排放国家、地方环境空气质量标准中有标准限值要求的特征污染物时，引用建设项目周边5千米范围内近3年的现有监测数据”，项目引用2024年1月报批的《靖州县湘元木材加工厂改扩建项目》环评报告中的TSP数据，该项目于2023年11月4日~6日对团结村居民点进行了现状监测，团结村位于本项目东北面3.1km，符合周边5千米范围内近3年的现有监测数据的要求。</w:t>
            </w:r>
          </w:p>
          <w:p w14:paraId="50C5BF2F">
            <w:pPr>
              <w:widowControl/>
              <w:jc w:val="center"/>
              <w:rPr>
                <w:rFonts w:hint="default" w:ascii="Times New Roman" w:hAnsi="Times New Roman" w:eastAsia="宋体" w:cs="Times New Roman"/>
                <w:b/>
                <w:color w:val="000000"/>
                <w:sz w:val="21"/>
                <w:szCs w:val="21"/>
                <w:u w:val="none" w:color="auto"/>
                <w:lang w:val="en-US" w:eastAsia="zh-CN"/>
              </w:rPr>
            </w:pPr>
            <w:r>
              <w:rPr>
                <w:rFonts w:hint="default" w:ascii="Times New Roman" w:hAnsi="Times New Roman" w:eastAsia="宋体" w:cs="Times New Roman"/>
                <w:b/>
                <w:color w:val="000000"/>
                <w:sz w:val="21"/>
                <w:szCs w:val="21"/>
                <w:u w:val="none" w:color="auto"/>
                <w:lang w:val="en-US" w:eastAsia="zh-CN"/>
              </w:rPr>
              <w:t xml:space="preserve">表3-2  </w:t>
            </w:r>
            <w:r>
              <w:rPr>
                <w:rFonts w:hint="eastAsia" w:cs="Times New Roman"/>
                <w:b/>
                <w:color w:val="000000"/>
                <w:sz w:val="21"/>
                <w:szCs w:val="21"/>
                <w:u w:val="none" w:color="auto"/>
                <w:lang w:val="en-US" w:eastAsia="zh-CN"/>
              </w:rPr>
              <w:t>引用</w:t>
            </w:r>
            <w:r>
              <w:rPr>
                <w:rFonts w:hint="default" w:ascii="Times New Roman" w:hAnsi="Times New Roman" w:eastAsia="宋体" w:cs="Times New Roman"/>
                <w:b/>
                <w:color w:val="000000"/>
                <w:sz w:val="21"/>
                <w:szCs w:val="21"/>
                <w:u w:val="none" w:color="auto"/>
                <w:lang w:val="en-US" w:eastAsia="zh-CN"/>
              </w:rPr>
              <w:t>监测数据（mg/m</w:t>
            </w:r>
            <w:r>
              <w:rPr>
                <w:rFonts w:hint="default" w:ascii="Times New Roman" w:hAnsi="Times New Roman" w:eastAsia="宋体" w:cs="Times New Roman"/>
                <w:b/>
                <w:color w:val="000000"/>
                <w:sz w:val="21"/>
                <w:szCs w:val="21"/>
                <w:u w:val="none" w:color="auto"/>
                <w:vertAlign w:val="superscript"/>
                <w:lang w:val="en-US" w:eastAsia="zh-CN"/>
              </w:rPr>
              <w:t>3</w:t>
            </w:r>
            <w:r>
              <w:rPr>
                <w:rFonts w:hint="default" w:ascii="Times New Roman" w:hAnsi="Times New Roman" w:eastAsia="宋体" w:cs="Times New Roman"/>
                <w:b/>
                <w:color w:val="000000"/>
                <w:sz w:val="21"/>
                <w:szCs w:val="21"/>
                <w:u w:val="none" w:color="auto"/>
                <w:lang w:val="en-US" w:eastAsia="zh-CN"/>
              </w:rPr>
              <w:t>）</w:t>
            </w:r>
          </w:p>
          <w:tbl>
            <w:tblPr>
              <w:tblStyle w:val="13"/>
              <w:tblW w:w="754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30"/>
              <w:gridCol w:w="1336"/>
              <w:gridCol w:w="1173"/>
              <w:gridCol w:w="1227"/>
              <w:gridCol w:w="1159"/>
              <w:gridCol w:w="920"/>
            </w:tblGrid>
            <w:tr w14:paraId="5611D1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730" w:type="dxa"/>
                  <w:vAlign w:val="center"/>
                </w:tcPr>
                <w:p w14:paraId="45A5AB5D">
                  <w:pPr>
                    <w:bidi w:val="0"/>
                    <w:ind w:left="0" w:leftChars="0" w:firstLine="0" w:firstLineChars="0"/>
                    <w:jc w:val="center"/>
                    <w:rPr>
                      <w:rFonts w:hint="default" w:ascii="Times New Roman" w:hAnsi="Times New Roman" w:eastAsia="宋体" w:cs="Times New Roman"/>
                      <w:color w:val="000000"/>
                      <w:kern w:val="0"/>
                      <w:sz w:val="21"/>
                      <w:szCs w:val="21"/>
                      <w:vertAlign w:val="baseline"/>
                      <w:lang w:val="en-US" w:eastAsia="zh-CN" w:bidi="ar"/>
                    </w:rPr>
                  </w:pPr>
                  <w:r>
                    <w:rPr>
                      <w:rFonts w:hint="default" w:ascii="Times New Roman" w:hAnsi="Times New Roman" w:eastAsia="宋体" w:cs="Times New Roman"/>
                      <w:b/>
                      <w:bCs/>
                      <w:sz w:val="21"/>
                      <w:szCs w:val="21"/>
                      <w:u w:val="none" w:color="auto"/>
                      <w:lang w:val="en-US" w:eastAsia="zh-CN"/>
                    </w:rPr>
                    <w:t>监测点位</w:t>
                  </w:r>
                </w:p>
              </w:tc>
              <w:tc>
                <w:tcPr>
                  <w:tcW w:w="1336" w:type="dxa"/>
                  <w:vAlign w:val="center"/>
                </w:tcPr>
                <w:p w14:paraId="75F664AD">
                  <w:pPr>
                    <w:bidi w:val="0"/>
                    <w:ind w:left="0" w:leftChars="0" w:firstLine="0" w:firstLineChars="0"/>
                    <w:jc w:val="center"/>
                    <w:rPr>
                      <w:rFonts w:hint="default" w:ascii="Times New Roman" w:hAnsi="Times New Roman" w:eastAsia="宋体" w:cs="Times New Roman"/>
                      <w:color w:val="000000"/>
                      <w:kern w:val="0"/>
                      <w:sz w:val="21"/>
                      <w:szCs w:val="21"/>
                      <w:vertAlign w:val="baseline"/>
                      <w:lang w:val="en-US" w:eastAsia="zh-CN" w:bidi="ar"/>
                    </w:rPr>
                  </w:pPr>
                  <w:r>
                    <w:rPr>
                      <w:rFonts w:hint="default" w:ascii="Times New Roman" w:hAnsi="Times New Roman" w:eastAsia="宋体" w:cs="Times New Roman"/>
                      <w:b/>
                      <w:bCs/>
                      <w:sz w:val="21"/>
                      <w:szCs w:val="21"/>
                      <w:u w:val="none" w:color="auto"/>
                      <w:lang w:val="en-US" w:eastAsia="zh-CN"/>
                    </w:rPr>
                    <w:t>监测项目</w:t>
                  </w:r>
                </w:p>
              </w:tc>
              <w:tc>
                <w:tcPr>
                  <w:tcW w:w="1173" w:type="dxa"/>
                  <w:vAlign w:val="center"/>
                </w:tcPr>
                <w:p w14:paraId="3885E27C">
                  <w:pPr>
                    <w:bidi w:val="0"/>
                    <w:ind w:left="0" w:leftChars="0" w:firstLine="0" w:firstLineChars="0"/>
                    <w:jc w:val="center"/>
                    <w:rPr>
                      <w:rFonts w:hint="default" w:ascii="Times New Roman" w:hAnsi="Times New Roman" w:eastAsia="宋体" w:cs="Times New Roman"/>
                      <w:color w:val="000000"/>
                      <w:kern w:val="0"/>
                      <w:sz w:val="21"/>
                      <w:szCs w:val="21"/>
                      <w:vertAlign w:val="baseline"/>
                      <w:lang w:val="en-US" w:eastAsia="zh-CN" w:bidi="ar"/>
                    </w:rPr>
                  </w:pPr>
                  <w:r>
                    <w:rPr>
                      <w:rFonts w:hint="default" w:ascii="Times New Roman" w:hAnsi="Times New Roman" w:eastAsia="宋体" w:cs="Times New Roman"/>
                      <w:b/>
                      <w:bCs/>
                      <w:sz w:val="21"/>
                      <w:szCs w:val="21"/>
                      <w:u w:val="none" w:color="auto"/>
                      <w:lang w:val="en-US" w:eastAsia="zh-CN"/>
                    </w:rPr>
                    <w:t>11.4</w:t>
                  </w:r>
                </w:p>
              </w:tc>
              <w:tc>
                <w:tcPr>
                  <w:tcW w:w="1227" w:type="dxa"/>
                  <w:vAlign w:val="center"/>
                </w:tcPr>
                <w:p w14:paraId="701B1FCC">
                  <w:pPr>
                    <w:bidi w:val="0"/>
                    <w:ind w:left="0" w:leftChars="0" w:firstLine="0" w:firstLineChars="0"/>
                    <w:jc w:val="center"/>
                    <w:rPr>
                      <w:rFonts w:hint="default" w:ascii="Times New Roman" w:hAnsi="Times New Roman" w:eastAsia="宋体" w:cs="Times New Roman"/>
                      <w:color w:val="000000"/>
                      <w:kern w:val="0"/>
                      <w:sz w:val="21"/>
                      <w:szCs w:val="21"/>
                      <w:vertAlign w:val="baseline"/>
                      <w:lang w:val="en-US" w:eastAsia="zh-CN" w:bidi="ar"/>
                    </w:rPr>
                  </w:pPr>
                  <w:r>
                    <w:rPr>
                      <w:rFonts w:hint="default" w:ascii="Times New Roman" w:hAnsi="Times New Roman" w:eastAsia="宋体" w:cs="Times New Roman"/>
                      <w:b/>
                      <w:bCs/>
                      <w:sz w:val="21"/>
                      <w:szCs w:val="21"/>
                      <w:u w:val="none" w:color="auto"/>
                      <w:lang w:val="en-US" w:eastAsia="zh-CN"/>
                    </w:rPr>
                    <w:t>11.5</w:t>
                  </w:r>
                </w:p>
              </w:tc>
              <w:tc>
                <w:tcPr>
                  <w:tcW w:w="1159" w:type="dxa"/>
                  <w:vAlign w:val="center"/>
                </w:tcPr>
                <w:p w14:paraId="787D14BF">
                  <w:pPr>
                    <w:bidi w:val="0"/>
                    <w:ind w:left="0" w:leftChars="0" w:firstLine="0" w:firstLineChars="0"/>
                    <w:jc w:val="center"/>
                    <w:rPr>
                      <w:rFonts w:hint="default" w:ascii="Times New Roman" w:hAnsi="Times New Roman" w:eastAsia="宋体" w:cs="Times New Roman"/>
                      <w:color w:val="000000"/>
                      <w:kern w:val="0"/>
                      <w:sz w:val="21"/>
                      <w:szCs w:val="21"/>
                      <w:vertAlign w:val="baseline"/>
                      <w:lang w:val="en-US" w:eastAsia="zh-CN" w:bidi="ar"/>
                    </w:rPr>
                  </w:pPr>
                  <w:r>
                    <w:rPr>
                      <w:rFonts w:hint="default" w:ascii="Times New Roman" w:hAnsi="Times New Roman" w:eastAsia="宋体" w:cs="Times New Roman"/>
                      <w:b/>
                      <w:bCs/>
                      <w:sz w:val="21"/>
                      <w:szCs w:val="21"/>
                      <w:u w:val="none" w:color="auto"/>
                      <w:lang w:val="en-US" w:eastAsia="zh-CN"/>
                    </w:rPr>
                    <w:t>11.6</w:t>
                  </w:r>
                </w:p>
              </w:tc>
              <w:tc>
                <w:tcPr>
                  <w:tcW w:w="920" w:type="dxa"/>
                  <w:vAlign w:val="center"/>
                </w:tcPr>
                <w:p w14:paraId="1168B78B">
                  <w:pPr>
                    <w:bidi w:val="0"/>
                    <w:ind w:left="0" w:leftChars="0" w:firstLine="0" w:firstLineChars="0"/>
                    <w:jc w:val="center"/>
                    <w:rPr>
                      <w:rFonts w:hint="default" w:ascii="Times New Roman" w:hAnsi="Times New Roman" w:eastAsia="宋体" w:cs="Times New Roman"/>
                      <w:color w:val="000000"/>
                      <w:kern w:val="0"/>
                      <w:sz w:val="21"/>
                      <w:szCs w:val="21"/>
                      <w:vertAlign w:val="baseline"/>
                      <w:lang w:val="en-US" w:eastAsia="zh-CN" w:bidi="ar"/>
                    </w:rPr>
                  </w:pPr>
                  <w:r>
                    <w:rPr>
                      <w:rFonts w:hint="default" w:ascii="Times New Roman" w:hAnsi="Times New Roman" w:eastAsia="宋体" w:cs="Times New Roman"/>
                      <w:b/>
                      <w:bCs/>
                      <w:sz w:val="21"/>
                      <w:szCs w:val="21"/>
                      <w:u w:val="none" w:color="auto"/>
                      <w:lang w:val="en-US" w:eastAsia="zh-CN"/>
                    </w:rPr>
                    <w:t>标准值</w:t>
                  </w:r>
                </w:p>
              </w:tc>
            </w:tr>
            <w:tr w14:paraId="403675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730" w:type="dxa"/>
                  <w:vAlign w:val="center"/>
                </w:tcPr>
                <w:p w14:paraId="1227953F">
                  <w:pPr>
                    <w:bidi w:val="0"/>
                    <w:ind w:left="0" w:leftChars="0" w:firstLine="0" w:firstLineChars="0"/>
                    <w:jc w:val="center"/>
                    <w:rPr>
                      <w:rFonts w:hint="default" w:ascii="Times New Roman" w:hAnsi="Times New Roman" w:eastAsia="宋体" w:cs="Times New Roman"/>
                      <w:color w:val="000000"/>
                      <w:kern w:val="0"/>
                      <w:sz w:val="21"/>
                      <w:szCs w:val="21"/>
                      <w:vertAlign w:val="baseline"/>
                      <w:lang w:val="en-US" w:eastAsia="zh-CN" w:bidi="ar"/>
                    </w:rPr>
                  </w:pPr>
                  <w:r>
                    <w:rPr>
                      <w:rFonts w:hint="default" w:ascii="Times New Roman" w:hAnsi="Times New Roman" w:eastAsia="宋体" w:cs="Times New Roman"/>
                      <w:sz w:val="21"/>
                      <w:szCs w:val="21"/>
                      <w:u w:val="none" w:color="auto"/>
                      <w:lang w:val="en-US" w:eastAsia="zh-CN"/>
                    </w:rPr>
                    <w:t>团结村居民点</w:t>
                  </w:r>
                </w:p>
              </w:tc>
              <w:tc>
                <w:tcPr>
                  <w:tcW w:w="1336" w:type="dxa"/>
                  <w:vAlign w:val="center"/>
                </w:tcPr>
                <w:p w14:paraId="0A90BECF">
                  <w:pPr>
                    <w:bidi w:val="0"/>
                    <w:ind w:left="0" w:leftChars="0" w:firstLine="0" w:firstLineChars="0"/>
                    <w:jc w:val="center"/>
                    <w:rPr>
                      <w:rFonts w:hint="default" w:ascii="Times New Roman" w:hAnsi="Times New Roman" w:eastAsia="宋体" w:cs="Times New Roman"/>
                      <w:color w:val="000000"/>
                      <w:kern w:val="0"/>
                      <w:sz w:val="21"/>
                      <w:szCs w:val="21"/>
                      <w:vertAlign w:val="baseline"/>
                      <w:lang w:val="en-US" w:eastAsia="zh-CN" w:bidi="ar"/>
                    </w:rPr>
                  </w:pPr>
                  <w:r>
                    <w:rPr>
                      <w:rFonts w:hint="default" w:ascii="Times New Roman" w:hAnsi="Times New Roman" w:eastAsia="宋体" w:cs="Times New Roman"/>
                      <w:sz w:val="21"/>
                      <w:szCs w:val="21"/>
                      <w:u w:val="none" w:color="auto"/>
                      <w:lang w:val="en-US" w:eastAsia="zh-CN"/>
                    </w:rPr>
                    <w:t>TSP</w:t>
                  </w:r>
                </w:p>
              </w:tc>
              <w:tc>
                <w:tcPr>
                  <w:tcW w:w="1173" w:type="dxa"/>
                  <w:vAlign w:val="center"/>
                </w:tcPr>
                <w:p w14:paraId="0015A662">
                  <w:pPr>
                    <w:bidi w:val="0"/>
                    <w:ind w:left="0" w:leftChars="0" w:firstLine="0" w:firstLineChars="0"/>
                    <w:jc w:val="center"/>
                    <w:rPr>
                      <w:rFonts w:hint="default" w:ascii="Times New Roman" w:hAnsi="Times New Roman" w:eastAsia="宋体" w:cs="Times New Roman"/>
                      <w:color w:val="000000"/>
                      <w:kern w:val="0"/>
                      <w:sz w:val="21"/>
                      <w:szCs w:val="21"/>
                      <w:vertAlign w:val="baseline"/>
                      <w:lang w:val="en-US" w:eastAsia="zh-CN" w:bidi="ar"/>
                    </w:rPr>
                  </w:pPr>
                  <w:r>
                    <w:rPr>
                      <w:rFonts w:hint="default" w:ascii="Times New Roman" w:hAnsi="Times New Roman" w:eastAsia="宋体" w:cs="Times New Roman"/>
                      <w:sz w:val="21"/>
                      <w:szCs w:val="21"/>
                      <w:u w:val="none" w:color="auto"/>
                      <w:lang w:val="en-US" w:eastAsia="zh-CN"/>
                    </w:rPr>
                    <w:t>0.030</w:t>
                  </w:r>
                </w:p>
              </w:tc>
              <w:tc>
                <w:tcPr>
                  <w:tcW w:w="1227" w:type="dxa"/>
                  <w:vAlign w:val="center"/>
                </w:tcPr>
                <w:p w14:paraId="395BFF34">
                  <w:pPr>
                    <w:bidi w:val="0"/>
                    <w:ind w:left="0" w:leftChars="0" w:firstLine="0" w:firstLineChars="0"/>
                    <w:jc w:val="center"/>
                    <w:rPr>
                      <w:rFonts w:hint="default" w:ascii="Times New Roman" w:hAnsi="Times New Roman" w:eastAsia="宋体" w:cs="Times New Roman"/>
                      <w:color w:val="000000"/>
                      <w:kern w:val="0"/>
                      <w:sz w:val="21"/>
                      <w:szCs w:val="21"/>
                      <w:vertAlign w:val="baseline"/>
                      <w:lang w:val="en-US" w:eastAsia="zh-CN" w:bidi="ar"/>
                    </w:rPr>
                  </w:pPr>
                  <w:r>
                    <w:rPr>
                      <w:rFonts w:hint="default" w:ascii="Times New Roman" w:hAnsi="Times New Roman" w:eastAsia="宋体" w:cs="Times New Roman"/>
                      <w:sz w:val="21"/>
                      <w:szCs w:val="21"/>
                      <w:u w:val="none" w:color="auto"/>
                      <w:lang w:val="en-US" w:eastAsia="zh-CN"/>
                    </w:rPr>
                    <w:t>0.061</w:t>
                  </w:r>
                </w:p>
              </w:tc>
              <w:tc>
                <w:tcPr>
                  <w:tcW w:w="1159" w:type="dxa"/>
                  <w:vAlign w:val="center"/>
                </w:tcPr>
                <w:p w14:paraId="2D801F42">
                  <w:pPr>
                    <w:bidi w:val="0"/>
                    <w:ind w:left="0" w:leftChars="0" w:firstLine="0" w:firstLineChars="0"/>
                    <w:jc w:val="center"/>
                    <w:rPr>
                      <w:rFonts w:hint="default" w:ascii="Times New Roman" w:hAnsi="Times New Roman" w:eastAsia="宋体" w:cs="Times New Roman"/>
                      <w:color w:val="000000"/>
                      <w:kern w:val="0"/>
                      <w:sz w:val="21"/>
                      <w:szCs w:val="21"/>
                      <w:vertAlign w:val="baseline"/>
                      <w:lang w:val="en-US" w:eastAsia="zh-CN" w:bidi="ar"/>
                    </w:rPr>
                  </w:pPr>
                  <w:r>
                    <w:rPr>
                      <w:rFonts w:hint="default" w:ascii="Times New Roman" w:hAnsi="Times New Roman" w:eastAsia="宋体" w:cs="Times New Roman"/>
                      <w:sz w:val="21"/>
                      <w:szCs w:val="21"/>
                      <w:u w:val="none" w:color="auto"/>
                      <w:lang w:val="en-US" w:eastAsia="zh-CN"/>
                    </w:rPr>
                    <w:t>0.0075</w:t>
                  </w:r>
                </w:p>
              </w:tc>
              <w:tc>
                <w:tcPr>
                  <w:tcW w:w="920" w:type="dxa"/>
                  <w:vAlign w:val="center"/>
                </w:tcPr>
                <w:p w14:paraId="5F24DA7A">
                  <w:pPr>
                    <w:bidi w:val="0"/>
                    <w:ind w:left="0" w:leftChars="0" w:firstLine="0" w:firstLineChars="0"/>
                    <w:jc w:val="center"/>
                    <w:rPr>
                      <w:rFonts w:hint="default" w:ascii="Times New Roman" w:hAnsi="Times New Roman" w:eastAsia="宋体" w:cs="Times New Roman"/>
                      <w:color w:val="000000"/>
                      <w:kern w:val="0"/>
                      <w:sz w:val="21"/>
                      <w:szCs w:val="21"/>
                      <w:vertAlign w:val="baseline"/>
                      <w:lang w:val="en-US" w:eastAsia="zh-CN" w:bidi="ar"/>
                    </w:rPr>
                  </w:pPr>
                  <w:r>
                    <w:rPr>
                      <w:rFonts w:hint="default" w:ascii="Times New Roman" w:hAnsi="Times New Roman" w:eastAsia="宋体" w:cs="Times New Roman"/>
                      <w:sz w:val="21"/>
                      <w:szCs w:val="21"/>
                      <w:u w:val="none" w:color="auto"/>
                      <w:lang w:val="en-US" w:eastAsia="zh-CN"/>
                    </w:rPr>
                    <w:t>0.3</w:t>
                  </w:r>
                </w:p>
              </w:tc>
            </w:tr>
          </w:tbl>
          <w:p w14:paraId="7B779DCC">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both"/>
              <w:textAlignment w:val="auto"/>
              <w:rPr>
                <w:rFonts w:hint="default" w:ascii="Times New Roman" w:hAnsi="Times New Roman" w:eastAsia="宋体" w:cs="Times New Roman"/>
                <w:b/>
                <w:bCs/>
                <w:sz w:val="24"/>
                <w:szCs w:val="24"/>
                <w:lang w:val="en-US" w:eastAsia="zh-CN"/>
              </w:rPr>
            </w:pPr>
            <w:r>
              <w:rPr>
                <w:rFonts w:hint="default" w:ascii="Times New Roman" w:hAnsi="Times New Roman" w:eastAsia="宋体" w:cs="Times New Roman"/>
                <w:b/>
                <w:bCs/>
                <w:sz w:val="24"/>
                <w:szCs w:val="24"/>
                <w:lang w:val="en-US" w:eastAsia="zh-CN"/>
              </w:rPr>
              <w:t>2、地表水环境质量现状</w:t>
            </w:r>
          </w:p>
          <w:p w14:paraId="25E5616C">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sz w:val="24"/>
                <w:szCs w:val="24"/>
                <w:lang w:val="en-US" w:eastAsia="zh-CN"/>
              </w:rPr>
            </w:pPr>
            <w:r>
              <w:rPr>
                <w:rFonts w:hint="default" w:ascii="Times New Roman" w:hAnsi="Times New Roman" w:eastAsia="宋体" w:cs="Times New Roman"/>
                <w:b w:val="0"/>
                <w:bCs w:val="0"/>
                <w:sz w:val="24"/>
                <w:szCs w:val="24"/>
                <w:lang w:val="en-US" w:eastAsia="zh-CN"/>
              </w:rPr>
              <w:t>评价区域内与本项目有关的主要地表水系为项目东面的渠水。根据怀化市环境保护局网站公布的《怀化市水环境质量年报（2024年）》，渠水流域靖州县境内国控大笋坪（流坪）、省控靖州县水厂、省控桐油岭断面水质全年满足Ⅱ类水质。</w:t>
            </w:r>
          </w:p>
          <w:p w14:paraId="70603D4C">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Times New Roman" w:hAnsi="Times New Roman" w:eastAsia="宋体" w:cs="Times New Roman"/>
                <w:b w:val="0"/>
                <w:bCs w:val="0"/>
                <w:sz w:val="24"/>
                <w:szCs w:val="24"/>
                <w:lang w:val="en-US" w:eastAsia="zh-CN"/>
              </w:rPr>
            </w:pPr>
            <w:r>
              <w:rPr>
                <w:sz w:val="24"/>
              </w:rPr>
              <mc:AlternateContent>
                <mc:Choice Requires="wps">
                  <w:drawing>
                    <wp:anchor distT="0" distB="0" distL="114300" distR="114300" simplePos="0" relativeHeight="251660288" behindDoc="0" locked="0" layoutInCell="1" allowOverlap="1">
                      <wp:simplePos x="0" y="0"/>
                      <wp:positionH relativeFrom="column">
                        <wp:posOffset>850265</wp:posOffset>
                      </wp:positionH>
                      <wp:positionV relativeFrom="paragraph">
                        <wp:posOffset>3530600</wp:posOffset>
                      </wp:positionV>
                      <wp:extent cx="3256280" cy="690245"/>
                      <wp:effectExtent l="13970" t="13970" r="25400" b="19685"/>
                      <wp:wrapNone/>
                      <wp:docPr id="4" name="文本框 4"/>
                      <wp:cNvGraphicFramePr/>
                      <a:graphic xmlns:a="http://schemas.openxmlformats.org/drawingml/2006/main">
                        <a:graphicData uri="http://schemas.microsoft.com/office/word/2010/wordprocessingShape">
                          <wps:wsp>
                            <wps:cNvSpPr txBox="1"/>
                            <wps:spPr>
                              <a:xfrm>
                                <a:off x="0" y="0"/>
                                <a:ext cx="3256280" cy="690245"/>
                              </a:xfrm>
                              <a:prstGeom prst="rect">
                                <a:avLst/>
                              </a:prstGeom>
                              <a:noFill/>
                              <a:ln w="28575" cap="flat" cmpd="sng">
                                <a:solidFill>
                                  <a:srgbClr val="FF0000"/>
                                </a:solidFill>
                                <a:prstDash val="solid"/>
                                <a:miter/>
                                <a:headEnd type="none" w="med" len="med"/>
                                <a:tailEnd type="none" w="med" len="med"/>
                              </a:ln>
                            </wps:spPr>
                            <wps:txbx>
                              <w:txbxContent>
                                <w:p w14:paraId="09FD487C"/>
                              </w:txbxContent>
                            </wps:txbx>
                            <wps:bodyPr upright="1"/>
                          </wps:wsp>
                        </a:graphicData>
                      </a:graphic>
                    </wp:anchor>
                  </w:drawing>
                </mc:Choice>
                <mc:Fallback>
                  <w:pict>
                    <v:shape id="_x0000_s1026" o:spid="_x0000_s1026" o:spt="202" type="#_x0000_t202" style="position:absolute;left:0pt;margin-left:66.95pt;margin-top:278pt;height:54.35pt;width:256.4pt;z-index:251660288;mso-width-relative:page;mso-height-relative:page;" filled="f" stroked="t" coordsize="21600,21600" o:gfxdata="UEsDBAoAAAAAAIdO4kAAAAAAAAAAAAAAAAAEAAAAZHJzL1BLAwQUAAAACACHTuJAA/eQrtoAAAAL&#10;AQAADwAAAGRycy9kb3ducmV2LnhtbE2PXUvDMBSG7wX/QziCN7Ilc12mtelwwkCYIHbiddYcm2KT&#10;lCbdh7/e45XenZfz8H4Uq5Pr2AGH2AavYDYVwNDXwbS+UfC+20zugMWkvdFd8KjgjBFW5eVFoXMT&#10;jv4ND1VqGJn4mGsFNqU+5zzWFp2O09Cjp99nGJxOJIeGm0Efydx1/FYIyZ1uPSVY3eOTxfqrGp0C&#10;/nK++dh+W7FZI7q1qLLXx/FZqeurmXgAlvCU/mD4rU/VoaRO+zB6E1lHej6/J1TBYiFpFBEyk0tg&#10;ezpktgReFvz/hvIHUEsDBBQAAAAIAIdO4kDogGAWCAIAAA4EAAAOAAAAZHJzL2Uyb0RvYy54bWyt&#10;U82O0zAQviPxDpbvNNnQlhI1XQlKuSBAWngA13YSS/6Tx23TF4A34MSFO8/V59ix0+3CcumBHJKJ&#10;5/Pn+b4ZL28Ho8leBlDONvRmUlIiLXdC2a6hX79sXiwogcisYNpZ2dCjBHq7ev5sefC1rFzvtJCB&#10;IImF+uAb2sfo66IA3kvDYOK8tJhsXTAs4m/oChHYAdmNLqqynBcHF4QPjksAXF2PSXpmDNcQurZV&#10;XK4d3xlp48gapGYRJUGvPNBVrrZtJY+f2hZkJLqhqDTmNx6C8Ta9i9WS1V1gvlf8XAK7poQnmgxT&#10;Fg+9UK1ZZGQX1D9URvHgwLVxwp0pRiHZEVRxUz7x5q5nXmYtaDX4i+nw/2j5x/3nQJRo6JQSyww2&#10;/PTj++nn79Ovb2Sa7Dl4qBF15xEXhzduwKF5WAdcTKqHNpj0RT0E82ju8WKuHCLhuPiyms2rBaY4&#10;5uavy2o6SzTF424fIL6XzpAUNDRg87KnbP8B4gh9gKTDrNsorXMDtSWHhlaL2asZ8jOcyhanAUPj&#10;URnYLvOA00qkPWk3hG77VgeyZzgZm02Jz7mcv2DpwDWDfsTlVIKx2qgoQ456ycQ7K0g8enTP4qWh&#10;qRojBSVa4h1LUUZGpvQ1SPREW7QmWT9anKI4bAekSeHWiSO2Y+eD6nq0Kjckw3FMsqfnkU5z+Od/&#10;Jn28xqt7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A/eQrtoAAAALAQAADwAAAAAAAAABACAAAAAi&#10;AAAAZHJzL2Rvd25yZXYueG1sUEsBAhQAFAAAAAgAh07iQOiAYBYIAgAADgQAAA4AAAAAAAAAAQAg&#10;AAAAKQEAAGRycy9lMm9Eb2MueG1sUEsFBgAAAAAGAAYAWQEAAKMFAAAAAA==&#10;">
                      <v:fill on="f" focussize="0,0"/>
                      <v:stroke weight="2.25pt" color="#FF0000" joinstyle="miter"/>
                      <v:imagedata o:title=""/>
                      <o:lock v:ext="edit" aspectratio="f"/>
                      <v:textbox>
                        <w:txbxContent>
                          <w:p w14:paraId="09FD487C"/>
                        </w:txbxContent>
                      </v:textbox>
                    </v:shape>
                  </w:pict>
                </mc:Fallback>
              </mc:AlternateContent>
            </w:r>
            <w:r>
              <w:rPr>
                <w:rFonts w:hint="eastAsia" w:ascii="Times New Roman" w:hAnsi="Times New Roman" w:eastAsia="宋体" w:cs="Times New Roman"/>
                <w:b w:val="0"/>
                <w:bCs w:val="0"/>
                <w:sz w:val="24"/>
                <w:szCs w:val="24"/>
                <w:lang w:val="en-US" w:eastAsia="zh-CN"/>
              </w:rPr>
              <w:drawing>
                <wp:inline distT="0" distB="0" distL="114300" distR="114300">
                  <wp:extent cx="4746625" cy="4954270"/>
                  <wp:effectExtent l="12700" t="12700" r="22225" b="24130"/>
                  <wp:docPr id="3" name="图片 1" descr="8f7ccb093984053dc69af222858ee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descr="8f7ccb093984053dc69af222858eebc"/>
                          <pic:cNvPicPr>
                            <a:picLocks noChangeAspect="1"/>
                          </pic:cNvPicPr>
                        </pic:nvPicPr>
                        <pic:blipFill>
                          <a:blip r:embed="rId11"/>
                          <a:srcRect l="8548" t="9916" r="-543" b="-216"/>
                          <a:stretch>
                            <a:fillRect/>
                          </a:stretch>
                        </pic:blipFill>
                        <pic:spPr>
                          <a:xfrm>
                            <a:off x="0" y="0"/>
                            <a:ext cx="4746625" cy="4954270"/>
                          </a:xfrm>
                          <a:prstGeom prst="rect">
                            <a:avLst/>
                          </a:prstGeom>
                          <a:noFill/>
                          <a:ln w="12700" cap="flat" cmpd="sng">
                            <a:solidFill>
                              <a:srgbClr val="000000"/>
                            </a:solidFill>
                            <a:prstDash val="solid"/>
                            <a:miter/>
                            <a:headEnd type="none" w="med" len="med"/>
                            <a:tailEnd type="none" w="med" len="med"/>
                          </a:ln>
                        </pic:spPr>
                      </pic:pic>
                    </a:graphicData>
                  </a:graphic>
                </wp:inline>
              </w:drawing>
            </w:r>
          </w:p>
          <w:p w14:paraId="7F04E78F">
            <w:pPr>
              <w:keepNext w:val="0"/>
              <w:keepLines w:val="0"/>
              <w:pageBreakBefore w:val="0"/>
              <w:widowControl w:val="0"/>
              <w:kinsoku/>
              <w:wordWrap/>
              <w:overflowPunct/>
              <w:topLinePunct w:val="0"/>
              <w:autoSpaceDE/>
              <w:autoSpaceDN/>
              <w:bidi w:val="0"/>
              <w:adjustRightInd/>
              <w:snapToGrid/>
              <w:spacing w:line="360" w:lineRule="auto"/>
              <w:ind w:firstLine="422" w:firstLineChars="200"/>
              <w:jc w:val="center"/>
              <w:textAlignment w:val="auto"/>
              <w:rPr>
                <w:rFonts w:hint="default" w:ascii="Times New Roman" w:hAnsi="Times New Roman" w:eastAsia="宋体" w:cs="Times New Roman"/>
                <w:b/>
                <w:bCs/>
                <w:sz w:val="24"/>
                <w:szCs w:val="24"/>
              </w:rPr>
            </w:pPr>
            <w:r>
              <w:rPr>
                <w:rFonts w:hint="eastAsia" w:ascii="Times New Roman" w:hAnsi="Times New Roman" w:eastAsia="宋体" w:cs="Times New Roman"/>
                <w:b/>
                <w:color w:val="000000"/>
                <w:u w:val="none" w:color="auto"/>
                <w:lang w:val="en-US" w:eastAsia="zh-CN"/>
              </w:rPr>
              <w:t>图</w:t>
            </w:r>
            <w:r>
              <w:rPr>
                <w:rFonts w:hint="default" w:ascii="Times New Roman" w:hAnsi="Times New Roman" w:eastAsia="宋体" w:cs="Times New Roman"/>
                <w:b/>
                <w:color w:val="000000"/>
                <w:u w:val="none" w:color="auto"/>
                <w:lang w:val="en-US" w:eastAsia="zh-CN"/>
              </w:rPr>
              <w:t>3-</w:t>
            </w:r>
            <w:r>
              <w:rPr>
                <w:rFonts w:hint="eastAsia" w:ascii="Times New Roman" w:hAnsi="Times New Roman" w:eastAsia="宋体" w:cs="Times New Roman"/>
                <w:b/>
                <w:color w:val="000000"/>
                <w:u w:val="none" w:color="auto"/>
                <w:lang w:val="en-US" w:eastAsia="zh-CN"/>
              </w:rPr>
              <w:t>1  靖州县地表水监测断面年报</w:t>
            </w:r>
          </w:p>
          <w:p w14:paraId="18F53888">
            <w:pPr>
              <w:bidi w:val="0"/>
              <w:spacing w:line="360" w:lineRule="auto"/>
              <w:ind w:firstLine="482" w:firstLineChars="200"/>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3、声环境质量现状</w:t>
            </w:r>
          </w:p>
          <w:p w14:paraId="7B993AE0">
            <w:pPr>
              <w:bidi w:val="0"/>
              <w:spacing w:line="360" w:lineRule="auto"/>
              <w:ind w:firstLine="480" w:firstLineChars="200"/>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为了解当地声环境质量状况，本次环评委托湖南谱实检测技术有限公司于2025年3月9日对</w:t>
            </w:r>
            <w:r>
              <w:rPr>
                <w:rFonts w:hint="default" w:ascii="Times New Roman" w:hAnsi="Times New Roman" w:eastAsia="宋体" w:cs="Times New Roman"/>
                <w:sz w:val="24"/>
                <w:szCs w:val="24"/>
                <w:lang w:val="en-US" w:eastAsia="zh-CN"/>
              </w:rPr>
              <w:t>厂界外</w:t>
            </w:r>
            <w:r>
              <w:rPr>
                <w:rFonts w:hint="default" w:ascii="Times New Roman" w:hAnsi="Times New Roman" w:eastAsia="宋体" w:cs="Times New Roman"/>
                <w:color w:val="000000"/>
                <w:kern w:val="0"/>
                <w:sz w:val="24"/>
                <w:szCs w:val="24"/>
                <w:lang w:val="en-US" w:eastAsia="zh-CN" w:bidi="ar"/>
              </w:rPr>
              <w:t>周边声环境敏感保护目标进行了</w:t>
            </w:r>
            <w:r>
              <w:rPr>
                <w:rFonts w:hint="default" w:ascii="Times New Roman" w:hAnsi="Times New Roman" w:eastAsia="宋体" w:cs="Times New Roman"/>
                <w:color w:val="000000"/>
                <w:kern w:val="0"/>
                <w:sz w:val="24"/>
                <w:szCs w:val="24"/>
                <w:u w:val="none"/>
                <w:lang w:val="en-US" w:eastAsia="zh-CN" w:bidi="ar"/>
              </w:rPr>
              <w:t>现状监测</w:t>
            </w:r>
            <w:r>
              <w:rPr>
                <w:rFonts w:hint="eastAsia" w:cs="Times New Roman"/>
                <w:color w:val="000000"/>
                <w:kern w:val="0"/>
                <w:sz w:val="24"/>
                <w:szCs w:val="24"/>
                <w:u w:val="none"/>
                <w:lang w:val="en-US" w:eastAsia="zh-CN" w:bidi="ar"/>
              </w:rPr>
              <w:t>，监测时本项目所有设备均处于运行状态</w:t>
            </w:r>
            <w:r>
              <w:rPr>
                <w:rFonts w:hint="default" w:ascii="Times New Roman" w:hAnsi="Times New Roman" w:eastAsia="宋体" w:cs="Times New Roman"/>
                <w:color w:val="000000"/>
                <w:kern w:val="0"/>
                <w:sz w:val="24"/>
                <w:szCs w:val="24"/>
                <w:u w:val="none"/>
                <w:lang w:val="en-US" w:eastAsia="zh-CN" w:bidi="ar"/>
              </w:rPr>
              <w:t>。</w:t>
            </w:r>
            <w:r>
              <w:rPr>
                <w:rFonts w:hint="default" w:ascii="Times New Roman" w:hAnsi="Times New Roman" w:eastAsia="宋体" w:cs="Times New Roman"/>
                <w:color w:val="000000"/>
                <w:kern w:val="0"/>
                <w:sz w:val="24"/>
                <w:szCs w:val="24"/>
                <w:lang w:val="en-US" w:eastAsia="zh-CN" w:bidi="ar"/>
              </w:rPr>
              <w:t>按照《声环境质量标准》（GB3096-2008）中有关规定，声环境现状检测结果如下表所示。</w:t>
            </w:r>
          </w:p>
          <w:p w14:paraId="2D394B2F">
            <w:pPr>
              <w:bidi w:val="0"/>
              <w:spacing w:line="360" w:lineRule="auto"/>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表3-3声环境检测结果</w:t>
            </w:r>
          </w:p>
          <w:tbl>
            <w:tblPr>
              <w:tblStyle w:val="13"/>
              <w:tblW w:w="754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82"/>
              <w:gridCol w:w="1119"/>
              <w:gridCol w:w="1131"/>
              <w:gridCol w:w="2619"/>
              <w:gridCol w:w="1094"/>
            </w:tblGrid>
            <w:tr w14:paraId="309CAF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417" w:hRule="atLeast"/>
                <w:jc w:val="center"/>
              </w:trPr>
              <w:tc>
                <w:tcPr>
                  <w:tcW w:w="1582" w:type="dxa"/>
                  <w:vAlign w:val="center"/>
                </w:tcPr>
                <w:p w14:paraId="59B0A502">
                  <w:pPr>
                    <w:bidi w:val="0"/>
                    <w:spacing w:line="360" w:lineRule="auto"/>
                    <w:jc w:val="center"/>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检测点位</w:t>
                  </w:r>
                </w:p>
              </w:tc>
              <w:tc>
                <w:tcPr>
                  <w:tcW w:w="1119" w:type="dxa"/>
                  <w:vAlign w:val="center"/>
                </w:tcPr>
                <w:p w14:paraId="59EBBF6E">
                  <w:pPr>
                    <w:bidi w:val="0"/>
                    <w:spacing w:line="360" w:lineRule="auto"/>
                    <w:jc w:val="center"/>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检测日期</w:t>
                  </w:r>
                </w:p>
              </w:tc>
              <w:tc>
                <w:tcPr>
                  <w:tcW w:w="1131" w:type="dxa"/>
                  <w:vAlign w:val="center"/>
                </w:tcPr>
                <w:p w14:paraId="3A331504">
                  <w:pPr>
                    <w:bidi w:val="0"/>
                    <w:spacing w:line="360" w:lineRule="auto"/>
                    <w:jc w:val="center"/>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检测时段</w:t>
                  </w:r>
                </w:p>
              </w:tc>
              <w:tc>
                <w:tcPr>
                  <w:tcW w:w="2619" w:type="dxa"/>
                  <w:vAlign w:val="center"/>
                </w:tcPr>
                <w:p w14:paraId="7B765699">
                  <w:pPr>
                    <w:bidi w:val="0"/>
                    <w:spacing w:line="360" w:lineRule="auto"/>
                    <w:jc w:val="center"/>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检测结果（Leq：dB（A））</w:t>
                  </w:r>
                </w:p>
              </w:tc>
              <w:tc>
                <w:tcPr>
                  <w:tcW w:w="1094" w:type="dxa"/>
                  <w:vAlign w:val="center"/>
                </w:tcPr>
                <w:p w14:paraId="7232C8C8">
                  <w:pPr>
                    <w:bidi w:val="0"/>
                    <w:spacing w:line="360" w:lineRule="auto"/>
                    <w:jc w:val="center"/>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标准限</w:t>
                  </w:r>
                  <w:r>
                    <w:rPr>
                      <w:rFonts w:hint="eastAsia" w:cs="Times New Roman"/>
                      <w:b/>
                      <w:bCs/>
                      <w:color w:val="auto"/>
                      <w:sz w:val="21"/>
                      <w:szCs w:val="21"/>
                      <w:vertAlign w:val="baseline"/>
                      <w:lang w:val="en-US" w:eastAsia="zh-CN"/>
                    </w:rPr>
                    <w:t>值</w:t>
                  </w:r>
                </w:p>
              </w:tc>
            </w:tr>
            <w:tr w14:paraId="780BD6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4" w:hRule="atLeast"/>
                <w:jc w:val="center"/>
              </w:trPr>
              <w:tc>
                <w:tcPr>
                  <w:tcW w:w="1582" w:type="dxa"/>
                  <w:vAlign w:val="center"/>
                </w:tcPr>
                <w:p w14:paraId="1099BD2A">
                  <w:pPr>
                    <w:bidi w:val="0"/>
                    <w:spacing w:line="360" w:lineRule="auto"/>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N1东侧居民点</w:t>
                  </w:r>
                </w:p>
              </w:tc>
              <w:tc>
                <w:tcPr>
                  <w:tcW w:w="1119" w:type="dxa"/>
                  <w:vMerge w:val="restart"/>
                  <w:vAlign w:val="center"/>
                </w:tcPr>
                <w:p w14:paraId="27F8C4FC">
                  <w:pPr>
                    <w:bidi w:val="0"/>
                    <w:spacing w:line="360" w:lineRule="auto"/>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3月9日</w:t>
                  </w:r>
                </w:p>
              </w:tc>
              <w:tc>
                <w:tcPr>
                  <w:tcW w:w="1131" w:type="dxa"/>
                  <w:vMerge w:val="restart"/>
                  <w:vAlign w:val="center"/>
                </w:tcPr>
                <w:p w14:paraId="35EF9220">
                  <w:pPr>
                    <w:bidi w:val="0"/>
                    <w:spacing w:line="360" w:lineRule="auto"/>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昼间</w:t>
                  </w:r>
                </w:p>
              </w:tc>
              <w:tc>
                <w:tcPr>
                  <w:tcW w:w="2619" w:type="dxa"/>
                  <w:vAlign w:val="center"/>
                </w:tcPr>
                <w:p w14:paraId="4E06420C">
                  <w:pPr>
                    <w:bidi w:val="0"/>
                    <w:spacing w:line="360" w:lineRule="auto"/>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59</w:t>
                  </w:r>
                </w:p>
              </w:tc>
              <w:tc>
                <w:tcPr>
                  <w:tcW w:w="1094" w:type="dxa"/>
                  <w:vMerge w:val="restart"/>
                  <w:vAlign w:val="center"/>
                </w:tcPr>
                <w:p w14:paraId="2E490A4B">
                  <w:pPr>
                    <w:bidi w:val="0"/>
                    <w:spacing w:line="360" w:lineRule="auto"/>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60</w:t>
                  </w:r>
                </w:p>
              </w:tc>
            </w:tr>
            <w:tr w14:paraId="27117C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4" w:hRule="atLeast"/>
                <w:jc w:val="center"/>
              </w:trPr>
              <w:tc>
                <w:tcPr>
                  <w:tcW w:w="1582" w:type="dxa"/>
                  <w:vAlign w:val="center"/>
                </w:tcPr>
                <w:p w14:paraId="3C55B83A">
                  <w:pPr>
                    <w:bidi w:val="0"/>
                    <w:spacing w:line="360" w:lineRule="auto"/>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N2南侧居民点</w:t>
                  </w:r>
                </w:p>
              </w:tc>
              <w:tc>
                <w:tcPr>
                  <w:tcW w:w="1119" w:type="dxa"/>
                  <w:vMerge w:val="continue"/>
                  <w:vAlign w:val="center"/>
                </w:tcPr>
                <w:p w14:paraId="1D0F9A6F">
                  <w:pPr>
                    <w:bidi w:val="0"/>
                    <w:spacing w:line="360" w:lineRule="auto"/>
                    <w:jc w:val="center"/>
                    <w:rPr>
                      <w:rFonts w:hint="default" w:ascii="Times New Roman" w:hAnsi="Times New Roman" w:eastAsia="宋体" w:cs="Times New Roman"/>
                      <w:b w:val="0"/>
                      <w:bCs w:val="0"/>
                      <w:sz w:val="21"/>
                      <w:szCs w:val="21"/>
                      <w:vertAlign w:val="baseline"/>
                      <w:lang w:val="en-US" w:eastAsia="zh-CN"/>
                    </w:rPr>
                  </w:pPr>
                </w:p>
              </w:tc>
              <w:tc>
                <w:tcPr>
                  <w:tcW w:w="1131" w:type="dxa"/>
                  <w:vMerge w:val="continue"/>
                  <w:vAlign w:val="center"/>
                </w:tcPr>
                <w:p w14:paraId="4FB81F56">
                  <w:pPr>
                    <w:bidi w:val="0"/>
                    <w:spacing w:line="360" w:lineRule="auto"/>
                    <w:jc w:val="center"/>
                    <w:rPr>
                      <w:rFonts w:hint="default" w:ascii="Times New Roman" w:hAnsi="Times New Roman" w:eastAsia="宋体" w:cs="Times New Roman"/>
                      <w:b w:val="0"/>
                      <w:bCs w:val="0"/>
                      <w:sz w:val="21"/>
                      <w:szCs w:val="21"/>
                      <w:vertAlign w:val="baseline"/>
                      <w:lang w:val="en-US" w:eastAsia="zh-CN"/>
                    </w:rPr>
                  </w:pPr>
                </w:p>
              </w:tc>
              <w:tc>
                <w:tcPr>
                  <w:tcW w:w="2619" w:type="dxa"/>
                  <w:vAlign w:val="center"/>
                </w:tcPr>
                <w:p w14:paraId="33A936F9">
                  <w:pPr>
                    <w:bidi w:val="0"/>
                    <w:spacing w:line="360" w:lineRule="auto"/>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58</w:t>
                  </w:r>
                </w:p>
              </w:tc>
              <w:tc>
                <w:tcPr>
                  <w:tcW w:w="1094" w:type="dxa"/>
                  <w:vMerge w:val="continue"/>
                </w:tcPr>
                <w:p w14:paraId="514C6473">
                  <w:pPr>
                    <w:bidi w:val="0"/>
                    <w:spacing w:line="360" w:lineRule="auto"/>
                    <w:jc w:val="center"/>
                    <w:rPr>
                      <w:rFonts w:hint="default" w:ascii="Times New Roman" w:hAnsi="Times New Roman" w:eastAsia="宋体" w:cs="Times New Roman"/>
                      <w:b/>
                      <w:bCs/>
                      <w:sz w:val="21"/>
                      <w:szCs w:val="21"/>
                      <w:vertAlign w:val="baseline"/>
                      <w:lang w:val="en-US" w:eastAsia="zh-CN"/>
                    </w:rPr>
                  </w:pPr>
                </w:p>
              </w:tc>
            </w:tr>
          </w:tbl>
          <w:p w14:paraId="1D05E90F">
            <w:pPr>
              <w:keepNext w:val="0"/>
              <w:keepLines w:val="0"/>
              <w:widowControl/>
              <w:suppressLineNumbers w:val="0"/>
              <w:spacing w:line="360" w:lineRule="auto"/>
              <w:ind w:firstLine="480" w:firstLineChars="200"/>
              <w:jc w:val="both"/>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color w:val="000000"/>
                <w:kern w:val="0"/>
                <w:sz w:val="24"/>
                <w:szCs w:val="24"/>
                <w:lang w:val="en-US" w:eastAsia="zh-CN" w:bidi="ar"/>
              </w:rPr>
              <w:t>根据监测数据可知，项目各场界的声环境质量达到了《声环境质量标准》(GB3096-2008)中的质量2类标准要求。</w:t>
            </w:r>
          </w:p>
          <w:p w14:paraId="1DF122D5">
            <w:pPr>
              <w:bidi w:val="0"/>
              <w:spacing w:line="360" w:lineRule="auto"/>
              <w:ind w:firstLine="482" w:firstLineChars="200"/>
              <w:jc w:val="both"/>
              <w:rPr>
                <w:rFonts w:hint="default" w:ascii="Times New Roman" w:hAnsi="Times New Roman" w:eastAsia="宋体" w:cs="Times New Roman"/>
                <w:sz w:val="24"/>
                <w:szCs w:val="24"/>
                <w:lang w:val="en-US" w:eastAsia="zh-CN"/>
              </w:rPr>
            </w:pPr>
            <w:r>
              <w:rPr>
                <w:rFonts w:hint="default" w:ascii="Times New Roman" w:hAnsi="Times New Roman" w:eastAsia="宋体" w:cs="Times New Roman"/>
                <w:b/>
                <w:bCs/>
                <w:sz w:val="24"/>
                <w:szCs w:val="24"/>
                <w:lang w:val="en-US" w:eastAsia="zh-CN"/>
              </w:rPr>
              <w:t>4、生态环境</w:t>
            </w:r>
          </w:p>
          <w:p w14:paraId="2C12B125">
            <w:pPr>
              <w:bidi w:val="0"/>
              <w:spacing w:line="360" w:lineRule="auto"/>
              <w:ind w:firstLine="480" w:firstLineChars="200"/>
              <w:jc w:val="both"/>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根据《建设项目环境影响报告表编制技术指南(试行)》（污染影响类），“产业园区外建设项目新增用地且用地范围内含有生态环境保护目标时，应进行生态现状调查”。</w:t>
            </w:r>
            <w:r>
              <w:rPr>
                <w:rFonts w:hint="default" w:ascii="Times New Roman" w:hAnsi="Times New Roman" w:eastAsia="宋体" w:cs="Times New Roman"/>
                <w:color w:val="auto"/>
                <w:sz w:val="24"/>
                <w:szCs w:val="24"/>
                <w:lang w:val="en-US" w:eastAsia="zh-CN"/>
              </w:rPr>
              <w:t>本项目位于湖南省怀化市靖州苗族侗族自治县渠阳镇二凉亭园艺示范场，</w:t>
            </w:r>
            <w:r>
              <w:rPr>
                <w:rFonts w:hint="eastAsia" w:ascii="宋体" w:hAnsi="宋体" w:eastAsia="宋体" w:cs="宋体"/>
                <w:color w:val="auto"/>
                <w:kern w:val="0"/>
                <w:sz w:val="24"/>
                <w:szCs w:val="24"/>
                <w:lang w:val="en-US" w:eastAsia="zh-CN" w:bidi="ar"/>
              </w:rPr>
              <w:t>目前厂房建筑均已建设完成，</w:t>
            </w:r>
            <w:r>
              <w:rPr>
                <w:rFonts w:hint="default" w:ascii="Times New Roman" w:hAnsi="Times New Roman" w:eastAsia="宋体" w:cs="Times New Roman"/>
                <w:sz w:val="24"/>
                <w:szCs w:val="24"/>
                <w:lang w:val="en-US" w:eastAsia="zh-CN"/>
              </w:rPr>
              <w:t>不新增用地且用地范围内不含有生态环境保护目标，可不开展生态现状调查。</w:t>
            </w:r>
          </w:p>
          <w:p w14:paraId="00F6C137">
            <w:pPr>
              <w:bidi w:val="0"/>
              <w:spacing w:line="360" w:lineRule="auto"/>
              <w:ind w:firstLine="482" w:firstLineChars="200"/>
              <w:jc w:val="both"/>
              <w:rPr>
                <w:rFonts w:hint="default" w:ascii="Times New Roman" w:hAnsi="Times New Roman" w:eastAsia="宋体" w:cs="Times New Roman"/>
                <w:b/>
                <w:bCs/>
                <w:sz w:val="24"/>
                <w:szCs w:val="24"/>
                <w:lang w:val="en-US" w:eastAsia="zh-CN"/>
              </w:rPr>
            </w:pPr>
            <w:r>
              <w:rPr>
                <w:rFonts w:hint="default" w:ascii="Times New Roman" w:hAnsi="Times New Roman" w:eastAsia="宋体" w:cs="Times New Roman"/>
                <w:b/>
                <w:bCs/>
                <w:sz w:val="24"/>
                <w:szCs w:val="24"/>
                <w:lang w:val="en-US" w:eastAsia="zh-CN"/>
              </w:rPr>
              <w:t>5、地下水、土壤环境</w:t>
            </w:r>
          </w:p>
          <w:p w14:paraId="2A3A2B06">
            <w:pPr>
              <w:bidi w:val="0"/>
              <w:spacing w:line="360" w:lineRule="auto"/>
              <w:ind w:firstLine="480" w:firstLineChars="200"/>
              <w:jc w:val="both"/>
              <w:rPr>
                <w:rFonts w:hint="default" w:ascii="宋体" w:hAnsi="宋体" w:eastAsia="宋体" w:cs="宋体"/>
                <w:color w:val="000000"/>
                <w:kern w:val="0"/>
                <w:szCs w:val="24"/>
                <w:lang w:val="en-US" w:eastAsia="zh-CN" w:bidi="ar"/>
              </w:rPr>
            </w:pPr>
            <w:r>
              <w:rPr>
                <w:rFonts w:hint="default" w:ascii="Times New Roman" w:hAnsi="Times New Roman" w:eastAsia="宋体" w:cs="Times New Roman"/>
                <w:sz w:val="24"/>
                <w:szCs w:val="24"/>
                <w:lang w:val="en-US" w:eastAsia="zh-CN"/>
              </w:rPr>
              <w:t>根据生态环境部办公厅2020年12月24日印发的《建设项目环境影响报告表编制技术指南（污染影响类）（试行）》中具体编制要求“原则上不开展环境质量现状调查。建设项目存在土壤环境污染途径的，应结合污染源、保护目标分布情况开展现状调查以留作背景值。”结合现场调查及工艺分析，本项目不存在地下水、土壤污染途径，可不开展地下水、土壤环境质量现状调查。</w:t>
            </w:r>
          </w:p>
        </w:tc>
      </w:tr>
      <w:tr w14:paraId="6E8BB3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1" w:type="dxa"/>
            <w:vAlign w:val="center"/>
          </w:tcPr>
          <w:p w14:paraId="70F49B40">
            <w:pPr>
              <w:jc w:val="center"/>
              <w:rPr>
                <w:rFonts w:hint="eastAsia" w:eastAsia="宋体"/>
                <w:sz w:val="24"/>
                <w:szCs w:val="24"/>
                <w:vertAlign w:val="baseline"/>
                <w:lang w:eastAsia="zh-CN"/>
              </w:rPr>
            </w:pPr>
            <w:r>
              <w:rPr>
                <w:rFonts w:hint="eastAsia"/>
                <w:sz w:val="24"/>
                <w:szCs w:val="24"/>
                <w:vertAlign w:val="baseline"/>
                <w:lang w:eastAsia="zh-CN"/>
              </w:rPr>
              <w:t>环境保护目标</w:t>
            </w:r>
          </w:p>
        </w:tc>
        <w:tc>
          <w:tcPr>
            <w:tcW w:w="7761" w:type="dxa"/>
            <w:vAlign w:val="center"/>
          </w:tcPr>
          <w:p w14:paraId="0C8F70F4">
            <w:pPr>
              <w:keepNext w:val="0"/>
              <w:keepLines w:val="0"/>
              <w:widowControl/>
              <w:suppressLineNumbers w:val="0"/>
              <w:spacing w:line="360" w:lineRule="auto"/>
              <w:ind w:firstLine="482"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b/>
                <w:bCs/>
                <w:color w:val="000000"/>
                <w:kern w:val="0"/>
                <w:sz w:val="24"/>
                <w:szCs w:val="24"/>
                <w:lang w:val="en-US" w:eastAsia="zh-CN"/>
              </w:rPr>
              <w:t xml:space="preserve">1、主要环境保护目标 </w:t>
            </w:r>
          </w:p>
          <w:p w14:paraId="51D2550F">
            <w:pPr>
              <w:keepNext w:val="0"/>
              <w:keepLines w:val="0"/>
              <w:widowControl/>
              <w:suppressLineNumbers w:val="0"/>
              <w:spacing w:line="360" w:lineRule="auto"/>
              <w:ind w:firstLine="480" w:firstLineChars="200"/>
              <w:jc w:val="both"/>
              <w:rPr>
                <w:rFonts w:hint="default" w:ascii="Times New Roman" w:hAnsi="Times New Roman" w:eastAsia="宋体" w:cs="Times New Roman"/>
                <w:color w:val="000000"/>
                <w:kern w:val="0"/>
                <w:sz w:val="24"/>
                <w:szCs w:val="24"/>
                <w:lang w:val="en-US" w:eastAsia="zh-CN"/>
              </w:rPr>
            </w:pPr>
            <w:r>
              <w:rPr>
                <w:rFonts w:hint="default" w:ascii="Times New Roman" w:hAnsi="Times New Roman" w:eastAsia="宋体" w:cs="Times New Roman"/>
                <w:color w:val="000000"/>
                <w:kern w:val="0"/>
                <w:sz w:val="24"/>
                <w:szCs w:val="24"/>
                <w:lang w:val="en-US" w:eastAsia="zh-CN"/>
              </w:rPr>
              <w:t>根据《建设项目环境影响报告表编制技术指南（污染影响类）》，本项目其环境保护目标具体见下表，环境保护目标分布图见附图</w:t>
            </w:r>
            <w:r>
              <w:rPr>
                <w:rFonts w:hint="eastAsia" w:ascii="Times New Roman" w:hAnsi="Times New Roman" w:eastAsia="宋体" w:cs="Times New Roman"/>
                <w:color w:val="000000"/>
                <w:kern w:val="0"/>
                <w:sz w:val="24"/>
                <w:szCs w:val="24"/>
                <w:lang w:val="en-US" w:eastAsia="zh-CN"/>
              </w:rPr>
              <w:t>3</w:t>
            </w:r>
            <w:r>
              <w:rPr>
                <w:rFonts w:hint="default" w:ascii="Times New Roman" w:hAnsi="Times New Roman" w:eastAsia="宋体" w:cs="Times New Roman"/>
                <w:color w:val="000000"/>
                <w:kern w:val="0"/>
                <w:sz w:val="24"/>
                <w:szCs w:val="24"/>
                <w:lang w:val="en-US" w:eastAsia="zh-CN"/>
              </w:rPr>
              <w:t>。</w:t>
            </w:r>
          </w:p>
          <w:p w14:paraId="436362DD">
            <w:pPr>
              <w:pStyle w:val="2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表3-</w:t>
            </w:r>
            <w:r>
              <w:rPr>
                <w:rFonts w:hint="default" w:ascii="Times New Roman" w:hAnsi="Times New Roman" w:eastAsia="宋体" w:cs="Times New Roman"/>
                <w:color w:val="auto"/>
                <w:sz w:val="21"/>
                <w:szCs w:val="21"/>
                <w:lang w:val="en-US" w:eastAsia="zh-CN"/>
              </w:rPr>
              <w:t>4</w:t>
            </w:r>
            <w:r>
              <w:rPr>
                <w:rFonts w:hint="default" w:ascii="Times New Roman" w:hAnsi="Times New Roman" w:eastAsia="宋体" w:cs="Times New Roman"/>
                <w:color w:val="auto"/>
                <w:sz w:val="21"/>
                <w:szCs w:val="21"/>
              </w:rPr>
              <w:t xml:space="preserve"> 主要环境保护目标</w:t>
            </w:r>
            <w:r>
              <w:rPr>
                <w:rFonts w:hint="eastAsia" w:cs="Times New Roman"/>
                <w:color w:val="auto"/>
                <w:sz w:val="21"/>
                <w:szCs w:val="21"/>
                <w:lang w:val="en-US" w:eastAsia="zh-CN"/>
              </w:rPr>
              <w:t>一览</w:t>
            </w:r>
            <w:r>
              <w:rPr>
                <w:rFonts w:hint="default" w:ascii="Times New Roman" w:hAnsi="Times New Roman" w:eastAsia="宋体" w:cs="Times New Roman"/>
                <w:color w:val="auto"/>
                <w:sz w:val="21"/>
                <w:szCs w:val="21"/>
              </w:rPr>
              <w:t>表</w:t>
            </w:r>
          </w:p>
          <w:tbl>
            <w:tblPr>
              <w:tblStyle w:val="13"/>
              <w:tblW w:w="76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0"/>
              <w:gridCol w:w="913"/>
              <w:gridCol w:w="1923"/>
              <w:gridCol w:w="1282"/>
              <w:gridCol w:w="695"/>
              <w:gridCol w:w="2142"/>
            </w:tblGrid>
            <w:tr w14:paraId="3DE80C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4" w:hRule="atLeast"/>
                <w:jc w:val="center"/>
              </w:trPr>
              <w:tc>
                <w:tcPr>
                  <w:tcW w:w="700" w:type="dxa"/>
                  <w:vAlign w:val="center"/>
                </w:tcPr>
                <w:p w14:paraId="080EA9FF">
                  <w:pPr>
                    <w:adjustRightInd w:val="0"/>
                    <w:snapToGrid w:val="0"/>
                    <w:spacing w:line="240" w:lineRule="auto"/>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b/>
                      <w:bCs/>
                      <w:color w:val="auto"/>
                      <w:sz w:val="21"/>
                      <w:szCs w:val="21"/>
                      <w:highlight w:val="none"/>
                      <w:u w:val="none" w:color="auto"/>
                    </w:rPr>
                    <w:t>环境要素</w:t>
                  </w:r>
                </w:p>
              </w:tc>
              <w:tc>
                <w:tcPr>
                  <w:tcW w:w="913" w:type="dxa"/>
                  <w:vAlign w:val="center"/>
                </w:tcPr>
                <w:p w14:paraId="58788E3B">
                  <w:pPr>
                    <w:adjustRightInd w:val="0"/>
                    <w:snapToGrid w:val="0"/>
                    <w:spacing w:line="240" w:lineRule="auto"/>
                    <w:jc w:val="center"/>
                    <w:rPr>
                      <w:rFonts w:hint="default" w:ascii="Times New Roman" w:hAnsi="Times New Roman" w:eastAsia="宋体" w:cs="Times New Roman"/>
                      <w:b/>
                      <w:bCs/>
                      <w:color w:val="auto"/>
                      <w:sz w:val="21"/>
                      <w:szCs w:val="21"/>
                      <w:highlight w:val="none"/>
                      <w:u w:val="none" w:color="auto"/>
                    </w:rPr>
                  </w:pPr>
                  <w:r>
                    <w:rPr>
                      <w:rFonts w:hint="default" w:ascii="Times New Roman" w:hAnsi="Times New Roman" w:eastAsia="宋体" w:cs="Times New Roman"/>
                      <w:b/>
                      <w:bCs/>
                      <w:color w:val="auto"/>
                      <w:sz w:val="21"/>
                      <w:szCs w:val="21"/>
                      <w:highlight w:val="none"/>
                      <w:u w:val="none" w:color="auto"/>
                    </w:rPr>
                    <w:t>保护</w:t>
                  </w:r>
                </w:p>
                <w:p w14:paraId="5D193C97">
                  <w:pPr>
                    <w:adjustRightInd w:val="0"/>
                    <w:snapToGrid w:val="0"/>
                    <w:spacing w:line="240" w:lineRule="auto"/>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b/>
                      <w:bCs/>
                      <w:color w:val="auto"/>
                      <w:sz w:val="21"/>
                      <w:szCs w:val="21"/>
                      <w:highlight w:val="none"/>
                      <w:u w:val="none" w:color="auto"/>
                    </w:rPr>
                    <w:t>目标</w:t>
                  </w:r>
                </w:p>
              </w:tc>
              <w:tc>
                <w:tcPr>
                  <w:tcW w:w="1923" w:type="dxa"/>
                  <w:vAlign w:val="center"/>
                </w:tcPr>
                <w:p w14:paraId="37CBE12C">
                  <w:pPr>
                    <w:adjustRightInd w:val="0"/>
                    <w:snapToGrid w:val="0"/>
                    <w:spacing w:line="240" w:lineRule="auto"/>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b/>
                      <w:bCs/>
                      <w:color w:val="auto"/>
                      <w:sz w:val="21"/>
                      <w:szCs w:val="21"/>
                      <w:highlight w:val="none"/>
                      <w:u w:val="none" w:color="auto"/>
                      <w:lang w:val="en-US" w:eastAsia="zh-CN"/>
                    </w:rPr>
                    <w:t>坐标</w:t>
                  </w:r>
                </w:p>
              </w:tc>
              <w:tc>
                <w:tcPr>
                  <w:tcW w:w="1282" w:type="dxa"/>
                  <w:vAlign w:val="center"/>
                </w:tcPr>
                <w:p w14:paraId="319BA2E4">
                  <w:pPr>
                    <w:adjustRightInd w:val="0"/>
                    <w:snapToGrid w:val="0"/>
                    <w:spacing w:line="240" w:lineRule="auto"/>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b/>
                      <w:bCs/>
                      <w:color w:val="auto"/>
                      <w:sz w:val="21"/>
                      <w:szCs w:val="21"/>
                      <w:highlight w:val="none"/>
                      <w:u w:val="none" w:color="auto"/>
                    </w:rPr>
                    <w:t>方位距离</w:t>
                  </w:r>
                </w:p>
              </w:tc>
              <w:tc>
                <w:tcPr>
                  <w:tcW w:w="695" w:type="dxa"/>
                  <w:vAlign w:val="center"/>
                </w:tcPr>
                <w:p w14:paraId="34BA26E5">
                  <w:pPr>
                    <w:adjustRightInd w:val="0"/>
                    <w:snapToGrid w:val="0"/>
                    <w:spacing w:line="240" w:lineRule="auto"/>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b/>
                      <w:bCs/>
                      <w:color w:val="auto"/>
                      <w:sz w:val="21"/>
                      <w:szCs w:val="21"/>
                      <w:u w:val="none" w:color="auto"/>
                      <w:vertAlign w:val="baseline"/>
                      <w:lang w:eastAsia="zh-CN"/>
                    </w:rPr>
                    <w:t>目标简介</w:t>
                  </w:r>
                </w:p>
              </w:tc>
              <w:tc>
                <w:tcPr>
                  <w:tcW w:w="2142" w:type="dxa"/>
                  <w:vAlign w:val="center"/>
                </w:tcPr>
                <w:p w14:paraId="7CA1E945">
                  <w:pPr>
                    <w:adjustRightInd w:val="0"/>
                    <w:snapToGrid w:val="0"/>
                    <w:spacing w:line="240" w:lineRule="auto"/>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b/>
                      <w:bCs/>
                      <w:color w:val="auto"/>
                      <w:sz w:val="21"/>
                      <w:szCs w:val="21"/>
                      <w:highlight w:val="none"/>
                      <w:u w:val="none" w:color="auto"/>
                    </w:rPr>
                    <w:t>保护级别</w:t>
                  </w:r>
                </w:p>
              </w:tc>
            </w:tr>
            <w:tr w14:paraId="692128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4" w:hRule="atLeast"/>
                <w:jc w:val="center"/>
              </w:trPr>
              <w:tc>
                <w:tcPr>
                  <w:tcW w:w="700" w:type="dxa"/>
                  <w:vMerge w:val="restart"/>
                  <w:vAlign w:val="center"/>
                </w:tcPr>
                <w:p w14:paraId="4A45676C">
                  <w:pPr>
                    <w:jc w:val="center"/>
                    <w:rPr>
                      <w:rFonts w:hint="default" w:ascii="Times New Roman" w:hAnsi="Times New Roman" w:eastAsia="宋体" w:cs="Times New Roman"/>
                      <w:sz w:val="21"/>
                      <w:szCs w:val="21"/>
                      <w:vertAlign w:val="baseline"/>
                      <w:lang w:eastAsia="zh-CN"/>
                    </w:rPr>
                  </w:pPr>
                  <w:r>
                    <w:rPr>
                      <w:rFonts w:hint="default" w:ascii="Times New Roman" w:hAnsi="Times New Roman" w:eastAsia="宋体" w:cs="Times New Roman"/>
                      <w:sz w:val="21"/>
                      <w:szCs w:val="21"/>
                      <w:vertAlign w:val="baseline"/>
                      <w:lang w:eastAsia="zh-CN"/>
                    </w:rPr>
                    <w:t>大气环境</w:t>
                  </w:r>
                </w:p>
              </w:tc>
              <w:tc>
                <w:tcPr>
                  <w:tcW w:w="913" w:type="dxa"/>
                  <w:vAlign w:val="center"/>
                </w:tcPr>
                <w:p w14:paraId="1624C23F">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eastAsia="zh-CN"/>
                    </w:rPr>
                    <w:t>居民区</w:t>
                  </w:r>
                  <w:r>
                    <w:rPr>
                      <w:rFonts w:hint="default" w:ascii="Times New Roman" w:hAnsi="Times New Roman" w:eastAsia="宋体" w:cs="Times New Roman"/>
                      <w:sz w:val="21"/>
                      <w:szCs w:val="21"/>
                      <w:vertAlign w:val="baseline"/>
                      <w:lang w:val="en-US" w:eastAsia="zh-CN"/>
                    </w:rPr>
                    <w:t>1</w:t>
                  </w:r>
                </w:p>
              </w:tc>
              <w:tc>
                <w:tcPr>
                  <w:tcW w:w="1923" w:type="dxa"/>
                  <w:vAlign w:val="center"/>
                </w:tcPr>
                <w:p w14:paraId="660E7F3F">
                  <w:pPr>
                    <w:pStyle w:val="5"/>
                    <w:ind w:firstLine="0" w:firstLineChars="0"/>
                    <w:jc w:val="center"/>
                    <w:rPr>
                      <w:rFonts w:hint="default" w:ascii="Times New Roman" w:hAnsi="Times New Roman" w:eastAsia="宋体" w:cs="Times New Roman"/>
                      <w:b/>
                      <w:bCs w:val="0"/>
                      <w:color w:val="000000"/>
                      <w:kern w:val="2"/>
                      <w:sz w:val="21"/>
                      <w:szCs w:val="21"/>
                      <w:vertAlign w:val="baseline"/>
                      <w:lang w:val="en-US" w:eastAsia="zh-CN" w:bidi="ar-SA"/>
                    </w:rPr>
                  </w:pPr>
                  <w:r>
                    <w:rPr>
                      <w:rFonts w:hint="default" w:ascii="Times New Roman" w:hAnsi="Times New Roman" w:eastAsia="宋体" w:cs="Times New Roman"/>
                      <w:bCs/>
                      <w:color w:val="000000"/>
                      <w:kern w:val="2"/>
                      <w:sz w:val="21"/>
                      <w:szCs w:val="21"/>
                      <w:vertAlign w:val="baseline"/>
                      <w:lang w:val="en-US" w:eastAsia="zh-CN" w:bidi="ar-SA"/>
                    </w:rPr>
                    <w:t>109.671966795</w:t>
                  </w:r>
                  <w:r>
                    <w:rPr>
                      <w:rFonts w:hint="default" w:ascii="Times New Roman" w:hAnsi="Times New Roman" w:eastAsia="宋体" w:cs="Times New Roman"/>
                      <w:i w:val="0"/>
                      <w:iCs w:val="0"/>
                      <w:color w:val="000000"/>
                      <w:kern w:val="0"/>
                      <w:sz w:val="21"/>
                      <w:szCs w:val="21"/>
                      <w:u w:val="none"/>
                      <w:lang w:val="en-US" w:eastAsia="zh-CN" w:bidi="ar"/>
                    </w:rPr>
                    <w:t>°E</w:t>
                  </w:r>
                  <w:r>
                    <w:rPr>
                      <w:rFonts w:hint="default" w:ascii="Times New Roman" w:hAnsi="Times New Roman" w:eastAsia="宋体" w:cs="Times New Roman"/>
                      <w:b/>
                      <w:bCs w:val="0"/>
                      <w:color w:val="000000"/>
                      <w:kern w:val="2"/>
                      <w:sz w:val="21"/>
                      <w:szCs w:val="21"/>
                      <w:vertAlign w:val="baseline"/>
                      <w:lang w:val="en-US" w:eastAsia="zh-CN" w:bidi="ar-SA"/>
                    </w:rPr>
                    <w:t>,</w:t>
                  </w:r>
                </w:p>
                <w:p w14:paraId="2182CEC5">
                  <w:pPr>
                    <w:pStyle w:val="5"/>
                    <w:ind w:firstLine="0" w:firstLineChars="0"/>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bCs/>
                      <w:color w:val="000000"/>
                      <w:kern w:val="2"/>
                      <w:sz w:val="21"/>
                      <w:szCs w:val="21"/>
                      <w:vertAlign w:val="baseline"/>
                      <w:lang w:val="en-US" w:eastAsia="zh-CN" w:bidi="ar-SA"/>
                    </w:rPr>
                    <w:t>26.563552110</w:t>
                  </w:r>
                  <w:r>
                    <w:rPr>
                      <w:rFonts w:hint="default" w:ascii="Times New Roman" w:hAnsi="Times New Roman" w:eastAsia="宋体" w:cs="Times New Roman"/>
                      <w:i w:val="0"/>
                      <w:iCs w:val="0"/>
                      <w:color w:val="000000"/>
                      <w:kern w:val="0"/>
                      <w:sz w:val="21"/>
                      <w:szCs w:val="21"/>
                      <w:u w:val="none"/>
                      <w:lang w:val="en-US" w:eastAsia="zh-CN" w:bidi="ar"/>
                    </w:rPr>
                    <w:t>°N</w:t>
                  </w:r>
                </w:p>
              </w:tc>
              <w:tc>
                <w:tcPr>
                  <w:tcW w:w="1282" w:type="dxa"/>
                  <w:vAlign w:val="center"/>
                </w:tcPr>
                <w:p w14:paraId="3AF26F3F">
                  <w:pPr>
                    <w:jc w:val="center"/>
                    <w:rPr>
                      <w:rFonts w:hint="default" w:ascii="Times New Roman" w:hAnsi="Times New Roman" w:eastAsia="宋体" w:cs="Times New Roman"/>
                      <w:sz w:val="21"/>
                      <w:szCs w:val="21"/>
                      <w:vertAlign w:val="baseline"/>
                      <w:lang w:eastAsia="zh-CN"/>
                    </w:rPr>
                  </w:pPr>
                  <w:r>
                    <w:rPr>
                      <w:rFonts w:hint="default" w:ascii="Times New Roman" w:hAnsi="Times New Roman" w:eastAsia="宋体" w:cs="Times New Roman"/>
                      <w:sz w:val="21"/>
                      <w:szCs w:val="21"/>
                      <w:vertAlign w:val="baseline"/>
                      <w:lang w:eastAsia="zh-CN"/>
                    </w:rPr>
                    <w:t>东</w:t>
                  </w:r>
                </w:p>
                <w:p w14:paraId="4A6373C2">
                  <w:pPr>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sz w:val="21"/>
                      <w:szCs w:val="21"/>
                      <w:vertAlign w:val="baseline"/>
                      <w:lang w:val="en-US" w:eastAsia="zh-CN"/>
                    </w:rPr>
                    <w:t>48m</w:t>
                  </w:r>
                </w:p>
              </w:tc>
              <w:tc>
                <w:tcPr>
                  <w:tcW w:w="695" w:type="dxa"/>
                  <w:vAlign w:val="center"/>
                </w:tcPr>
                <w:p w14:paraId="7C31A037">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11户</w:t>
                  </w:r>
                </w:p>
              </w:tc>
              <w:tc>
                <w:tcPr>
                  <w:tcW w:w="2142" w:type="dxa"/>
                  <w:vMerge w:val="restart"/>
                  <w:vAlign w:val="center"/>
                </w:tcPr>
                <w:p w14:paraId="62613D1A">
                  <w:pPr>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bCs/>
                      <w:color w:val="auto"/>
                      <w:sz w:val="21"/>
                      <w:szCs w:val="21"/>
                    </w:rPr>
                    <w:t>《环境空气质量标准》（GB3095-2012）</w:t>
                  </w:r>
                  <w:r>
                    <w:rPr>
                      <w:rFonts w:hint="default" w:ascii="Times New Roman" w:hAnsi="Times New Roman" w:eastAsia="宋体" w:cs="Times New Roman"/>
                      <w:color w:val="auto"/>
                      <w:kern w:val="0"/>
                      <w:sz w:val="21"/>
                      <w:szCs w:val="21"/>
                    </w:rPr>
                    <w:t>二类标准</w:t>
                  </w:r>
                </w:p>
              </w:tc>
            </w:tr>
            <w:tr w14:paraId="31FE5F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4" w:hRule="atLeast"/>
                <w:jc w:val="center"/>
              </w:trPr>
              <w:tc>
                <w:tcPr>
                  <w:tcW w:w="700" w:type="dxa"/>
                  <w:vMerge w:val="continue"/>
                  <w:vAlign w:val="center"/>
                </w:tcPr>
                <w:p w14:paraId="3667101C">
                  <w:pPr>
                    <w:jc w:val="center"/>
                    <w:rPr>
                      <w:rFonts w:hint="default" w:ascii="Times New Roman" w:hAnsi="Times New Roman" w:eastAsia="宋体" w:cs="Times New Roman"/>
                      <w:sz w:val="21"/>
                      <w:szCs w:val="21"/>
                    </w:rPr>
                  </w:pPr>
                </w:p>
              </w:tc>
              <w:tc>
                <w:tcPr>
                  <w:tcW w:w="913" w:type="dxa"/>
                  <w:vAlign w:val="center"/>
                </w:tcPr>
                <w:p w14:paraId="6D0A60F7">
                  <w:pPr>
                    <w:jc w:val="center"/>
                    <w:rPr>
                      <w:rFonts w:hint="default" w:ascii="Times New Roman" w:hAnsi="Times New Roman" w:eastAsia="宋体" w:cs="Times New Roman"/>
                      <w:sz w:val="21"/>
                      <w:szCs w:val="21"/>
                      <w:vertAlign w:val="baseline"/>
                      <w:lang w:val="en-US"/>
                    </w:rPr>
                  </w:pPr>
                  <w:r>
                    <w:rPr>
                      <w:rFonts w:hint="default" w:ascii="Times New Roman" w:hAnsi="Times New Roman" w:eastAsia="宋体" w:cs="Times New Roman"/>
                      <w:sz w:val="21"/>
                      <w:szCs w:val="21"/>
                      <w:vertAlign w:val="baseline"/>
                      <w:lang w:eastAsia="zh-CN"/>
                    </w:rPr>
                    <w:t>居民区</w:t>
                  </w:r>
                  <w:r>
                    <w:rPr>
                      <w:rFonts w:hint="default" w:ascii="Times New Roman" w:hAnsi="Times New Roman" w:eastAsia="宋体" w:cs="Times New Roman"/>
                      <w:sz w:val="21"/>
                      <w:szCs w:val="21"/>
                      <w:vertAlign w:val="baseline"/>
                      <w:lang w:val="en-US" w:eastAsia="zh-CN"/>
                    </w:rPr>
                    <w:t>2</w:t>
                  </w:r>
                </w:p>
              </w:tc>
              <w:tc>
                <w:tcPr>
                  <w:tcW w:w="1923" w:type="dxa"/>
                  <w:vAlign w:val="center"/>
                </w:tcPr>
                <w:p w14:paraId="1091AAAC">
                  <w:pPr>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109.671907787</w:t>
                  </w:r>
                  <w:r>
                    <w:rPr>
                      <w:rFonts w:hint="default" w:ascii="Times New Roman" w:hAnsi="Times New Roman" w:eastAsia="宋体" w:cs="Times New Roman"/>
                      <w:i w:val="0"/>
                      <w:iCs w:val="0"/>
                      <w:color w:val="000000"/>
                      <w:kern w:val="0"/>
                      <w:sz w:val="21"/>
                      <w:szCs w:val="21"/>
                      <w:u w:val="none"/>
                      <w:lang w:val="en-US" w:eastAsia="zh-CN" w:bidi="ar"/>
                    </w:rPr>
                    <w:t>°E</w:t>
                  </w:r>
                  <w:r>
                    <w:rPr>
                      <w:rFonts w:hint="default" w:ascii="Times New Roman" w:hAnsi="Times New Roman" w:eastAsia="宋体" w:cs="Times New Roman"/>
                      <w:sz w:val="21"/>
                      <w:szCs w:val="21"/>
                      <w:lang w:val="en-US" w:eastAsia="zh-CN"/>
                    </w:rPr>
                    <w:t>,</w:t>
                  </w:r>
                </w:p>
                <w:p w14:paraId="47ED9931">
                  <w:pPr>
                    <w:bidi w:val="0"/>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sz w:val="21"/>
                      <w:szCs w:val="21"/>
                      <w:lang w:val="en-US" w:eastAsia="zh-CN"/>
                    </w:rPr>
                    <w:t>26.562607972</w:t>
                  </w:r>
                  <w:r>
                    <w:rPr>
                      <w:rFonts w:hint="default" w:ascii="Times New Roman" w:hAnsi="Times New Roman" w:eastAsia="宋体" w:cs="Times New Roman"/>
                      <w:i w:val="0"/>
                      <w:iCs w:val="0"/>
                      <w:color w:val="000000"/>
                      <w:kern w:val="0"/>
                      <w:sz w:val="21"/>
                      <w:szCs w:val="21"/>
                      <w:u w:val="none"/>
                      <w:lang w:val="en-US" w:eastAsia="zh-CN" w:bidi="ar"/>
                    </w:rPr>
                    <w:t>°N</w:t>
                  </w:r>
                </w:p>
              </w:tc>
              <w:tc>
                <w:tcPr>
                  <w:tcW w:w="1282" w:type="dxa"/>
                  <w:vAlign w:val="center"/>
                </w:tcPr>
                <w:p w14:paraId="5A8F0DC4">
                  <w:pPr>
                    <w:jc w:val="center"/>
                    <w:rPr>
                      <w:rFonts w:hint="default" w:ascii="Times New Roman" w:hAnsi="Times New Roman" w:eastAsia="宋体" w:cs="Times New Roman"/>
                      <w:sz w:val="21"/>
                      <w:szCs w:val="21"/>
                      <w:vertAlign w:val="baseline"/>
                      <w:lang w:eastAsia="zh-CN"/>
                    </w:rPr>
                  </w:pPr>
                  <w:r>
                    <w:rPr>
                      <w:rFonts w:hint="default" w:ascii="Times New Roman" w:hAnsi="Times New Roman" w:eastAsia="宋体" w:cs="Times New Roman"/>
                      <w:sz w:val="21"/>
                      <w:szCs w:val="21"/>
                      <w:vertAlign w:val="baseline"/>
                      <w:lang w:eastAsia="zh-CN"/>
                    </w:rPr>
                    <w:t>南</w:t>
                  </w:r>
                </w:p>
                <w:p w14:paraId="3E191C2F">
                  <w:pPr>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sz w:val="21"/>
                      <w:szCs w:val="21"/>
                      <w:vertAlign w:val="baseline"/>
                      <w:lang w:val="en-US" w:eastAsia="zh-CN"/>
                    </w:rPr>
                    <w:t>30m</w:t>
                  </w:r>
                </w:p>
              </w:tc>
              <w:tc>
                <w:tcPr>
                  <w:tcW w:w="695" w:type="dxa"/>
                  <w:vAlign w:val="center"/>
                </w:tcPr>
                <w:p w14:paraId="307ECE57">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8户</w:t>
                  </w:r>
                </w:p>
              </w:tc>
              <w:tc>
                <w:tcPr>
                  <w:tcW w:w="2142" w:type="dxa"/>
                  <w:vMerge w:val="continue"/>
                  <w:vAlign w:val="center"/>
                </w:tcPr>
                <w:p w14:paraId="0DF201F6">
                  <w:pPr>
                    <w:jc w:val="center"/>
                    <w:rPr>
                      <w:rFonts w:hint="default" w:ascii="Times New Roman" w:hAnsi="Times New Roman" w:eastAsia="宋体" w:cs="Times New Roman"/>
                      <w:sz w:val="21"/>
                      <w:szCs w:val="21"/>
                      <w:vertAlign w:val="baseline"/>
                    </w:rPr>
                  </w:pPr>
                </w:p>
              </w:tc>
            </w:tr>
            <w:tr w14:paraId="498854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4" w:hRule="atLeast"/>
                <w:jc w:val="center"/>
              </w:trPr>
              <w:tc>
                <w:tcPr>
                  <w:tcW w:w="700" w:type="dxa"/>
                  <w:vMerge w:val="continue"/>
                  <w:vAlign w:val="center"/>
                </w:tcPr>
                <w:p w14:paraId="07EC9D78">
                  <w:pPr>
                    <w:jc w:val="center"/>
                    <w:rPr>
                      <w:rFonts w:hint="default" w:ascii="Times New Roman" w:hAnsi="Times New Roman" w:eastAsia="宋体" w:cs="Times New Roman"/>
                      <w:sz w:val="21"/>
                      <w:szCs w:val="21"/>
                      <w:vertAlign w:val="baseline"/>
                    </w:rPr>
                  </w:pPr>
                </w:p>
              </w:tc>
              <w:tc>
                <w:tcPr>
                  <w:tcW w:w="913" w:type="dxa"/>
                  <w:vAlign w:val="center"/>
                </w:tcPr>
                <w:p w14:paraId="3A501A04">
                  <w:pPr>
                    <w:jc w:val="center"/>
                    <w:rPr>
                      <w:rFonts w:hint="default" w:ascii="Times New Roman" w:hAnsi="Times New Roman" w:eastAsia="宋体" w:cs="Times New Roman"/>
                      <w:sz w:val="21"/>
                      <w:szCs w:val="21"/>
                      <w:vertAlign w:val="baseline"/>
                      <w:lang w:val="en-US"/>
                    </w:rPr>
                  </w:pPr>
                  <w:r>
                    <w:rPr>
                      <w:rFonts w:hint="default" w:ascii="Times New Roman" w:hAnsi="Times New Roman" w:eastAsia="宋体" w:cs="Times New Roman"/>
                      <w:sz w:val="21"/>
                      <w:szCs w:val="21"/>
                      <w:vertAlign w:val="baseline"/>
                      <w:lang w:eastAsia="zh-CN"/>
                    </w:rPr>
                    <w:t>居民区</w:t>
                  </w:r>
                  <w:r>
                    <w:rPr>
                      <w:rFonts w:hint="default" w:ascii="Times New Roman" w:hAnsi="Times New Roman" w:eastAsia="宋体" w:cs="Times New Roman"/>
                      <w:sz w:val="21"/>
                      <w:szCs w:val="21"/>
                      <w:vertAlign w:val="baseline"/>
                      <w:lang w:val="en-US" w:eastAsia="zh-CN"/>
                    </w:rPr>
                    <w:t>3</w:t>
                  </w:r>
                </w:p>
              </w:tc>
              <w:tc>
                <w:tcPr>
                  <w:tcW w:w="1923" w:type="dxa"/>
                  <w:vAlign w:val="center"/>
                </w:tcPr>
                <w:p w14:paraId="1E89CAB8">
                  <w:pPr>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sz w:val="21"/>
                      <w:szCs w:val="21"/>
                      <w:vertAlign w:val="baseline"/>
                    </w:rPr>
                    <w:t>109.674096469</w:t>
                  </w:r>
                  <w:r>
                    <w:rPr>
                      <w:rFonts w:hint="default" w:ascii="Times New Roman" w:hAnsi="Times New Roman" w:eastAsia="宋体" w:cs="Times New Roman"/>
                      <w:i w:val="0"/>
                      <w:iCs w:val="0"/>
                      <w:color w:val="000000"/>
                      <w:kern w:val="0"/>
                      <w:sz w:val="21"/>
                      <w:szCs w:val="21"/>
                      <w:u w:val="none"/>
                      <w:lang w:val="en-US" w:eastAsia="zh-CN" w:bidi="ar"/>
                    </w:rPr>
                    <w:t>°E</w:t>
                  </w:r>
                  <w:r>
                    <w:rPr>
                      <w:rFonts w:hint="default" w:ascii="Times New Roman" w:hAnsi="Times New Roman" w:eastAsia="宋体" w:cs="Times New Roman"/>
                      <w:b/>
                      <w:bCs w:val="0"/>
                      <w:color w:val="000000"/>
                      <w:kern w:val="2"/>
                      <w:sz w:val="21"/>
                      <w:szCs w:val="21"/>
                      <w:vertAlign w:val="baseline"/>
                      <w:lang w:val="en-US" w:eastAsia="zh-CN" w:bidi="ar-SA"/>
                    </w:rPr>
                    <w:t>,</w:t>
                  </w:r>
                </w:p>
                <w:p w14:paraId="1F5385EF">
                  <w:pPr>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sz w:val="21"/>
                      <w:szCs w:val="21"/>
                      <w:vertAlign w:val="baseline"/>
                    </w:rPr>
                    <w:t>26.561144157</w:t>
                  </w:r>
                  <w:r>
                    <w:rPr>
                      <w:rFonts w:hint="default" w:ascii="Times New Roman" w:hAnsi="Times New Roman" w:eastAsia="宋体" w:cs="Times New Roman"/>
                      <w:i w:val="0"/>
                      <w:iCs w:val="0"/>
                      <w:color w:val="000000"/>
                      <w:kern w:val="0"/>
                      <w:sz w:val="21"/>
                      <w:szCs w:val="21"/>
                      <w:u w:val="none"/>
                      <w:lang w:val="en-US" w:eastAsia="zh-CN" w:bidi="ar"/>
                    </w:rPr>
                    <w:t>°N</w:t>
                  </w:r>
                </w:p>
              </w:tc>
              <w:tc>
                <w:tcPr>
                  <w:tcW w:w="1282" w:type="dxa"/>
                  <w:vAlign w:val="center"/>
                </w:tcPr>
                <w:p w14:paraId="0210767D">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东南</w:t>
                  </w:r>
                </w:p>
                <w:p w14:paraId="5D4DB69D">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127m-500m</w:t>
                  </w:r>
                </w:p>
              </w:tc>
              <w:tc>
                <w:tcPr>
                  <w:tcW w:w="695" w:type="dxa"/>
                  <w:vAlign w:val="center"/>
                </w:tcPr>
                <w:p w14:paraId="53DE0D22">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60户</w:t>
                  </w:r>
                </w:p>
              </w:tc>
              <w:tc>
                <w:tcPr>
                  <w:tcW w:w="2142" w:type="dxa"/>
                  <w:vMerge w:val="continue"/>
                  <w:vAlign w:val="center"/>
                </w:tcPr>
                <w:p w14:paraId="6E1422BD">
                  <w:pPr>
                    <w:jc w:val="center"/>
                    <w:rPr>
                      <w:rFonts w:hint="default" w:ascii="Times New Roman" w:hAnsi="Times New Roman" w:eastAsia="宋体" w:cs="Times New Roman"/>
                      <w:sz w:val="21"/>
                      <w:szCs w:val="21"/>
                      <w:vertAlign w:val="baseline"/>
                    </w:rPr>
                  </w:pPr>
                </w:p>
              </w:tc>
            </w:tr>
            <w:tr w14:paraId="10D228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4" w:hRule="atLeast"/>
                <w:jc w:val="center"/>
              </w:trPr>
              <w:tc>
                <w:tcPr>
                  <w:tcW w:w="700" w:type="dxa"/>
                  <w:vMerge w:val="continue"/>
                  <w:vAlign w:val="center"/>
                </w:tcPr>
                <w:p w14:paraId="4C5B2292">
                  <w:pPr>
                    <w:jc w:val="center"/>
                    <w:rPr>
                      <w:rFonts w:hint="default" w:ascii="Times New Roman" w:hAnsi="Times New Roman" w:eastAsia="宋体" w:cs="Times New Roman"/>
                      <w:sz w:val="21"/>
                      <w:szCs w:val="21"/>
                      <w:vertAlign w:val="baseline"/>
                    </w:rPr>
                  </w:pPr>
                </w:p>
              </w:tc>
              <w:tc>
                <w:tcPr>
                  <w:tcW w:w="913" w:type="dxa"/>
                  <w:vAlign w:val="center"/>
                </w:tcPr>
                <w:p w14:paraId="56140E81">
                  <w:pPr>
                    <w:jc w:val="center"/>
                    <w:rPr>
                      <w:rFonts w:hint="default" w:ascii="Times New Roman" w:hAnsi="Times New Roman" w:eastAsia="宋体" w:cs="Times New Roman"/>
                      <w:sz w:val="21"/>
                      <w:szCs w:val="21"/>
                      <w:vertAlign w:val="baseline"/>
                      <w:lang w:val="en-US"/>
                    </w:rPr>
                  </w:pPr>
                  <w:r>
                    <w:rPr>
                      <w:rFonts w:hint="default" w:ascii="Times New Roman" w:hAnsi="Times New Roman" w:eastAsia="宋体" w:cs="Times New Roman"/>
                      <w:sz w:val="21"/>
                      <w:szCs w:val="21"/>
                      <w:vertAlign w:val="baseline"/>
                      <w:lang w:eastAsia="zh-CN"/>
                    </w:rPr>
                    <w:t>居民区</w:t>
                  </w:r>
                  <w:r>
                    <w:rPr>
                      <w:rFonts w:hint="default" w:ascii="Times New Roman" w:hAnsi="Times New Roman" w:eastAsia="宋体" w:cs="Times New Roman"/>
                      <w:sz w:val="21"/>
                      <w:szCs w:val="21"/>
                      <w:vertAlign w:val="baseline"/>
                      <w:lang w:val="en-US" w:eastAsia="zh-CN"/>
                    </w:rPr>
                    <w:t>4</w:t>
                  </w:r>
                </w:p>
              </w:tc>
              <w:tc>
                <w:tcPr>
                  <w:tcW w:w="1923" w:type="dxa"/>
                  <w:vAlign w:val="center"/>
                </w:tcPr>
                <w:p w14:paraId="0411047C">
                  <w:pPr>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sz w:val="21"/>
                      <w:szCs w:val="21"/>
                      <w:vertAlign w:val="baseline"/>
                    </w:rPr>
                    <w:t>109.674600724</w:t>
                  </w:r>
                  <w:r>
                    <w:rPr>
                      <w:rFonts w:hint="default" w:ascii="Times New Roman" w:hAnsi="Times New Roman" w:eastAsia="宋体" w:cs="Times New Roman"/>
                      <w:i w:val="0"/>
                      <w:iCs w:val="0"/>
                      <w:color w:val="000000"/>
                      <w:kern w:val="0"/>
                      <w:sz w:val="21"/>
                      <w:szCs w:val="21"/>
                      <w:u w:val="none"/>
                      <w:lang w:val="en-US" w:eastAsia="zh-CN" w:bidi="ar"/>
                    </w:rPr>
                    <w:t>°E</w:t>
                  </w:r>
                  <w:r>
                    <w:rPr>
                      <w:rFonts w:hint="default" w:ascii="Times New Roman" w:hAnsi="Times New Roman" w:eastAsia="宋体" w:cs="Times New Roman"/>
                      <w:b/>
                      <w:bCs w:val="0"/>
                      <w:color w:val="000000"/>
                      <w:kern w:val="2"/>
                      <w:sz w:val="21"/>
                      <w:szCs w:val="21"/>
                      <w:vertAlign w:val="baseline"/>
                      <w:lang w:val="en-US" w:eastAsia="zh-CN" w:bidi="ar-SA"/>
                    </w:rPr>
                    <w:t>,</w:t>
                  </w:r>
                </w:p>
                <w:p w14:paraId="5232217A">
                  <w:pPr>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sz w:val="21"/>
                      <w:szCs w:val="21"/>
                      <w:vertAlign w:val="baseline"/>
                    </w:rPr>
                    <w:t>26.564040943</w:t>
                  </w:r>
                  <w:r>
                    <w:rPr>
                      <w:rFonts w:hint="default" w:ascii="Times New Roman" w:hAnsi="Times New Roman" w:eastAsia="宋体" w:cs="Times New Roman"/>
                      <w:i w:val="0"/>
                      <w:iCs w:val="0"/>
                      <w:color w:val="000000"/>
                      <w:kern w:val="0"/>
                      <w:sz w:val="21"/>
                      <w:szCs w:val="21"/>
                      <w:u w:val="none"/>
                      <w:lang w:val="en-US" w:eastAsia="zh-CN" w:bidi="ar"/>
                    </w:rPr>
                    <w:t>°N</w:t>
                  </w:r>
                </w:p>
              </w:tc>
              <w:tc>
                <w:tcPr>
                  <w:tcW w:w="1282" w:type="dxa"/>
                  <w:vAlign w:val="center"/>
                </w:tcPr>
                <w:p w14:paraId="3BC08059">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东</w:t>
                  </w:r>
                </w:p>
                <w:p w14:paraId="4BD131B8">
                  <w:pPr>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sz w:val="21"/>
                      <w:szCs w:val="21"/>
                      <w:vertAlign w:val="baseline"/>
                      <w:lang w:val="en-US" w:eastAsia="zh-CN"/>
                    </w:rPr>
                    <w:t>208m-500m</w:t>
                  </w:r>
                </w:p>
              </w:tc>
              <w:tc>
                <w:tcPr>
                  <w:tcW w:w="695" w:type="dxa"/>
                  <w:vAlign w:val="center"/>
                </w:tcPr>
                <w:p w14:paraId="2769CAF3">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15户</w:t>
                  </w:r>
                </w:p>
              </w:tc>
              <w:tc>
                <w:tcPr>
                  <w:tcW w:w="2142" w:type="dxa"/>
                  <w:vMerge w:val="continue"/>
                  <w:vAlign w:val="center"/>
                </w:tcPr>
                <w:p w14:paraId="7AC99187">
                  <w:pPr>
                    <w:jc w:val="center"/>
                    <w:rPr>
                      <w:rFonts w:hint="default" w:ascii="Times New Roman" w:hAnsi="Times New Roman" w:eastAsia="宋体" w:cs="Times New Roman"/>
                      <w:sz w:val="21"/>
                      <w:szCs w:val="21"/>
                      <w:vertAlign w:val="baseline"/>
                    </w:rPr>
                  </w:pPr>
                </w:p>
              </w:tc>
            </w:tr>
            <w:tr w14:paraId="555645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4" w:hRule="atLeast"/>
                <w:jc w:val="center"/>
              </w:trPr>
              <w:tc>
                <w:tcPr>
                  <w:tcW w:w="700" w:type="dxa"/>
                  <w:vMerge w:val="continue"/>
                  <w:vAlign w:val="center"/>
                </w:tcPr>
                <w:p w14:paraId="347BFD3B">
                  <w:pPr>
                    <w:jc w:val="center"/>
                    <w:rPr>
                      <w:rFonts w:hint="default" w:ascii="Times New Roman" w:hAnsi="Times New Roman" w:eastAsia="宋体" w:cs="Times New Roman"/>
                      <w:sz w:val="21"/>
                      <w:szCs w:val="21"/>
                      <w:vertAlign w:val="baseline"/>
                    </w:rPr>
                  </w:pPr>
                </w:p>
              </w:tc>
              <w:tc>
                <w:tcPr>
                  <w:tcW w:w="913" w:type="dxa"/>
                  <w:vAlign w:val="center"/>
                </w:tcPr>
                <w:p w14:paraId="5356DAB4">
                  <w:pPr>
                    <w:jc w:val="center"/>
                    <w:rPr>
                      <w:rFonts w:hint="default" w:ascii="Times New Roman" w:hAnsi="Times New Roman" w:eastAsia="宋体" w:cs="Times New Roman"/>
                      <w:sz w:val="21"/>
                      <w:szCs w:val="21"/>
                      <w:vertAlign w:val="baseline"/>
                      <w:lang w:val="en-US"/>
                    </w:rPr>
                  </w:pPr>
                  <w:r>
                    <w:rPr>
                      <w:rFonts w:hint="default" w:ascii="Times New Roman" w:hAnsi="Times New Roman" w:eastAsia="宋体" w:cs="Times New Roman"/>
                      <w:sz w:val="21"/>
                      <w:szCs w:val="21"/>
                      <w:vertAlign w:val="baseline"/>
                      <w:lang w:eastAsia="zh-CN"/>
                    </w:rPr>
                    <w:t>居民区</w:t>
                  </w:r>
                  <w:r>
                    <w:rPr>
                      <w:rFonts w:hint="default" w:ascii="Times New Roman" w:hAnsi="Times New Roman" w:eastAsia="宋体" w:cs="Times New Roman"/>
                      <w:sz w:val="21"/>
                      <w:szCs w:val="21"/>
                      <w:vertAlign w:val="baseline"/>
                      <w:lang w:val="en-US" w:eastAsia="zh-CN"/>
                    </w:rPr>
                    <w:t>5</w:t>
                  </w:r>
                </w:p>
              </w:tc>
              <w:tc>
                <w:tcPr>
                  <w:tcW w:w="1923" w:type="dxa"/>
                  <w:vAlign w:val="center"/>
                </w:tcPr>
                <w:p w14:paraId="4A5E789D">
                  <w:pPr>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sz w:val="21"/>
                      <w:szCs w:val="21"/>
                      <w:vertAlign w:val="baseline"/>
                    </w:rPr>
                    <w:t>109.673248891</w:t>
                  </w:r>
                  <w:r>
                    <w:rPr>
                      <w:rFonts w:hint="default" w:ascii="Times New Roman" w:hAnsi="Times New Roman" w:eastAsia="宋体" w:cs="Times New Roman"/>
                      <w:i w:val="0"/>
                      <w:iCs w:val="0"/>
                      <w:color w:val="000000"/>
                      <w:kern w:val="0"/>
                      <w:sz w:val="21"/>
                      <w:szCs w:val="21"/>
                      <w:u w:val="none"/>
                      <w:lang w:val="en-US" w:eastAsia="zh-CN" w:bidi="ar"/>
                    </w:rPr>
                    <w:t>°E</w:t>
                  </w:r>
                  <w:r>
                    <w:rPr>
                      <w:rFonts w:hint="default" w:ascii="Times New Roman" w:hAnsi="Times New Roman" w:eastAsia="宋体" w:cs="Times New Roman"/>
                      <w:b/>
                      <w:bCs w:val="0"/>
                      <w:color w:val="000000"/>
                      <w:kern w:val="2"/>
                      <w:sz w:val="21"/>
                      <w:szCs w:val="21"/>
                      <w:vertAlign w:val="baseline"/>
                      <w:lang w:val="en-US" w:eastAsia="zh-CN" w:bidi="ar-SA"/>
                    </w:rPr>
                    <w:t>,</w:t>
                  </w:r>
                </w:p>
                <w:p w14:paraId="4D5F38B9">
                  <w:pPr>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sz w:val="21"/>
                      <w:szCs w:val="21"/>
                      <w:vertAlign w:val="baseline"/>
                    </w:rPr>
                    <w:t>26.566540761</w:t>
                  </w:r>
                  <w:r>
                    <w:rPr>
                      <w:rFonts w:hint="default" w:ascii="Times New Roman" w:hAnsi="Times New Roman" w:eastAsia="宋体" w:cs="Times New Roman"/>
                      <w:i w:val="0"/>
                      <w:iCs w:val="0"/>
                      <w:color w:val="000000"/>
                      <w:kern w:val="0"/>
                      <w:sz w:val="21"/>
                      <w:szCs w:val="21"/>
                      <w:u w:val="none"/>
                      <w:lang w:val="en-US" w:eastAsia="zh-CN" w:bidi="ar"/>
                    </w:rPr>
                    <w:t>°N</w:t>
                  </w:r>
                </w:p>
              </w:tc>
              <w:tc>
                <w:tcPr>
                  <w:tcW w:w="1282" w:type="dxa"/>
                  <w:vAlign w:val="center"/>
                </w:tcPr>
                <w:p w14:paraId="5F69D95A">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东北</w:t>
                  </w:r>
                </w:p>
                <w:p w14:paraId="6CEFCAC4">
                  <w:pPr>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sz w:val="21"/>
                      <w:szCs w:val="21"/>
                      <w:vertAlign w:val="baseline"/>
                      <w:lang w:val="en-US" w:eastAsia="zh-CN"/>
                    </w:rPr>
                    <w:t>163m-500m</w:t>
                  </w:r>
                </w:p>
              </w:tc>
              <w:tc>
                <w:tcPr>
                  <w:tcW w:w="695" w:type="dxa"/>
                  <w:vAlign w:val="center"/>
                </w:tcPr>
                <w:p w14:paraId="33AA9582">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8户</w:t>
                  </w:r>
                </w:p>
              </w:tc>
              <w:tc>
                <w:tcPr>
                  <w:tcW w:w="2142" w:type="dxa"/>
                  <w:vMerge w:val="continue"/>
                  <w:vAlign w:val="center"/>
                </w:tcPr>
                <w:p w14:paraId="03C9C9AE">
                  <w:pPr>
                    <w:jc w:val="center"/>
                    <w:rPr>
                      <w:rFonts w:hint="default" w:ascii="Times New Roman" w:hAnsi="Times New Roman" w:eastAsia="宋体" w:cs="Times New Roman"/>
                      <w:sz w:val="21"/>
                      <w:szCs w:val="21"/>
                      <w:vertAlign w:val="baseline"/>
                    </w:rPr>
                  </w:pPr>
                </w:p>
              </w:tc>
            </w:tr>
            <w:tr w14:paraId="17F3C5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4" w:hRule="atLeast"/>
                <w:jc w:val="center"/>
              </w:trPr>
              <w:tc>
                <w:tcPr>
                  <w:tcW w:w="700" w:type="dxa"/>
                  <w:vMerge w:val="continue"/>
                  <w:vAlign w:val="center"/>
                </w:tcPr>
                <w:p w14:paraId="14693B48">
                  <w:pPr>
                    <w:jc w:val="center"/>
                    <w:rPr>
                      <w:rFonts w:hint="default" w:ascii="Times New Roman" w:hAnsi="Times New Roman" w:eastAsia="宋体" w:cs="Times New Roman"/>
                      <w:sz w:val="21"/>
                      <w:szCs w:val="21"/>
                      <w:vertAlign w:val="baseline"/>
                    </w:rPr>
                  </w:pPr>
                </w:p>
              </w:tc>
              <w:tc>
                <w:tcPr>
                  <w:tcW w:w="913" w:type="dxa"/>
                  <w:vAlign w:val="center"/>
                </w:tcPr>
                <w:p w14:paraId="2AC635A7">
                  <w:pPr>
                    <w:jc w:val="center"/>
                    <w:rPr>
                      <w:rFonts w:hint="default" w:ascii="Times New Roman" w:hAnsi="Times New Roman" w:eastAsia="宋体" w:cs="Times New Roman"/>
                      <w:sz w:val="21"/>
                      <w:szCs w:val="21"/>
                      <w:vertAlign w:val="baseline"/>
                      <w:lang w:val="en-US"/>
                    </w:rPr>
                  </w:pPr>
                  <w:r>
                    <w:rPr>
                      <w:rFonts w:hint="default" w:ascii="Times New Roman" w:hAnsi="Times New Roman" w:eastAsia="宋体" w:cs="Times New Roman"/>
                      <w:sz w:val="21"/>
                      <w:szCs w:val="21"/>
                      <w:vertAlign w:val="baseline"/>
                      <w:lang w:eastAsia="zh-CN"/>
                    </w:rPr>
                    <w:t>居民区</w:t>
                  </w:r>
                  <w:r>
                    <w:rPr>
                      <w:rFonts w:hint="default" w:ascii="Times New Roman" w:hAnsi="Times New Roman" w:eastAsia="宋体" w:cs="Times New Roman"/>
                      <w:sz w:val="21"/>
                      <w:szCs w:val="21"/>
                      <w:vertAlign w:val="baseline"/>
                      <w:lang w:val="en-US" w:eastAsia="zh-CN"/>
                    </w:rPr>
                    <w:t>6</w:t>
                  </w:r>
                </w:p>
              </w:tc>
              <w:tc>
                <w:tcPr>
                  <w:tcW w:w="1923" w:type="dxa"/>
                  <w:vAlign w:val="center"/>
                </w:tcPr>
                <w:p w14:paraId="535F67B3">
                  <w:pPr>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sz w:val="21"/>
                      <w:szCs w:val="21"/>
                      <w:vertAlign w:val="baseline"/>
                    </w:rPr>
                    <w:t>109.670877818</w:t>
                  </w:r>
                  <w:r>
                    <w:rPr>
                      <w:rFonts w:hint="default" w:ascii="Times New Roman" w:hAnsi="Times New Roman" w:eastAsia="宋体" w:cs="Times New Roman"/>
                      <w:i w:val="0"/>
                      <w:iCs w:val="0"/>
                      <w:color w:val="000000"/>
                      <w:kern w:val="0"/>
                      <w:sz w:val="21"/>
                      <w:szCs w:val="21"/>
                      <w:u w:val="none"/>
                      <w:lang w:val="en-US" w:eastAsia="zh-CN" w:bidi="ar"/>
                    </w:rPr>
                    <w:t>°E</w:t>
                  </w:r>
                  <w:r>
                    <w:rPr>
                      <w:rFonts w:hint="default" w:ascii="Times New Roman" w:hAnsi="Times New Roman" w:eastAsia="宋体" w:cs="Times New Roman"/>
                      <w:b/>
                      <w:bCs w:val="0"/>
                      <w:color w:val="000000"/>
                      <w:kern w:val="2"/>
                      <w:sz w:val="21"/>
                      <w:szCs w:val="21"/>
                      <w:vertAlign w:val="baseline"/>
                      <w:lang w:val="en-US" w:eastAsia="zh-CN" w:bidi="ar-SA"/>
                    </w:rPr>
                    <w:t>,</w:t>
                  </w:r>
                </w:p>
                <w:p w14:paraId="391FD6E8">
                  <w:pPr>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sz w:val="21"/>
                      <w:szCs w:val="21"/>
                      <w:vertAlign w:val="baseline"/>
                    </w:rPr>
                    <w:t>26.567978425</w:t>
                  </w:r>
                  <w:r>
                    <w:rPr>
                      <w:rFonts w:hint="default" w:ascii="Times New Roman" w:hAnsi="Times New Roman" w:eastAsia="宋体" w:cs="Times New Roman"/>
                      <w:i w:val="0"/>
                      <w:iCs w:val="0"/>
                      <w:color w:val="000000"/>
                      <w:kern w:val="0"/>
                      <w:sz w:val="21"/>
                      <w:szCs w:val="21"/>
                      <w:u w:val="none"/>
                      <w:lang w:val="en-US" w:eastAsia="zh-CN" w:bidi="ar"/>
                    </w:rPr>
                    <w:t>°N</w:t>
                  </w:r>
                </w:p>
              </w:tc>
              <w:tc>
                <w:tcPr>
                  <w:tcW w:w="1282" w:type="dxa"/>
                  <w:vAlign w:val="center"/>
                </w:tcPr>
                <w:p w14:paraId="358D47DF">
                  <w:pPr>
                    <w:jc w:val="center"/>
                    <w:rPr>
                      <w:rFonts w:hint="default" w:ascii="Times New Roman" w:hAnsi="Times New Roman" w:eastAsia="宋体" w:cs="Times New Roman"/>
                      <w:sz w:val="21"/>
                      <w:szCs w:val="21"/>
                      <w:vertAlign w:val="baseline"/>
                      <w:lang w:eastAsia="zh-CN"/>
                    </w:rPr>
                  </w:pPr>
                  <w:r>
                    <w:rPr>
                      <w:rFonts w:hint="default" w:ascii="Times New Roman" w:hAnsi="Times New Roman" w:eastAsia="宋体" w:cs="Times New Roman"/>
                      <w:sz w:val="21"/>
                      <w:szCs w:val="21"/>
                      <w:vertAlign w:val="baseline"/>
                      <w:lang w:eastAsia="zh-CN"/>
                    </w:rPr>
                    <w:t>北</w:t>
                  </w:r>
                </w:p>
                <w:p w14:paraId="2ACC84D1">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422m</w:t>
                  </w:r>
                </w:p>
              </w:tc>
              <w:tc>
                <w:tcPr>
                  <w:tcW w:w="695" w:type="dxa"/>
                  <w:vAlign w:val="center"/>
                </w:tcPr>
                <w:p w14:paraId="09365214">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4户</w:t>
                  </w:r>
                </w:p>
              </w:tc>
              <w:tc>
                <w:tcPr>
                  <w:tcW w:w="2142" w:type="dxa"/>
                  <w:vMerge w:val="continue"/>
                  <w:vAlign w:val="center"/>
                </w:tcPr>
                <w:p w14:paraId="1E61FA3E">
                  <w:pPr>
                    <w:jc w:val="center"/>
                    <w:rPr>
                      <w:rFonts w:hint="default" w:ascii="Times New Roman" w:hAnsi="Times New Roman" w:eastAsia="宋体" w:cs="Times New Roman"/>
                      <w:sz w:val="21"/>
                      <w:szCs w:val="21"/>
                      <w:vertAlign w:val="baseline"/>
                    </w:rPr>
                  </w:pPr>
                </w:p>
              </w:tc>
            </w:tr>
            <w:tr w14:paraId="0F149A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4" w:hRule="atLeast"/>
                <w:jc w:val="center"/>
              </w:trPr>
              <w:tc>
                <w:tcPr>
                  <w:tcW w:w="700" w:type="dxa"/>
                  <w:vMerge w:val="continue"/>
                  <w:vAlign w:val="center"/>
                </w:tcPr>
                <w:p w14:paraId="3EB2564A">
                  <w:pPr>
                    <w:jc w:val="center"/>
                    <w:rPr>
                      <w:rFonts w:hint="default" w:ascii="Times New Roman" w:hAnsi="Times New Roman" w:eastAsia="宋体" w:cs="Times New Roman"/>
                      <w:sz w:val="21"/>
                      <w:szCs w:val="21"/>
                      <w:vertAlign w:val="baseline"/>
                    </w:rPr>
                  </w:pPr>
                </w:p>
              </w:tc>
              <w:tc>
                <w:tcPr>
                  <w:tcW w:w="913" w:type="dxa"/>
                  <w:vAlign w:val="center"/>
                </w:tcPr>
                <w:p w14:paraId="7613A854">
                  <w:pPr>
                    <w:jc w:val="center"/>
                    <w:rPr>
                      <w:rFonts w:hint="default" w:ascii="Times New Roman" w:hAnsi="Times New Roman" w:eastAsia="宋体" w:cs="Times New Roman"/>
                      <w:sz w:val="21"/>
                      <w:szCs w:val="21"/>
                      <w:vertAlign w:val="baseline"/>
                      <w:lang w:val="en-US"/>
                    </w:rPr>
                  </w:pPr>
                  <w:r>
                    <w:rPr>
                      <w:rFonts w:hint="default" w:ascii="Times New Roman" w:hAnsi="Times New Roman" w:eastAsia="宋体" w:cs="Times New Roman"/>
                      <w:sz w:val="21"/>
                      <w:szCs w:val="21"/>
                      <w:vertAlign w:val="baseline"/>
                      <w:lang w:eastAsia="zh-CN"/>
                    </w:rPr>
                    <w:t>居民区</w:t>
                  </w:r>
                  <w:r>
                    <w:rPr>
                      <w:rFonts w:hint="default" w:ascii="Times New Roman" w:hAnsi="Times New Roman" w:eastAsia="宋体" w:cs="Times New Roman"/>
                      <w:sz w:val="21"/>
                      <w:szCs w:val="21"/>
                      <w:vertAlign w:val="baseline"/>
                      <w:lang w:val="en-US" w:eastAsia="zh-CN"/>
                    </w:rPr>
                    <w:t>7</w:t>
                  </w:r>
                </w:p>
              </w:tc>
              <w:tc>
                <w:tcPr>
                  <w:tcW w:w="1923" w:type="dxa"/>
                  <w:vAlign w:val="center"/>
                </w:tcPr>
                <w:p w14:paraId="2F3E2982">
                  <w:pPr>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sz w:val="21"/>
                      <w:szCs w:val="21"/>
                      <w:vertAlign w:val="baseline"/>
                    </w:rPr>
                    <w:t>109.667691354</w:t>
                  </w:r>
                  <w:r>
                    <w:rPr>
                      <w:rFonts w:hint="default" w:ascii="Times New Roman" w:hAnsi="Times New Roman" w:eastAsia="宋体" w:cs="Times New Roman"/>
                      <w:i w:val="0"/>
                      <w:iCs w:val="0"/>
                      <w:color w:val="000000"/>
                      <w:kern w:val="0"/>
                      <w:sz w:val="21"/>
                      <w:szCs w:val="21"/>
                      <w:u w:val="none"/>
                      <w:lang w:val="en-US" w:eastAsia="zh-CN" w:bidi="ar"/>
                    </w:rPr>
                    <w:t>°E</w:t>
                  </w:r>
                  <w:r>
                    <w:rPr>
                      <w:rFonts w:hint="default" w:ascii="Times New Roman" w:hAnsi="Times New Roman" w:eastAsia="宋体" w:cs="Times New Roman"/>
                      <w:b/>
                      <w:bCs w:val="0"/>
                      <w:color w:val="000000"/>
                      <w:kern w:val="2"/>
                      <w:sz w:val="21"/>
                      <w:szCs w:val="21"/>
                      <w:vertAlign w:val="baseline"/>
                      <w:lang w:val="en-US" w:eastAsia="zh-CN" w:bidi="ar-SA"/>
                    </w:rPr>
                    <w:t>,</w:t>
                  </w:r>
                </w:p>
                <w:p w14:paraId="0ECED252">
                  <w:pPr>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sz w:val="21"/>
                      <w:szCs w:val="21"/>
                      <w:vertAlign w:val="baseline"/>
                    </w:rPr>
                    <w:t>26.562882228</w:t>
                  </w:r>
                  <w:r>
                    <w:rPr>
                      <w:rFonts w:hint="default" w:ascii="Times New Roman" w:hAnsi="Times New Roman" w:eastAsia="宋体" w:cs="Times New Roman"/>
                      <w:i w:val="0"/>
                      <w:iCs w:val="0"/>
                      <w:color w:val="000000"/>
                      <w:kern w:val="0"/>
                      <w:sz w:val="21"/>
                      <w:szCs w:val="21"/>
                      <w:u w:val="none"/>
                      <w:lang w:val="en-US" w:eastAsia="zh-CN" w:bidi="ar"/>
                    </w:rPr>
                    <w:t>°N</w:t>
                  </w:r>
                </w:p>
              </w:tc>
              <w:tc>
                <w:tcPr>
                  <w:tcW w:w="1282" w:type="dxa"/>
                  <w:vAlign w:val="center"/>
                </w:tcPr>
                <w:p w14:paraId="46FC947E">
                  <w:pPr>
                    <w:jc w:val="center"/>
                    <w:rPr>
                      <w:rFonts w:hint="default" w:ascii="Times New Roman" w:hAnsi="Times New Roman" w:eastAsia="宋体" w:cs="Times New Roman"/>
                      <w:sz w:val="21"/>
                      <w:szCs w:val="21"/>
                      <w:vertAlign w:val="baseline"/>
                      <w:lang w:eastAsia="zh-CN"/>
                    </w:rPr>
                  </w:pPr>
                  <w:r>
                    <w:rPr>
                      <w:rFonts w:hint="default" w:ascii="Times New Roman" w:hAnsi="Times New Roman" w:eastAsia="宋体" w:cs="Times New Roman"/>
                      <w:sz w:val="21"/>
                      <w:szCs w:val="21"/>
                      <w:vertAlign w:val="baseline"/>
                      <w:lang w:eastAsia="zh-CN"/>
                    </w:rPr>
                    <w:t>西</w:t>
                  </w:r>
                </w:p>
                <w:p w14:paraId="34A8E0DF">
                  <w:pPr>
                    <w:jc w:val="center"/>
                    <w:rPr>
                      <w:rFonts w:hint="default" w:ascii="Times New Roman" w:hAnsi="Times New Roman" w:eastAsia="宋体" w:cs="Times New Roman"/>
                      <w:sz w:val="21"/>
                      <w:szCs w:val="21"/>
                      <w:vertAlign w:val="baseline"/>
                      <w:lang w:eastAsia="zh-CN"/>
                    </w:rPr>
                  </w:pPr>
                  <w:r>
                    <w:rPr>
                      <w:rFonts w:hint="default" w:ascii="Times New Roman" w:hAnsi="Times New Roman" w:eastAsia="宋体" w:cs="Times New Roman"/>
                      <w:sz w:val="21"/>
                      <w:szCs w:val="21"/>
                      <w:vertAlign w:val="baseline"/>
                      <w:lang w:val="en-US" w:eastAsia="zh-CN"/>
                    </w:rPr>
                    <w:t>117m-500m</w:t>
                  </w:r>
                </w:p>
              </w:tc>
              <w:tc>
                <w:tcPr>
                  <w:tcW w:w="695" w:type="dxa"/>
                  <w:vAlign w:val="center"/>
                </w:tcPr>
                <w:p w14:paraId="62C58022">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31户</w:t>
                  </w:r>
                </w:p>
              </w:tc>
              <w:tc>
                <w:tcPr>
                  <w:tcW w:w="2142" w:type="dxa"/>
                  <w:vMerge w:val="continue"/>
                  <w:vAlign w:val="center"/>
                </w:tcPr>
                <w:p w14:paraId="50A24B05">
                  <w:pPr>
                    <w:jc w:val="center"/>
                    <w:rPr>
                      <w:rFonts w:hint="default" w:ascii="Times New Roman" w:hAnsi="Times New Roman" w:eastAsia="宋体" w:cs="Times New Roman"/>
                      <w:sz w:val="21"/>
                      <w:szCs w:val="21"/>
                      <w:vertAlign w:val="baseline"/>
                    </w:rPr>
                  </w:pPr>
                </w:p>
              </w:tc>
            </w:tr>
            <w:tr w14:paraId="629683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4" w:hRule="atLeast"/>
                <w:jc w:val="center"/>
              </w:trPr>
              <w:tc>
                <w:tcPr>
                  <w:tcW w:w="700" w:type="dxa"/>
                  <w:vMerge w:val="continue"/>
                  <w:vAlign w:val="center"/>
                </w:tcPr>
                <w:p w14:paraId="4AACE2B2">
                  <w:pPr>
                    <w:jc w:val="center"/>
                    <w:rPr>
                      <w:rFonts w:hint="default" w:ascii="Times New Roman" w:hAnsi="Times New Roman" w:eastAsia="宋体" w:cs="Times New Roman"/>
                      <w:sz w:val="21"/>
                      <w:szCs w:val="21"/>
                      <w:vertAlign w:val="baseline"/>
                    </w:rPr>
                  </w:pPr>
                </w:p>
              </w:tc>
              <w:tc>
                <w:tcPr>
                  <w:tcW w:w="913" w:type="dxa"/>
                  <w:vAlign w:val="center"/>
                </w:tcPr>
                <w:p w14:paraId="21B592E5">
                  <w:pPr>
                    <w:jc w:val="center"/>
                    <w:rPr>
                      <w:rFonts w:hint="default" w:ascii="Times New Roman" w:hAnsi="Times New Roman" w:eastAsia="宋体" w:cs="Times New Roman"/>
                      <w:sz w:val="21"/>
                      <w:szCs w:val="21"/>
                      <w:vertAlign w:val="baseline"/>
                      <w:lang w:val="en-US"/>
                    </w:rPr>
                  </w:pPr>
                  <w:r>
                    <w:rPr>
                      <w:rFonts w:hint="default" w:ascii="Times New Roman" w:hAnsi="Times New Roman" w:eastAsia="宋体" w:cs="Times New Roman"/>
                      <w:sz w:val="21"/>
                      <w:szCs w:val="21"/>
                      <w:vertAlign w:val="baseline"/>
                      <w:lang w:eastAsia="zh-CN"/>
                    </w:rPr>
                    <w:t>居民区</w:t>
                  </w:r>
                  <w:r>
                    <w:rPr>
                      <w:rFonts w:hint="default" w:ascii="Times New Roman" w:hAnsi="Times New Roman" w:eastAsia="宋体" w:cs="Times New Roman"/>
                      <w:sz w:val="21"/>
                      <w:szCs w:val="21"/>
                      <w:vertAlign w:val="baseline"/>
                      <w:lang w:val="en-US" w:eastAsia="zh-CN"/>
                    </w:rPr>
                    <w:t>8</w:t>
                  </w:r>
                </w:p>
              </w:tc>
              <w:tc>
                <w:tcPr>
                  <w:tcW w:w="1923" w:type="dxa"/>
                  <w:vAlign w:val="center"/>
                </w:tcPr>
                <w:p w14:paraId="2331EA4C">
                  <w:pPr>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sz w:val="21"/>
                      <w:szCs w:val="21"/>
                      <w:vertAlign w:val="baseline"/>
                    </w:rPr>
                    <w:t>109.670019511</w:t>
                  </w:r>
                  <w:r>
                    <w:rPr>
                      <w:rFonts w:hint="default" w:ascii="Times New Roman" w:hAnsi="Times New Roman" w:eastAsia="宋体" w:cs="Times New Roman"/>
                      <w:i w:val="0"/>
                      <w:iCs w:val="0"/>
                      <w:color w:val="000000"/>
                      <w:kern w:val="0"/>
                      <w:sz w:val="21"/>
                      <w:szCs w:val="21"/>
                      <w:u w:val="none"/>
                      <w:lang w:val="en-US" w:eastAsia="zh-CN" w:bidi="ar"/>
                    </w:rPr>
                    <w:t>°E</w:t>
                  </w:r>
                  <w:r>
                    <w:rPr>
                      <w:rFonts w:hint="default" w:ascii="Times New Roman" w:hAnsi="Times New Roman" w:eastAsia="宋体" w:cs="Times New Roman"/>
                      <w:b/>
                      <w:bCs w:val="0"/>
                      <w:color w:val="000000"/>
                      <w:kern w:val="2"/>
                      <w:sz w:val="21"/>
                      <w:szCs w:val="21"/>
                      <w:vertAlign w:val="baseline"/>
                      <w:lang w:val="en-US" w:eastAsia="zh-CN" w:bidi="ar-SA"/>
                    </w:rPr>
                    <w:t>,</w:t>
                  </w:r>
                </w:p>
                <w:p w14:paraId="4E04689E">
                  <w:pPr>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sz w:val="21"/>
                      <w:szCs w:val="21"/>
                      <w:vertAlign w:val="baseline"/>
                    </w:rPr>
                    <w:t>26.558891101</w:t>
                  </w:r>
                  <w:r>
                    <w:rPr>
                      <w:rFonts w:hint="default" w:ascii="Times New Roman" w:hAnsi="Times New Roman" w:eastAsia="宋体" w:cs="Times New Roman"/>
                      <w:i w:val="0"/>
                      <w:iCs w:val="0"/>
                      <w:color w:val="000000"/>
                      <w:kern w:val="0"/>
                      <w:sz w:val="21"/>
                      <w:szCs w:val="21"/>
                      <w:u w:val="none"/>
                      <w:lang w:val="en-US" w:eastAsia="zh-CN" w:bidi="ar"/>
                    </w:rPr>
                    <w:t>°N</w:t>
                  </w:r>
                </w:p>
              </w:tc>
              <w:tc>
                <w:tcPr>
                  <w:tcW w:w="1282" w:type="dxa"/>
                  <w:vAlign w:val="center"/>
                </w:tcPr>
                <w:p w14:paraId="2CFCC612">
                  <w:pPr>
                    <w:jc w:val="center"/>
                    <w:rPr>
                      <w:rFonts w:hint="default" w:ascii="Times New Roman" w:hAnsi="Times New Roman" w:eastAsia="宋体" w:cs="Times New Roman"/>
                      <w:sz w:val="21"/>
                      <w:szCs w:val="21"/>
                      <w:vertAlign w:val="baseline"/>
                      <w:lang w:eastAsia="zh-CN"/>
                    </w:rPr>
                  </w:pPr>
                  <w:r>
                    <w:rPr>
                      <w:rFonts w:hint="default" w:ascii="Times New Roman" w:hAnsi="Times New Roman" w:eastAsia="宋体" w:cs="Times New Roman"/>
                      <w:sz w:val="21"/>
                      <w:szCs w:val="21"/>
                      <w:vertAlign w:val="baseline"/>
                      <w:lang w:eastAsia="zh-CN"/>
                    </w:rPr>
                    <w:t>西南</w:t>
                  </w:r>
                </w:p>
                <w:p w14:paraId="43E41BA3">
                  <w:pPr>
                    <w:jc w:val="center"/>
                    <w:rPr>
                      <w:rFonts w:hint="default" w:ascii="Times New Roman" w:hAnsi="Times New Roman" w:eastAsia="宋体" w:cs="Times New Roman"/>
                      <w:sz w:val="21"/>
                      <w:szCs w:val="21"/>
                      <w:vertAlign w:val="baseline"/>
                      <w:lang w:eastAsia="zh-CN"/>
                    </w:rPr>
                  </w:pPr>
                  <w:r>
                    <w:rPr>
                      <w:rFonts w:hint="default" w:ascii="Times New Roman" w:hAnsi="Times New Roman" w:eastAsia="宋体" w:cs="Times New Roman"/>
                      <w:sz w:val="21"/>
                      <w:szCs w:val="21"/>
                      <w:vertAlign w:val="baseline"/>
                      <w:lang w:val="en-US" w:eastAsia="zh-CN"/>
                    </w:rPr>
                    <w:t>336m-500m</w:t>
                  </w:r>
                </w:p>
              </w:tc>
              <w:tc>
                <w:tcPr>
                  <w:tcW w:w="695" w:type="dxa"/>
                  <w:vAlign w:val="center"/>
                </w:tcPr>
                <w:p w14:paraId="32171CAC">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27户</w:t>
                  </w:r>
                </w:p>
              </w:tc>
              <w:tc>
                <w:tcPr>
                  <w:tcW w:w="2142" w:type="dxa"/>
                  <w:vMerge w:val="continue"/>
                  <w:vAlign w:val="center"/>
                </w:tcPr>
                <w:p w14:paraId="45E0D23F">
                  <w:pPr>
                    <w:jc w:val="center"/>
                    <w:rPr>
                      <w:rFonts w:hint="default" w:ascii="Times New Roman" w:hAnsi="Times New Roman" w:eastAsia="宋体" w:cs="Times New Roman"/>
                      <w:sz w:val="21"/>
                      <w:szCs w:val="21"/>
                      <w:vertAlign w:val="baseline"/>
                    </w:rPr>
                  </w:pPr>
                </w:p>
              </w:tc>
            </w:tr>
            <w:tr w14:paraId="33A425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4" w:hRule="atLeast"/>
                <w:jc w:val="center"/>
              </w:trPr>
              <w:tc>
                <w:tcPr>
                  <w:tcW w:w="700" w:type="dxa"/>
                  <w:vMerge w:val="continue"/>
                  <w:vAlign w:val="center"/>
                </w:tcPr>
                <w:p w14:paraId="508E60DD">
                  <w:pPr>
                    <w:jc w:val="center"/>
                    <w:rPr>
                      <w:rFonts w:hint="default" w:ascii="Times New Roman" w:hAnsi="Times New Roman" w:eastAsia="宋体" w:cs="Times New Roman"/>
                      <w:sz w:val="21"/>
                      <w:szCs w:val="21"/>
                      <w:vertAlign w:val="baseline"/>
                    </w:rPr>
                  </w:pPr>
                </w:p>
              </w:tc>
              <w:tc>
                <w:tcPr>
                  <w:tcW w:w="913" w:type="dxa"/>
                  <w:vAlign w:val="center"/>
                </w:tcPr>
                <w:p w14:paraId="60006EA2">
                  <w:pPr>
                    <w:jc w:val="center"/>
                    <w:rPr>
                      <w:rFonts w:hint="default" w:ascii="Times New Roman" w:hAnsi="Times New Roman" w:eastAsia="宋体" w:cs="Times New Roman"/>
                      <w:color w:val="auto"/>
                      <w:sz w:val="21"/>
                      <w:szCs w:val="21"/>
                      <w:u w:val="single"/>
                      <w:vertAlign w:val="baseline"/>
                      <w:lang w:eastAsia="zh-CN"/>
                    </w:rPr>
                  </w:pPr>
                  <w:r>
                    <w:rPr>
                      <w:rFonts w:hint="default" w:ascii="Times New Roman" w:hAnsi="Times New Roman" w:eastAsia="宋体" w:cs="Times New Roman"/>
                      <w:color w:val="auto"/>
                      <w:sz w:val="21"/>
                      <w:szCs w:val="21"/>
                      <w:u w:val="single"/>
                      <w:vertAlign w:val="baseline"/>
                      <w:lang w:eastAsia="zh-CN"/>
                    </w:rPr>
                    <w:t>金辉</w:t>
                  </w:r>
                </w:p>
                <w:p w14:paraId="2077831A">
                  <w:pPr>
                    <w:jc w:val="center"/>
                    <w:rPr>
                      <w:rFonts w:hint="default" w:ascii="Times New Roman" w:hAnsi="Times New Roman" w:eastAsia="宋体" w:cs="Times New Roman"/>
                      <w:color w:val="auto"/>
                      <w:sz w:val="21"/>
                      <w:szCs w:val="21"/>
                      <w:u w:val="single"/>
                      <w:vertAlign w:val="baseline"/>
                      <w:lang w:eastAsia="zh-CN"/>
                    </w:rPr>
                  </w:pPr>
                  <w:r>
                    <w:rPr>
                      <w:rFonts w:hint="default" w:ascii="Times New Roman" w:hAnsi="Times New Roman" w:eastAsia="宋体" w:cs="Times New Roman"/>
                      <w:color w:val="auto"/>
                      <w:sz w:val="21"/>
                      <w:szCs w:val="21"/>
                      <w:u w:val="single"/>
                      <w:vertAlign w:val="baseline"/>
                      <w:lang w:eastAsia="zh-CN"/>
                    </w:rPr>
                    <w:t>幼儿园</w:t>
                  </w:r>
                </w:p>
              </w:tc>
              <w:tc>
                <w:tcPr>
                  <w:tcW w:w="1923" w:type="dxa"/>
                  <w:vAlign w:val="center"/>
                </w:tcPr>
                <w:p w14:paraId="50E29031">
                  <w:pPr>
                    <w:jc w:val="center"/>
                    <w:rPr>
                      <w:rFonts w:hint="default" w:ascii="Times New Roman" w:hAnsi="Times New Roman" w:eastAsia="宋体" w:cs="Times New Roman"/>
                      <w:color w:val="auto"/>
                      <w:sz w:val="21"/>
                      <w:szCs w:val="21"/>
                      <w:u w:val="single"/>
                      <w:vertAlign w:val="baseline"/>
                    </w:rPr>
                  </w:pPr>
                  <w:r>
                    <w:rPr>
                      <w:rFonts w:hint="default" w:ascii="Times New Roman" w:hAnsi="Times New Roman" w:eastAsia="宋体" w:cs="Times New Roman"/>
                      <w:color w:val="auto"/>
                      <w:sz w:val="21"/>
                      <w:szCs w:val="21"/>
                      <w:u w:val="single"/>
                      <w:vertAlign w:val="baseline"/>
                    </w:rPr>
                    <w:t>109.668726687</w:t>
                  </w:r>
                  <w:r>
                    <w:rPr>
                      <w:rFonts w:hint="default" w:ascii="Times New Roman" w:hAnsi="Times New Roman" w:eastAsia="宋体" w:cs="Times New Roman"/>
                      <w:i w:val="0"/>
                      <w:iCs w:val="0"/>
                      <w:color w:val="auto"/>
                      <w:kern w:val="0"/>
                      <w:sz w:val="21"/>
                      <w:szCs w:val="21"/>
                      <w:u w:val="single"/>
                      <w:lang w:val="en-US" w:eastAsia="zh-CN" w:bidi="ar"/>
                    </w:rPr>
                    <w:t>°E</w:t>
                  </w:r>
                  <w:r>
                    <w:rPr>
                      <w:rFonts w:hint="default" w:ascii="Times New Roman" w:hAnsi="Times New Roman" w:eastAsia="宋体" w:cs="Times New Roman"/>
                      <w:b/>
                      <w:bCs w:val="0"/>
                      <w:color w:val="auto"/>
                      <w:kern w:val="2"/>
                      <w:sz w:val="21"/>
                      <w:szCs w:val="21"/>
                      <w:u w:val="single"/>
                      <w:vertAlign w:val="baseline"/>
                      <w:lang w:val="en-US" w:eastAsia="zh-CN" w:bidi="ar-SA"/>
                    </w:rPr>
                    <w:t>,</w:t>
                  </w:r>
                </w:p>
                <w:p w14:paraId="1CCB7BA4">
                  <w:pPr>
                    <w:jc w:val="center"/>
                    <w:rPr>
                      <w:rFonts w:hint="default" w:ascii="Times New Roman" w:hAnsi="Times New Roman" w:eastAsia="宋体" w:cs="Times New Roman"/>
                      <w:color w:val="auto"/>
                      <w:sz w:val="21"/>
                      <w:szCs w:val="21"/>
                      <w:u w:val="single"/>
                      <w:vertAlign w:val="baseline"/>
                    </w:rPr>
                  </w:pPr>
                  <w:r>
                    <w:rPr>
                      <w:rFonts w:hint="default" w:ascii="Times New Roman" w:hAnsi="Times New Roman" w:eastAsia="宋体" w:cs="Times New Roman"/>
                      <w:color w:val="auto"/>
                      <w:sz w:val="21"/>
                      <w:szCs w:val="21"/>
                      <w:u w:val="single"/>
                      <w:vertAlign w:val="baseline"/>
                    </w:rPr>
                    <w:t>26.559753431</w:t>
                  </w:r>
                  <w:r>
                    <w:rPr>
                      <w:rFonts w:hint="default" w:ascii="Times New Roman" w:hAnsi="Times New Roman" w:eastAsia="宋体" w:cs="Times New Roman"/>
                      <w:i w:val="0"/>
                      <w:iCs w:val="0"/>
                      <w:color w:val="auto"/>
                      <w:kern w:val="0"/>
                      <w:sz w:val="21"/>
                      <w:szCs w:val="21"/>
                      <w:u w:val="single"/>
                      <w:lang w:val="en-US" w:eastAsia="zh-CN" w:bidi="ar"/>
                    </w:rPr>
                    <w:t>°N</w:t>
                  </w:r>
                </w:p>
              </w:tc>
              <w:tc>
                <w:tcPr>
                  <w:tcW w:w="1282" w:type="dxa"/>
                  <w:vAlign w:val="center"/>
                </w:tcPr>
                <w:p w14:paraId="07A6C266">
                  <w:pPr>
                    <w:jc w:val="center"/>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西南</w:t>
                  </w:r>
                </w:p>
                <w:p w14:paraId="3F81A580">
                  <w:pPr>
                    <w:jc w:val="center"/>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381m</w:t>
                  </w:r>
                </w:p>
              </w:tc>
              <w:tc>
                <w:tcPr>
                  <w:tcW w:w="695" w:type="dxa"/>
                  <w:vAlign w:val="center"/>
                </w:tcPr>
                <w:p w14:paraId="71F8A8FE">
                  <w:pPr>
                    <w:jc w:val="center"/>
                    <w:rPr>
                      <w:rFonts w:hint="default" w:ascii="Times New Roman" w:hAnsi="Times New Roman" w:eastAsia="宋体" w:cs="Times New Roman"/>
                      <w:color w:val="auto"/>
                      <w:sz w:val="21"/>
                      <w:szCs w:val="21"/>
                      <w:u w:val="single"/>
                      <w:vertAlign w:val="baseline"/>
                      <w:lang w:val="en-US" w:eastAsia="zh-CN"/>
                    </w:rPr>
                  </w:pPr>
                  <w:r>
                    <w:rPr>
                      <w:rFonts w:hint="eastAsia" w:cs="Times New Roman"/>
                      <w:color w:val="auto"/>
                      <w:sz w:val="21"/>
                      <w:szCs w:val="21"/>
                      <w:u w:val="single"/>
                      <w:vertAlign w:val="baseline"/>
                      <w:lang w:val="en-US" w:eastAsia="zh-CN"/>
                    </w:rPr>
                    <w:t>500人</w:t>
                  </w:r>
                </w:p>
              </w:tc>
              <w:tc>
                <w:tcPr>
                  <w:tcW w:w="2142" w:type="dxa"/>
                  <w:vMerge w:val="continue"/>
                  <w:vAlign w:val="center"/>
                </w:tcPr>
                <w:p w14:paraId="04533BBE">
                  <w:pPr>
                    <w:jc w:val="center"/>
                    <w:rPr>
                      <w:rFonts w:hint="default" w:ascii="Times New Roman" w:hAnsi="Times New Roman" w:eastAsia="宋体" w:cs="Times New Roman"/>
                      <w:sz w:val="21"/>
                      <w:szCs w:val="21"/>
                      <w:vertAlign w:val="baseline"/>
                    </w:rPr>
                  </w:pPr>
                </w:p>
              </w:tc>
            </w:tr>
            <w:tr w14:paraId="070F67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4" w:hRule="atLeast"/>
                <w:jc w:val="center"/>
              </w:trPr>
              <w:tc>
                <w:tcPr>
                  <w:tcW w:w="700" w:type="dxa"/>
                  <w:vMerge w:val="restart"/>
                  <w:vAlign w:val="center"/>
                </w:tcPr>
                <w:p w14:paraId="050D573B">
                  <w:pPr>
                    <w:jc w:val="center"/>
                    <w:rPr>
                      <w:rFonts w:hint="default" w:ascii="Times New Roman" w:hAnsi="Times New Roman" w:eastAsia="宋体" w:cs="Times New Roman"/>
                      <w:sz w:val="21"/>
                      <w:szCs w:val="21"/>
                      <w:vertAlign w:val="baseline"/>
                      <w:lang w:eastAsia="zh-CN"/>
                    </w:rPr>
                  </w:pPr>
                  <w:r>
                    <w:rPr>
                      <w:rFonts w:hint="default" w:ascii="Times New Roman" w:hAnsi="Times New Roman" w:eastAsia="宋体" w:cs="Times New Roman"/>
                      <w:sz w:val="21"/>
                      <w:szCs w:val="21"/>
                      <w:vertAlign w:val="baseline"/>
                      <w:lang w:eastAsia="zh-CN"/>
                    </w:rPr>
                    <w:t>声</w:t>
                  </w:r>
                </w:p>
                <w:p w14:paraId="370675D7">
                  <w:pPr>
                    <w:jc w:val="center"/>
                    <w:rPr>
                      <w:rFonts w:hint="default" w:ascii="Times New Roman" w:hAnsi="Times New Roman" w:eastAsia="宋体" w:cs="Times New Roman"/>
                      <w:sz w:val="21"/>
                      <w:szCs w:val="21"/>
                      <w:vertAlign w:val="baseline"/>
                      <w:lang w:eastAsia="zh-CN"/>
                    </w:rPr>
                  </w:pPr>
                  <w:r>
                    <w:rPr>
                      <w:rFonts w:hint="default" w:ascii="Times New Roman" w:hAnsi="Times New Roman" w:eastAsia="宋体" w:cs="Times New Roman"/>
                      <w:sz w:val="21"/>
                      <w:szCs w:val="21"/>
                      <w:vertAlign w:val="baseline"/>
                      <w:lang w:eastAsia="zh-CN"/>
                    </w:rPr>
                    <w:t>环境</w:t>
                  </w:r>
                </w:p>
              </w:tc>
              <w:tc>
                <w:tcPr>
                  <w:tcW w:w="913" w:type="dxa"/>
                  <w:vAlign w:val="center"/>
                </w:tcPr>
                <w:p w14:paraId="73060F43">
                  <w:pPr>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sz w:val="21"/>
                      <w:szCs w:val="21"/>
                      <w:vertAlign w:val="baseline"/>
                      <w:lang w:eastAsia="zh-CN"/>
                    </w:rPr>
                    <w:t>居民区</w:t>
                  </w:r>
                  <w:r>
                    <w:rPr>
                      <w:rFonts w:hint="default" w:ascii="Times New Roman" w:hAnsi="Times New Roman" w:eastAsia="宋体" w:cs="Times New Roman"/>
                      <w:sz w:val="21"/>
                      <w:szCs w:val="21"/>
                      <w:vertAlign w:val="baseline"/>
                      <w:lang w:val="en-US" w:eastAsia="zh-CN"/>
                    </w:rPr>
                    <w:t>1</w:t>
                  </w:r>
                </w:p>
              </w:tc>
              <w:tc>
                <w:tcPr>
                  <w:tcW w:w="1923" w:type="dxa"/>
                  <w:vAlign w:val="center"/>
                </w:tcPr>
                <w:p w14:paraId="1C86274D">
                  <w:pPr>
                    <w:pStyle w:val="5"/>
                    <w:ind w:firstLine="0" w:firstLineChars="0"/>
                    <w:jc w:val="center"/>
                    <w:rPr>
                      <w:rFonts w:hint="default" w:ascii="Times New Roman" w:hAnsi="Times New Roman" w:eastAsia="宋体" w:cs="Times New Roman"/>
                      <w:b/>
                      <w:bCs w:val="0"/>
                      <w:color w:val="000000"/>
                      <w:kern w:val="2"/>
                      <w:sz w:val="21"/>
                      <w:szCs w:val="21"/>
                      <w:vertAlign w:val="baseline"/>
                      <w:lang w:val="en-US" w:eastAsia="zh-CN" w:bidi="ar-SA"/>
                    </w:rPr>
                  </w:pPr>
                  <w:r>
                    <w:rPr>
                      <w:rFonts w:hint="default" w:ascii="Times New Roman" w:hAnsi="Times New Roman" w:eastAsia="宋体" w:cs="Times New Roman"/>
                      <w:bCs/>
                      <w:color w:val="000000"/>
                      <w:kern w:val="2"/>
                      <w:sz w:val="21"/>
                      <w:szCs w:val="21"/>
                      <w:vertAlign w:val="baseline"/>
                      <w:lang w:val="en-US" w:eastAsia="zh-CN" w:bidi="ar-SA"/>
                    </w:rPr>
                    <w:t>109.671966795</w:t>
                  </w:r>
                  <w:r>
                    <w:rPr>
                      <w:rFonts w:hint="default" w:ascii="Times New Roman" w:hAnsi="Times New Roman" w:eastAsia="宋体" w:cs="Times New Roman"/>
                      <w:i w:val="0"/>
                      <w:iCs w:val="0"/>
                      <w:color w:val="000000"/>
                      <w:kern w:val="0"/>
                      <w:sz w:val="21"/>
                      <w:szCs w:val="21"/>
                      <w:u w:val="none"/>
                      <w:lang w:val="en-US" w:eastAsia="zh-CN" w:bidi="ar"/>
                    </w:rPr>
                    <w:t>°E</w:t>
                  </w:r>
                  <w:r>
                    <w:rPr>
                      <w:rFonts w:hint="default" w:ascii="Times New Roman" w:hAnsi="Times New Roman" w:eastAsia="宋体" w:cs="Times New Roman"/>
                      <w:b/>
                      <w:bCs w:val="0"/>
                      <w:color w:val="000000"/>
                      <w:kern w:val="2"/>
                      <w:sz w:val="21"/>
                      <w:szCs w:val="21"/>
                      <w:vertAlign w:val="baseline"/>
                      <w:lang w:val="en-US" w:eastAsia="zh-CN" w:bidi="ar-SA"/>
                    </w:rPr>
                    <w:t>,</w:t>
                  </w:r>
                </w:p>
                <w:p w14:paraId="51613AEB">
                  <w:pPr>
                    <w:pStyle w:val="5"/>
                    <w:ind w:firstLine="0" w:firstLineChars="0"/>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bCs/>
                      <w:color w:val="000000"/>
                      <w:kern w:val="2"/>
                      <w:sz w:val="21"/>
                      <w:szCs w:val="21"/>
                      <w:vertAlign w:val="baseline"/>
                      <w:lang w:val="en-US" w:eastAsia="zh-CN" w:bidi="ar-SA"/>
                    </w:rPr>
                    <w:t>26.563552110</w:t>
                  </w:r>
                  <w:r>
                    <w:rPr>
                      <w:rFonts w:hint="default" w:ascii="Times New Roman" w:hAnsi="Times New Roman" w:eastAsia="宋体" w:cs="Times New Roman"/>
                      <w:i w:val="0"/>
                      <w:iCs w:val="0"/>
                      <w:color w:val="000000"/>
                      <w:kern w:val="0"/>
                      <w:sz w:val="21"/>
                      <w:szCs w:val="21"/>
                      <w:u w:val="none"/>
                      <w:lang w:val="en-US" w:eastAsia="zh-CN" w:bidi="ar"/>
                    </w:rPr>
                    <w:t>°N</w:t>
                  </w:r>
                </w:p>
              </w:tc>
              <w:tc>
                <w:tcPr>
                  <w:tcW w:w="1282" w:type="dxa"/>
                  <w:vAlign w:val="center"/>
                </w:tcPr>
                <w:p w14:paraId="3BA5C799">
                  <w:pPr>
                    <w:jc w:val="center"/>
                    <w:rPr>
                      <w:rFonts w:hint="default" w:ascii="Times New Roman" w:hAnsi="Times New Roman" w:eastAsia="宋体" w:cs="Times New Roman"/>
                      <w:sz w:val="21"/>
                      <w:szCs w:val="21"/>
                      <w:vertAlign w:val="baseline"/>
                      <w:lang w:eastAsia="zh-CN"/>
                    </w:rPr>
                  </w:pPr>
                  <w:r>
                    <w:rPr>
                      <w:rFonts w:hint="default" w:ascii="Times New Roman" w:hAnsi="Times New Roman" w:eastAsia="宋体" w:cs="Times New Roman"/>
                      <w:sz w:val="21"/>
                      <w:szCs w:val="21"/>
                      <w:vertAlign w:val="baseline"/>
                      <w:lang w:eastAsia="zh-CN"/>
                    </w:rPr>
                    <w:t>东</w:t>
                  </w:r>
                </w:p>
                <w:p w14:paraId="4906976F">
                  <w:pPr>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sz w:val="21"/>
                      <w:szCs w:val="21"/>
                      <w:vertAlign w:val="baseline"/>
                      <w:lang w:val="en-US" w:eastAsia="zh-CN"/>
                    </w:rPr>
                    <w:t>48m</w:t>
                  </w:r>
                </w:p>
              </w:tc>
              <w:tc>
                <w:tcPr>
                  <w:tcW w:w="695" w:type="dxa"/>
                  <w:vAlign w:val="center"/>
                </w:tcPr>
                <w:p w14:paraId="5D90AED9">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11户</w:t>
                  </w:r>
                </w:p>
              </w:tc>
              <w:tc>
                <w:tcPr>
                  <w:tcW w:w="2142" w:type="dxa"/>
                  <w:vMerge w:val="restart"/>
                  <w:vAlign w:val="center"/>
                </w:tcPr>
                <w:p w14:paraId="58D00192">
                  <w:pPr>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sz w:val="21"/>
                      <w:szCs w:val="21"/>
                      <w:lang w:val="en-US" w:eastAsia="zh-CN"/>
                    </w:rPr>
                    <w:t>《声环境质量标准》（GB3096</w:t>
                  </w:r>
                  <w:r>
                    <w:rPr>
                      <w:rFonts w:hint="default" w:ascii="Times New Roman" w:hAnsi="Times New Roman" w:eastAsia="宋体" w:cs="Times New Roman"/>
                      <w:color w:val="000000"/>
                      <w:kern w:val="0"/>
                      <w:sz w:val="21"/>
                      <w:szCs w:val="21"/>
                      <w:lang w:val="en-US" w:eastAsia="zh-CN" w:bidi="ar"/>
                    </w:rPr>
                    <w:t>-2008</w:t>
                  </w:r>
                  <w:r>
                    <w:rPr>
                      <w:rFonts w:hint="default" w:ascii="Times New Roman" w:hAnsi="Times New Roman" w:eastAsia="宋体" w:cs="Times New Roman"/>
                      <w:sz w:val="21"/>
                      <w:szCs w:val="21"/>
                      <w:lang w:val="en-US" w:eastAsia="zh-CN"/>
                    </w:rPr>
                    <w:t>）中2类标准</w:t>
                  </w:r>
                </w:p>
              </w:tc>
            </w:tr>
            <w:tr w14:paraId="6C169E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4" w:hRule="atLeast"/>
                <w:jc w:val="center"/>
              </w:trPr>
              <w:tc>
                <w:tcPr>
                  <w:tcW w:w="700" w:type="dxa"/>
                  <w:vMerge w:val="continue"/>
                  <w:vAlign w:val="center"/>
                </w:tcPr>
                <w:p w14:paraId="2C1648EE">
                  <w:pPr>
                    <w:jc w:val="center"/>
                    <w:rPr>
                      <w:rFonts w:hint="default" w:ascii="Times New Roman" w:hAnsi="Times New Roman" w:eastAsia="宋体" w:cs="Times New Roman"/>
                      <w:sz w:val="21"/>
                      <w:szCs w:val="21"/>
                    </w:rPr>
                  </w:pPr>
                </w:p>
              </w:tc>
              <w:tc>
                <w:tcPr>
                  <w:tcW w:w="913" w:type="dxa"/>
                  <w:vAlign w:val="center"/>
                </w:tcPr>
                <w:p w14:paraId="0A501D8E">
                  <w:pPr>
                    <w:jc w:val="center"/>
                    <w:rPr>
                      <w:rFonts w:hint="default" w:ascii="Times New Roman" w:hAnsi="Times New Roman" w:eastAsia="宋体" w:cs="Times New Roman"/>
                      <w:sz w:val="21"/>
                      <w:szCs w:val="21"/>
                      <w:vertAlign w:val="baseline"/>
                      <w:lang w:val="en-US"/>
                    </w:rPr>
                  </w:pPr>
                  <w:r>
                    <w:rPr>
                      <w:rFonts w:hint="default" w:ascii="Times New Roman" w:hAnsi="Times New Roman" w:eastAsia="宋体" w:cs="Times New Roman"/>
                      <w:sz w:val="21"/>
                      <w:szCs w:val="21"/>
                      <w:vertAlign w:val="baseline"/>
                      <w:lang w:eastAsia="zh-CN"/>
                    </w:rPr>
                    <w:t>居民区</w:t>
                  </w:r>
                  <w:r>
                    <w:rPr>
                      <w:rFonts w:hint="default" w:ascii="Times New Roman" w:hAnsi="Times New Roman" w:eastAsia="宋体" w:cs="Times New Roman"/>
                      <w:sz w:val="21"/>
                      <w:szCs w:val="21"/>
                      <w:vertAlign w:val="baseline"/>
                      <w:lang w:val="en-US" w:eastAsia="zh-CN"/>
                    </w:rPr>
                    <w:t>2</w:t>
                  </w:r>
                </w:p>
              </w:tc>
              <w:tc>
                <w:tcPr>
                  <w:tcW w:w="1923" w:type="dxa"/>
                  <w:vAlign w:val="center"/>
                </w:tcPr>
                <w:p w14:paraId="3C382B06">
                  <w:pPr>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109.671907787</w:t>
                  </w:r>
                  <w:r>
                    <w:rPr>
                      <w:rFonts w:hint="default" w:ascii="Times New Roman" w:hAnsi="Times New Roman" w:eastAsia="宋体" w:cs="Times New Roman"/>
                      <w:i w:val="0"/>
                      <w:iCs w:val="0"/>
                      <w:color w:val="000000"/>
                      <w:kern w:val="0"/>
                      <w:sz w:val="21"/>
                      <w:szCs w:val="21"/>
                      <w:u w:val="none"/>
                      <w:lang w:val="en-US" w:eastAsia="zh-CN" w:bidi="ar"/>
                    </w:rPr>
                    <w:t>°E</w:t>
                  </w:r>
                  <w:r>
                    <w:rPr>
                      <w:rFonts w:hint="default" w:ascii="Times New Roman" w:hAnsi="Times New Roman" w:eastAsia="宋体" w:cs="Times New Roman"/>
                      <w:sz w:val="21"/>
                      <w:szCs w:val="21"/>
                      <w:lang w:val="en-US" w:eastAsia="zh-CN"/>
                    </w:rPr>
                    <w:t>,</w:t>
                  </w:r>
                </w:p>
                <w:p w14:paraId="417F3704">
                  <w:pPr>
                    <w:bidi w:val="0"/>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sz w:val="21"/>
                      <w:szCs w:val="21"/>
                      <w:lang w:val="en-US" w:eastAsia="zh-CN"/>
                    </w:rPr>
                    <w:t>26.562607972</w:t>
                  </w:r>
                  <w:r>
                    <w:rPr>
                      <w:rFonts w:hint="default" w:ascii="Times New Roman" w:hAnsi="Times New Roman" w:eastAsia="宋体" w:cs="Times New Roman"/>
                      <w:i w:val="0"/>
                      <w:iCs w:val="0"/>
                      <w:color w:val="000000"/>
                      <w:kern w:val="0"/>
                      <w:sz w:val="21"/>
                      <w:szCs w:val="21"/>
                      <w:u w:val="none"/>
                      <w:lang w:val="en-US" w:eastAsia="zh-CN" w:bidi="ar"/>
                    </w:rPr>
                    <w:t>°N</w:t>
                  </w:r>
                </w:p>
              </w:tc>
              <w:tc>
                <w:tcPr>
                  <w:tcW w:w="1282" w:type="dxa"/>
                  <w:vAlign w:val="center"/>
                </w:tcPr>
                <w:p w14:paraId="26FB798D">
                  <w:pPr>
                    <w:jc w:val="center"/>
                    <w:rPr>
                      <w:rFonts w:hint="default" w:ascii="Times New Roman" w:hAnsi="Times New Roman" w:eastAsia="宋体" w:cs="Times New Roman"/>
                      <w:sz w:val="21"/>
                      <w:szCs w:val="21"/>
                      <w:vertAlign w:val="baseline"/>
                      <w:lang w:eastAsia="zh-CN"/>
                    </w:rPr>
                  </w:pPr>
                  <w:r>
                    <w:rPr>
                      <w:rFonts w:hint="default" w:ascii="Times New Roman" w:hAnsi="Times New Roman" w:eastAsia="宋体" w:cs="Times New Roman"/>
                      <w:sz w:val="21"/>
                      <w:szCs w:val="21"/>
                      <w:vertAlign w:val="baseline"/>
                      <w:lang w:eastAsia="zh-CN"/>
                    </w:rPr>
                    <w:t>南</w:t>
                  </w:r>
                </w:p>
                <w:p w14:paraId="70FAA7EA">
                  <w:pPr>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sz w:val="21"/>
                      <w:szCs w:val="21"/>
                      <w:vertAlign w:val="baseline"/>
                      <w:lang w:val="en-US" w:eastAsia="zh-CN"/>
                    </w:rPr>
                    <w:t>30m</w:t>
                  </w:r>
                </w:p>
              </w:tc>
              <w:tc>
                <w:tcPr>
                  <w:tcW w:w="695" w:type="dxa"/>
                  <w:vAlign w:val="center"/>
                </w:tcPr>
                <w:p w14:paraId="438ED8E1">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8户</w:t>
                  </w:r>
                </w:p>
              </w:tc>
              <w:tc>
                <w:tcPr>
                  <w:tcW w:w="2142" w:type="dxa"/>
                  <w:vMerge w:val="continue"/>
                  <w:vAlign w:val="center"/>
                </w:tcPr>
                <w:p w14:paraId="6C89AA43">
                  <w:pPr>
                    <w:jc w:val="center"/>
                    <w:rPr>
                      <w:rFonts w:hint="default" w:ascii="Times New Roman" w:hAnsi="Times New Roman" w:eastAsia="宋体" w:cs="Times New Roman"/>
                      <w:sz w:val="21"/>
                      <w:szCs w:val="21"/>
                      <w:vertAlign w:val="baseline"/>
                    </w:rPr>
                  </w:pPr>
                </w:p>
              </w:tc>
            </w:tr>
          </w:tbl>
          <w:p w14:paraId="3BE5E44F">
            <w:pPr>
              <w:rPr>
                <w:sz w:val="24"/>
                <w:szCs w:val="24"/>
                <w:vertAlign w:val="baseline"/>
              </w:rPr>
            </w:pPr>
          </w:p>
        </w:tc>
      </w:tr>
      <w:tr w14:paraId="420C25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1" w:type="dxa"/>
            <w:vAlign w:val="center"/>
          </w:tcPr>
          <w:p w14:paraId="646A58F8">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污染</w:t>
            </w:r>
          </w:p>
          <w:p w14:paraId="6F65A00C">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物排</w:t>
            </w:r>
          </w:p>
          <w:p w14:paraId="2E541B16">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放控</w:t>
            </w:r>
          </w:p>
          <w:p w14:paraId="744238E9">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制标</w:t>
            </w:r>
          </w:p>
          <w:p w14:paraId="2D46076F">
            <w:pPr>
              <w:jc w:val="center"/>
              <w:rPr>
                <w:sz w:val="24"/>
                <w:szCs w:val="24"/>
                <w:vertAlign w:val="baseline"/>
              </w:rPr>
            </w:pPr>
            <w:r>
              <w:rPr>
                <w:rFonts w:hint="eastAsia" w:ascii="Times New Roman" w:hAnsi="Times New Roman" w:eastAsia="宋体" w:cs="Times New Roman"/>
                <w:sz w:val="24"/>
                <w:szCs w:val="24"/>
                <w:lang w:val="en-US" w:eastAsia="zh-CN"/>
              </w:rPr>
              <w:t>准</w:t>
            </w:r>
          </w:p>
        </w:tc>
        <w:tc>
          <w:tcPr>
            <w:tcW w:w="7761" w:type="dxa"/>
            <w:vAlign w:val="center"/>
          </w:tcPr>
          <w:p w14:paraId="5D3E29FA">
            <w:pPr>
              <w:bidi w:val="0"/>
              <w:ind w:firstLine="482" w:firstLineChars="200"/>
              <w:rPr>
                <w:rFonts w:hint="default"/>
                <w:b/>
                <w:bCs/>
                <w:sz w:val="24"/>
                <w:szCs w:val="32"/>
                <w:lang w:val="en-US" w:eastAsia="zh-CN"/>
              </w:rPr>
            </w:pPr>
            <w:r>
              <w:rPr>
                <w:rFonts w:hint="default"/>
                <w:b/>
                <w:bCs/>
                <w:sz w:val="24"/>
                <w:szCs w:val="32"/>
                <w:lang w:val="en-US" w:eastAsia="zh-CN"/>
              </w:rPr>
              <w:t>1、废气</w:t>
            </w:r>
          </w:p>
          <w:p w14:paraId="1630B20D">
            <w:pPr>
              <w:keepNext w:val="0"/>
              <w:keepLines w:val="0"/>
              <w:widowControl/>
              <w:suppressLineNumbers w:val="0"/>
              <w:spacing w:line="360" w:lineRule="auto"/>
              <w:ind w:firstLine="480" w:firstLineChars="200"/>
              <w:jc w:val="both"/>
              <w:rPr>
                <w:rFonts w:hint="eastAsia" w:ascii="Times New Roman" w:hAnsi="Times New Roman" w:eastAsia="宋体" w:cs="Times New Roman"/>
                <w:color w:val="C00000"/>
                <w:sz w:val="24"/>
                <w:szCs w:val="24"/>
                <w:lang w:val="en-US" w:eastAsia="zh-CN"/>
              </w:rPr>
            </w:pPr>
            <w:r>
              <w:rPr>
                <w:rFonts w:hint="default" w:ascii="Times New Roman" w:hAnsi="Times New Roman" w:eastAsia="宋体" w:cs="Times New Roman"/>
                <w:sz w:val="24"/>
                <w:szCs w:val="24"/>
                <w:lang w:val="en-US" w:eastAsia="zh-CN"/>
              </w:rPr>
              <w:t>项目运营期生物质锅炉烟气参照执行《锅炉大气污染物排放标准》（GB13271-2014）中表2大气污染物排放限值燃煤锅炉要求以及表4燃煤锅炉房</w:t>
            </w:r>
            <w:r>
              <w:rPr>
                <w:rFonts w:hint="eastAsia" w:cs="Times New Roman"/>
                <w:sz w:val="24"/>
                <w:szCs w:val="24"/>
                <w:lang w:val="en-US" w:eastAsia="zh-CN"/>
              </w:rPr>
              <w:t>烟囱</w:t>
            </w:r>
            <w:r>
              <w:rPr>
                <w:rFonts w:hint="default" w:ascii="Times New Roman" w:hAnsi="Times New Roman" w:eastAsia="宋体" w:cs="Times New Roman"/>
                <w:sz w:val="24"/>
                <w:szCs w:val="24"/>
                <w:lang w:val="en-US" w:eastAsia="zh-CN"/>
              </w:rPr>
              <w:t>最低允许高度</w:t>
            </w:r>
            <w:r>
              <w:rPr>
                <w:rFonts w:hint="eastAsia" w:cs="Times New Roman"/>
                <w:sz w:val="24"/>
                <w:szCs w:val="24"/>
                <w:lang w:val="en-US" w:eastAsia="zh-CN"/>
              </w:rPr>
              <w:t>；</w:t>
            </w:r>
            <w:r>
              <w:rPr>
                <w:rFonts w:ascii="宋体" w:hAnsi="宋体" w:cs="宋体"/>
                <w:color w:val="000000"/>
                <w:sz w:val="24"/>
                <w:szCs w:val="24"/>
              </w:rPr>
              <w:t>食堂油烟排放执行《饮食业油烟排放标准》（试行）（GB18483-2001）标准</w:t>
            </w:r>
            <w:r>
              <w:rPr>
                <w:rFonts w:hint="eastAsia"/>
                <w:color w:val="auto"/>
                <w:sz w:val="24"/>
                <w:szCs w:val="24"/>
                <w:lang w:eastAsia="zh-CN"/>
              </w:rPr>
              <w:t>表</w:t>
            </w:r>
            <w:r>
              <w:rPr>
                <w:rFonts w:hint="eastAsia"/>
                <w:color w:val="auto"/>
                <w:sz w:val="24"/>
                <w:szCs w:val="24"/>
                <w:lang w:val="en-US" w:eastAsia="zh-CN"/>
              </w:rPr>
              <w:t>1的小</w:t>
            </w:r>
            <w:r>
              <w:rPr>
                <w:rFonts w:hint="eastAsia" w:ascii="宋体" w:hAnsi="宋体" w:cs="宋体"/>
                <w:color w:val="auto"/>
                <w:sz w:val="24"/>
                <w:szCs w:val="24"/>
                <w:lang w:eastAsia="zh-CN"/>
              </w:rPr>
              <w:t>型标准；生产加工过程中产生的粉尘</w:t>
            </w:r>
            <w:r>
              <w:rPr>
                <w:rFonts w:hint="eastAsia" w:ascii="宋体" w:hAnsi="宋体" w:eastAsia="宋体" w:cs="宋体"/>
                <w:color w:val="000000"/>
                <w:kern w:val="0"/>
                <w:sz w:val="24"/>
                <w:szCs w:val="24"/>
                <w:lang w:val="en-US" w:eastAsia="zh-CN" w:bidi="ar"/>
              </w:rPr>
              <w:t>执行《大气污染物综合排放标准》（</w:t>
            </w:r>
            <w:r>
              <w:rPr>
                <w:rFonts w:hint="default" w:ascii="Times New Roman" w:hAnsi="Times New Roman" w:eastAsia="宋体" w:cs="Times New Roman"/>
                <w:color w:val="000000"/>
                <w:kern w:val="0"/>
                <w:sz w:val="24"/>
                <w:szCs w:val="24"/>
                <w:lang w:val="en-US" w:eastAsia="zh-CN" w:bidi="ar"/>
              </w:rPr>
              <w:t>GB16297-1996</w:t>
            </w:r>
            <w:r>
              <w:rPr>
                <w:rFonts w:hint="eastAsia" w:ascii="宋体" w:hAnsi="宋体" w:eastAsia="宋体" w:cs="宋体"/>
                <w:color w:val="000000"/>
                <w:kern w:val="0"/>
                <w:sz w:val="24"/>
                <w:szCs w:val="24"/>
                <w:lang w:val="en-US" w:eastAsia="zh-CN" w:bidi="ar"/>
              </w:rPr>
              <w:t>）表</w:t>
            </w:r>
            <w:r>
              <w:rPr>
                <w:rFonts w:hint="default" w:ascii="Times New Roman" w:hAnsi="Times New Roman" w:eastAsia="宋体" w:cs="Times New Roman"/>
                <w:color w:val="000000"/>
                <w:kern w:val="0"/>
                <w:sz w:val="24"/>
                <w:szCs w:val="24"/>
                <w:lang w:val="en-US" w:eastAsia="zh-CN" w:bidi="ar"/>
              </w:rPr>
              <w:t>2</w:t>
            </w:r>
            <w:r>
              <w:rPr>
                <w:rFonts w:hint="eastAsia" w:ascii="宋体" w:hAnsi="宋体" w:eastAsia="宋体" w:cs="宋体"/>
                <w:color w:val="000000"/>
                <w:kern w:val="0"/>
                <w:sz w:val="24"/>
                <w:szCs w:val="24"/>
                <w:lang w:val="en-US" w:eastAsia="zh-CN" w:bidi="ar"/>
              </w:rPr>
              <w:t>新污染源大气污染物排放限值要求及无组织排放监控浓度限值。</w:t>
            </w:r>
          </w:p>
          <w:p w14:paraId="4E0FFC8D">
            <w:pPr>
              <w:keepNext w:val="0"/>
              <w:keepLines w:val="0"/>
              <w:pageBreakBefore w:val="0"/>
              <w:widowControl w:val="0"/>
              <w:kinsoku/>
              <w:wordWrap/>
              <w:overflowPunct/>
              <w:topLinePunct w:val="0"/>
              <w:autoSpaceDE/>
              <w:autoSpaceDN/>
              <w:bidi w:val="0"/>
              <w:adjustRightInd/>
              <w:snapToGrid/>
              <w:spacing w:line="360" w:lineRule="auto"/>
              <w:ind w:firstLine="422" w:firstLineChars="200"/>
              <w:jc w:val="center"/>
              <w:textAlignment w:val="auto"/>
              <w:rPr>
                <w:rFonts w:hint="default" w:ascii="Times New Roman" w:hAnsi="Times New Roman" w:eastAsia="宋体" w:cs="Times New Roman"/>
                <w:b/>
                <w:color w:val="000000"/>
                <w:sz w:val="21"/>
                <w:szCs w:val="21"/>
                <w:u w:val="none" w:color="auto"/>
                <w:lang w:val="en-US" w:eastAsia="zh-CN"/>
              </w:rPr>
            </w:pPr>
            <w:r>
              <w:rPr>
                <w:rFonts w:hint="default" w:ascii="Times New Roman" w:hAnsi="Times New Roman" w:eastAsia="宋体" w:cs="Times New Roman"/>
                <w:b/>
                <w:color w:val="000000"/>
                <w:sz w:val="21"/>
                <w:szCs w:val="21"/>
                <w:u w:val="none" w:color="auto"/>
                <w:lang w:val="en-US" w:eastAsia="zh-CN"/>
              </w:rPr>
              <w:t>表3-5  锅炉大气污染物排放标准</w:t>
            </w:r>
          </w:p>
          <w:tbl>
            <w:tblPr>
              <w:tblStyle w:val="13"/>
              <w:tblW w:w="754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82"/>
              <w:gridCol w:w="1950"/>
              <w:gridCol w:w="1159"/>
              <w:gridCol w:w="1200"/>
              <w:gridCol w:w="1354"/>
            </w:tblGrid>
            <w:tr w14:paraId="7836C4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1882" w:type="dxa"/>
                  <w:vMerge w:val="restart"/>
                  <w:vAlign w:val="center"/>
                </w:tcPr>
                <w:p w14:paraId="4586B40F">
                  <w:pPr>
                    <w:bidi w:val="0"/>
                    <w:spacing w:line="240" w:lineRule="auto"/>
                    <w:ind w:left="0" w:leftChars="0"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b/>
                      <w:bCs/>
                      <w:sz w:val="21"/>
                      <w:szCs w:val="21"/>
                      <w:u w:val="none" w:color="auto"/>
                      <w:lang w:val="en-US" w:eastAsia="zh-CN"/>
                    </w:rPr>
                    <w:t>执行标准</w:t>
                  </w:r>
                </w:p>
              </w:tc>
              <w:tc>
                <w:tcPr>
                  <w:tcW w:w="1950" w:type="dxa"/>
                  <w:vMerge w:val="restart"/>
                  <w:vAlign w:val="center"/>
                </w:tcPr>
                <w:p w14:paraId="546BB665">
                  <w:pPr>
                    <w:bidi w:val="0"/>
                    <w:spacing w:line="240" w:lineRule="auto"/>
                    <w:ind w:left="0" w:leftChars="0"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b/>
                      <w:bCs/>
                      <w:sz w:val="21"/>
                      <w:szCs w:val="21"/>
                      <w:u w:val="none" w:color="auto"/>
                      <w:lang w:val="en-US" w:eastAsia="zh-CN"/>
                    </w:rPr>
                    <w:t>污染物</w:t>
                  </w:r>
                </w:p>
              </w:tc>
              <w:tc>
                <w:tcPr>
                  <w:tcW w:w="3713" w:type="dxa"/>
                  <w:gridSpan w:val="3"/>
                  <w:vAlign w:val="center"/>
                </w:tcPr>
                <w:p w14:paraId="108224F4">
                  <w:pPr>
                    <w:bidi w:val="0"/>
                    <w:spacing w:line="240" w:lineRule="auto"/>
                    <w:ind w:left="0" w:leftChars="0"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b/>
                      <w:bCs/>
                      <w:sz w:val="21"/>
                      <w:szCs w:val="21"/>
                      <w:u w:val="none" w:color="auto"/>
                      <w:lang w:val="en-US" w:eastAsia="zh-CN"/>
                    </w:rPr>
                    <w:t>标准限值</w:t>
                  </w:r>
                </w:p>
              </w:tc>
            </w:tr>
            <w:tr w14:paraId="4DAE8D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91" w:hRule="atLeast"/>
                <w:jc w:val="center"/>
              </w:trPr>
              <w:tc>
                <w:tcPr>
                  <w:tcW w:w="1882" w:type="dxa"/>
                  <w:vMerge w:val="continue"/>
                  <w:vAlign w:val="center"/>
                </w:tcPr>
                <w:p w14:paraId="14A9FFA0">
                  <w:pPr>
                    <w:bidi w:val="0"/>
                    <w:spacing w:line="240" w:lineRule="auto"/>
                    <w:ind w:left="0" w:leftChars="0" w:firstLine="0" w:firstLineChars="0"/>
                    <w:jc w:val="center"/>
                    <w:rPr>
                      <w:rFonts w:hint="default" w:ascii="Times New Roman" w:hAnsi="Times New Roman" w:eastAsia="宋体" w:cs="Times New Roman"/>
                      <w:sz w:val="21"/>
                      <w:szCs w:val="21"/>
                    </w:rPr>
                  </w:pPr>
                </w:p>
              </w:tc>
              <w:tc>
                <w:tcPr>
                  <w:tcW w:w="1950" w:type="dxa"/>
                  <w:vMerge w:val="continue"/>
                  <w:vAlign w:val="center"/>
                </w:tcPr>
                <w:p w14:paraId="6ABAC803">
                  <w:pPr>
                    <w:bidi w:val="0"/>
                    <w:spacing w:line="240" w:lineRule="auto"/>
                    <w:ind w:left="0" w:leftChars="0" w:firstLine="0" w:firstLineChars="0"/>
                    <w:jc w:val="center"/>
                    <w:rPr>
                      <w:rFonts w:hint="default" w:ascii="Times New Roman" w:hAnsi="Times New Roman" w:eastAsia="宋体" w:cs="Times New Roman"/>
                      <w:sz w:val="21"/>
                      <w:szCs w:val="21"/>
                    </w:rPr>
                  </w:pPr>
                </w:p>
              </w:tc>
              <w:tc>
                <w:tcPr>
                  <w:tcW w:w="1159" w:type="dxa"/>
                  <w:vAlign w:val="center"/>
                </w:tcPr>
                <w:p w14:paraId="5737FC20">
                  <w:pPr>
                    <w:bidi w:val="0"/>
                    <w:spacing w:line="240" w:lineRule="auto"/>
                    <w:ind w:left="0" w:leftChars="0"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b/>
                      <w:bCs/>
                      <w:sz w:val="21"/>
                      <w:szCs w:val="21"/>
                      <w:u w:val="none" w:color="auto"/>
                      <w:lang w:val="en-US" w:eastAsia="zh-CN"/>
                    </w:rPr>
                    <w:t>最高允许排放浓度（mg/m</w:t>
                  </w:r>
                  <w:r>
                    <w:rPr>
                      <w:rFonts w:hint="default" w:ascii="Times New Roman" w:hAnsi="Times New Roman" w:eastAsia="宋体" w:cs="Times New Roman"/>
                      <w:b/>
                      <w:bCs/>
                      <w:sz w:val="21"/>
                      <w:szCs w:val="21"/>
                      <w:u w:val="none" w:color="auto"/>
                      <w:vertAlign w:val="superscript"/>
                      <w:lang w:val="en-US" w:eastAsia="zh-CN"/>
                    </w:rPr>
                    <w:t>3</w:t>
                  </w:r>
                  <w:r>
                    <w:rPr>
                      <w:rFonts w:hint="default" w:ascii="Times New Roman" w:hAnsi="Times New Roman" w:eastAsia="宋体" w:cs="Times New Roman"/>
                      <w:b/>
                      <w:bCs/>
                      <w:sz w:val="21"/>
                      <w:szCs w:val="21"/>
                      <w:u w:val="none" w:color="auto"/>
                      <w:lang w:val="en-US" w:eastAsia="zh-CN"/>
                    </w:rPr>
                    <w:t>）</w:t>
                  </w:r>
                </w:p>
              </w:tc>
              <w:tc>
                <w:tcPr>
                  <w:tcW w:w="1200" w:type="dxa"/>
                  <w:vAlign w:val="center"/>
                </w:tcPr>
                <w:p w14:paraId="3232689E">
                  <w:pPr>
                    <w:bidi w:val="0"/>
                    <w:spacing w:line="240" w:lineRule="auto"/>
                    <w:ind w:left="0" w:leftChars="0"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b/>
                      <w:bCs/>
                      <w:sz w:val="21"/>
                      <w:szCs w:val="21"/>
                      <w:u w:val="none" w:color="auto"/>
                      <w:lang w:val="en-US" w:eastAsia="zh-CN"/>
                    </w:rPr>
                    <w:t>烟囱高度</w:t>
                  </w:r>
                  <w:r>
                    <w:rPr>
                      <w:rFonts w:hint="eastAsia" w:cs="Times New Roman"/>
                      <w:b/>
                      <w:bCs/>
                      <w:sz w:val="21"/>
                      <w:szCs w:val="21"/>
                      <w:u w:val="none" w:color="auto"/>
                      <w:lang w:val="en-US" w:eastAsia="zh-CN"/>
                    </w:rPr>
                    <w:t>（m）</w:t>
                  </w:r>
                </w:p>
              </w:tc>
              <w:tc>
                <w:tcPr>
                  <w:tcW w:w="1354" w:type="dxa"/>
                  <w:vAlign w:val="center"/>
                </w:tcPr>
                <w:p w14:paraId="7B1B02EB">
                  <w:pPr>
                    <w:bidi w:val="0"/>
                    <w:spacing w:line="240" w:lineRule="auto"/>
                    <w:ind w:left="0" w:leftChars="0"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b/>
                      <w:bCs/>
                      <w:sz w:val="21"/>
                      <w:szCs w:val="21"/>
                      <w:u w:val="none" w:color="auto"/>
                      <w:lang w:val="en-US" w:eastAsia="zh-CN"/>
                    </w:rPr>
                    <w:t>污染物排放监控位置</w:t>
                  </w:r>
                </w:p>
              </w:tc>
            </w:tr>
            <w:tr w14:paraId="4FA3D0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1882" w:type="dxa"/>
                  <w:vMerge w:val="restart"/>
                  <w:vAlign w:val="center"/>
                </w:tcPr>
                <w:p w14:paraId="69129117">
                  <w:pPr>
                    <w:bidi w:val="0"/>
                    <w:spacing w:line="240" w:lineRule="auto"/>
                    <w:ind w:left="0" w:leftChars="0"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b w:val="0"/>
                      <w:bCs w:val="0"/>
                      <w:sz w:val="21"/>
                      <w:szCs w:val="21"/>
                      <w:u w:val="none" w:color="auto"/>
                      <w:lang w:val="en-US" w:eastAsia="zh-CN"/>
                    </w:rPr>
                    <w:t>《锅炉大气污染物排放标准》（GB13271-2014）</w:t>
                  </w:r>
                </w:p>
              </w:tc>
              <w:tc>
                <w:tcPr>
                  <w:tcW w:w="1950" w:type="dxa"/>
                  <w:vAlign w:val="center"/>
                </w:tcPr>
                <w:p w14:paraId="255D812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b w:val="0"/>
                      <w:bCs w:val="0"/>
                      <w:color w:val="000000"/>
                      <w:sz w:val="21"/>
                      <w:szCs w:val="21"/>
                      <w:u w:val="none" w:color="auto"/>
                      <w:vertAlign w:val="baseline"/>
                      <w:lang w:val="en-US" w:eastAsia="zh-CN"/>
                    </w:rPr>
                    <w:t>颗粒物</w:t>
                  </w:r>
                </w:p>
              </w:tc>
              <w:tc>
                <w:tcPr>
                  <w:tcW w:w="1159" w:type="dxa"/>
                  <w:vAlign w:val="center"/>
                </w:tcPr>
                <w:p w14:paraId="16B0368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b w:val="0"/>
                      <w:bCs w:val="0"/>
                      <w:color w:val="000000"/>
                      <w:sz w:val="21"/>
                      <w:szCs w:val="21"/>
                      <w:u w:val="none" w:color="auto"/>
                      <w:vertAlign w:val="baseline"/>
                      <w:lang w:val="en-US" w:eastAsia="zh-CN"/>
                    </w:rPr>
                    <w:t>50</w:t>
                  </w:r>
                </w:p>
              </w:tc>
              <w:tc>
                <w:tcPr>
                  <w:tcW w:w="1200" w:type="dxa"/>
                  <w:vMerge w:val="restart"/>
                  <w:vAlign w:val="center"/>
                </w:tcPr>
                <w:p w14:paraId="2D4376D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b w:val="0"/>
                      <w:bCs w:val="0"/>
                      <w:color w:val="000000"/>
                      <w:sz w:val="21"/>
                      <w:szCs w:val="21"/>
                      <w:u w:val="none" w:color="auto"/>
                      <w:vertAlign w:val="baseline"/>
                      <w:lang w:val="en-US" w:eastAsia="zh-CN"/>
                    </w:rPr>
                    <w:t>30（2~&lt;4t/h）锅炉要求</w:t>
                  </w:r>
                </w:p>
              </w:tc>
              <w:tc>
                <w:tcPr>
                  <w:tcW w:w="1354" w:type="dxa"/>
                  <w:vMerge w:val="restart"/>
                  <w:vAlign w:val="center"/>
                </w:tcPr>
                <w:p w14:paraId="0664E87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b w:val="0"/>
                      <w:bCs w:val="0"/>
                      <w:color w:val="000000"/>
                      <w:sz w:val="21"/>
                      <w:szCs w:val="21"/>
                      <w:u w:val="none" w:color="auto"/>
                      <w:vertAlign w:val="baseline"/>
                      <w:lang w:val="en-US" w:eastAsia="zh-CN"/>
                    </w:rPr>
                    <w:t>烟囱或烟道</w:t>
                  </w:r>
                </w:p>
              </w:tc>
            </w:tr>
            <w:tr w14:paraId="78180F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1882" w:type="dxa"/>
                  <w:vMerge w:val="continue"/>
                  <w:vAlign w:val="center"/>
                </w:tcPr>
                <w:p w14:paraId="0E44AAF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p>
              </w:tc>
              <w:tc>
                <w:tcPr>
                  <w:tcW w:w="1950" w:type="dxa"/>
                  <w:vAlign w:val="center"/>
                </w:tcPr>
                <w:p w14:paraId="1EA57F0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b w:val="0"/>
                      <w:bCs w:val="0"/>
                      <w:color w:val="000000"/>
                      <w:sz w:val="21"/>
                      <w:szCs w:val="21"/>
                      <w:u w:val="none" w:color="auto"/>
                      <w:vertAlign w:val="baseline"/>
                      <w:lang w:val="en-US" w:eastAsia="zh-CN"/>
                    </w:rPr>
                    <w:t>二氧化硫</w:t>
                  </w:r>
                </w:p>
              </w:tc>
              <w:tc>
                <w:tcPr>
                  <w:tcW w:w="1159" w:type="dxa"/>
                  <w:vAlign w:val="center"/>
                </w:tcPr>
                <w:p w14:paraId="3F44DF5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b w:val="0"/>
                      <w:bCs w:val="0"/>
                      <w:color w:val="000000"/>
                      <w:sz w:val="21"/>
                      <w:szCs w:val="21"/>
                      <w:u w:val="none" w:color="auto"/>
                      <w:vertAlign w:val="baseline"/>
                      <w:lang w:val="en-US" w:eastAsia="zh-CN"/>
                    </w:rPr>
                    <w:t>300</w:t>
                  </w:r>
                </w:p>
              </w:tc>
              <w:tc>
                <w:tcPr>
                  <w:tcW w:w="1200" w:type="dxa"/>
                  <w:vMerge w:val="continue"/>
                  <w:vAlign w:val="center"/>
                </w:tcPr>
                <w:p w14:paraId="02A7397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p>
              </w:tc>
              <w:tc>
                <w:tcPr>
                  <w:tcW w:w="1354" w:type="dxa"/>
                  <w:vMerge w:val="continue"/>
                  <w:vAlign w:val="center"/>
                </w:tcPr>
                <w:p w14:paraId="6433FFF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p>
              </w:tc>
            </w:tr>
            <w:tr w14:paraId="6322EF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1882" w:type="dxa"/>
                  <w:vMerge w:val="continue"/>
                  <w:vAlign w:val="center"/>
                </w:tcPr>
                <w:p w14:paraId="50CE501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p>
              </w:tc>
              <w:tc>
                <w:tcPr>
                  <w:tcW w:w="1950" w:type="dxa"/>
                  <w:vAlign w:val="center"/>
                </w:tcPr>
                <w:p w14:paraId="2BE0750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b w:val="0"/>
                      <w:bCs w:val="0"/>
                      <w:color w:val="000000"/>
                      <w:sz w:val="21"/>
                      <w:szCs w:val="21"/>
                      <w:u w:val="none" w:color="auto"/>
                      <w:vertAlign w:val="baseline"/>
                      <w:lang w:val="en-US" w:eastAsia="zh-CN"/>
                    </w:rPr>
                    <w:t>氮氧化物</w:t>
                  </w:r>
                </w:p>
              </w:tc>
              <w:tc>
                <w:tcPr>
                  <w:tcW w:w="1159" w:type="dxa"/>
                  <w:vAlign w:val="center"/>
                </w:tcPr>
                <w:p w14:paraId="44DCA7A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b w:val="0"/>
                      <w:bCs w:val="0"/>
                      <w:color w:val="000000"/>
                      <w:sz w:val="21"/>
                      <w:szCs w:val="21"/>
                      <w:u w:val="none" w:color="auto"/>
                      <w:vertAlign w:val="baseline"/>
                      <w:lang w:val="en-US" w:eastAsia="zh-CN"/>
                    </w:rPr>
                    <w:t>300</w:t>
                  </w:r>
                </w:p>
              </w:tc>
              <w:tc>
                <w:tcPr>
                  <w:tcW w:w="1200" w:type="dxa"/>
                  <w:vMerge w:val="continue"/>
                  <w:vAlign w:val="center"/>
                </w:tcPr>
                <w:p w14:paraId="60AAD1D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p>
              </w:tc>
              <w:tc>
                <w:tcPr>
                  <w:tcW w:w="1354" w:type="dxa"/>
                  <w:vMerge w:val="continue"/>
                  <w:vAlign w:val="center"/>
                </w:tcPr>
                <w:p w14:paraId="07E4F4D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p>
              </w:tc>
            </w:tr>
            <w:tr w14:paraId="39770F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1882" w:type="dxa"/>
                  <w:vMerge w:val="continue"/>
                  <w:vAlign w:val="center"/>
                </w:tcPr>
                <w:p w14:paraId="389A51D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p>
              </w:tc>
              <w:tc>
                <w:tcPr>
                  <w:tcW w:w="1950" w:type="dxa"/>
                  <w:vAlign w:val="center"/>
                </w:tcPr>
                <w:p w14:paraId="77EBE8A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sz w:val="21"/>
                      <w:szCs w:val="21"/>
                      <w:u w:val="none" w:color="auto"/>
                      <w:vertAlign w:val="baseline"/>
                      <w:lang w:val="en-US" w:eastAsia="zh-CN"/>
                    </w:rPr>
                  </w:pPr>
                  <w:r>
                    <w:rPr>
                      <w:rFonts w:hint="default" w:ascii="Times New Roman" w:hAnsi="Times New Roman" w:eastAsia="宋体" w:cs="Times New Roman"/>
                      <w:b w:val="0"/>
                      <w:bCs w:val="0"/>
                      <w:color w:val="000000"/>
                      <w:sz w:val="21"/>
                      <w:szCs w:val="21"/>
                      <w:u w:val="none" w:color="auto"/>
                      <w:vertAlign w:val="baseline"/>
                      <w:lang w:val="en-US" w:eastAsia="zh-CN"/>
                    </w:rPr>
                    <w:t>烟气黑度</w:t>
                  </w:r>
                </w:p>
                <w:p w14:paraId="782EAD5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b w:val="0"/>
                      <w:bCs w:val="0"/>
                      <w:color w:val="000000"/>
                      <w:sz w:val="21"/>
                      <w:szCs w:val="21"/>
                      <w:u w:val="none" w:color="auto"/>
                      <w:vertAlign w:val="baseline"/>
                      <w:lang w:val="en-US" w:eastAsia="zh-CN"/>
                    </w:rPr>
                    <w:t>（林格曼黑度，级）</w:t>
                  </w:r>
                </w:p>
              </w:tc>
              <w:tc>
                <w:tcPr>
                  <w:tcW w:w="1159" w:type="dxa"/>
                  <w:vAlign w:val="center"/>
                </w:tcPr>
                <w:p w14:paraId="7D98605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b w:val="0"/>
                      <w:bCs w:val="0"/>
                      <w:color w:val="000000"/>
                      <w:sz w:val="21"/>
                      <w:szCs w:val="21"/>
                      <w:u w:val="none" w:color="auto"/>
                      <w:vertAlign w:val="baseline"/>
                      <w:lang w:val="en-US" w:eastAsia="zh-CN"/>
                    </w:rPr>
                    <w:sym w:font="Symbol" w:char="00A3"/>
                  </w:r>
                  <w:r>
                    <w:rPr>
                      <w:rFonts w:hint="default" w:ascii="Times New Roman" w:hAnsi="Times New Roman" w:eastAsia="宋体" w:cs="Times New Roman"/>
                      <w:b w:val="0"/>
                      <w:bCs w:val="0"/>
                      <w:color w:val="000000"/>
                      <w:sz w:val="21"/>
                      <w:szCs w:val="21"/>
                      <w:u w:val="none" w:color="auto"/>
                      <w:vertAlign w:val="baseline"/>
                      <w:lang w:val="en-US" w:eastAsia="zh-CN"/>
                    </w:rPr>
                    <w:t>1</w:t>
                  </w:r>
                </w:p>
              </w:tc>
              <w:tc>
                <w:tcPr>
                  <w:tcW w:w="1200" w:type="dxa"/>
                  <w:vMerge w:val="continue"/>
                  <w:vAlign w:val="center"/>
                </w:tcPr>
                <w:p w14:paraId="0BE5494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p>
              </w:tc>
              <w:tc>
                <w:tcPr>
                  <w:tcW w:w="1354" w:type="dxa"/>
                  <w:vAlign w:val="center"/>
                </w:tcPr>
                <w:p w14:paraId="23807C8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b w:val="0"/>
                      <w:bCs w:val="0"/>
                      <w:color w:val="000000"/>
                      <w:sz w:val="21"/>
                      <w:szCs w:val="21"/>
                      <w:u w:val="none" w:color="auto"/>
                      <w:vertAlign w:val="baseline"/>
                      <w:lang w:val="en-US" w:eastAsia="zh-CN"/>
                    </w:rPr>
                    <w:t>烟囱排放口</w:t>
                  </w:r>
                </w:p>
              </w:tc>
            </w:tr>
          </w:tbl>
          <w:p w14:paraId="33666974">
            <w:pPr>
              <w:spacing w:line="360" w:lineRule="auto"/>
              <w:jc w:val="center"/>
              <w:rPr>
                <w:b/>
                <w:bCs/>
                <w:color w:val="000000"/>
                <w:sz w:val="21"/>
                <w:szCs w:val="21"/>
              </w:rPr>
            </w:pPr>
            <w:r>
              <w:rPr>
                <w:b/>
                <w:bCs/>
                <w:color w:val="000000"/>
                <w:sz w:val="21"/>
                <w:szCs w:val="21"/>
              </w:rPr>
              <w:t>表</w:t>
            </w:r>
            <w:r>
              <w:rPr>
                <w:rFonts w:hint="eastAsia"/>
                <w:b/>
                <w:bCs/>
                <w:color w:val="000000"/>
                <w:sz w:val="21"/>
                <w:szCs w:val="21"/>
              </w:rPr>
              <w:t>3-</w:t>
            </w:r>
            <w:r>
              <w:rPr>
                <w:rFonts w:hint="eastAsia"/>
                <w:b/>
                <w:bCs/>
                <w:color w:val="000000"/>
                <w:sz w:val="21"/>
                <w:szCs w:val="21"/>
                <w:lang w:val="en-US" w:eastAsia="zh-CN"/>
              </w:rPr>
              <w:t>6</w:t>
            </w:r>
            <w:r>
              <w:rPr>
                <w:rFonts w:hint="eastAsia"/>
                <w:b/>
                <w:bCs/>
                <w:color w:val="000000"/>
                <w:sz w:val="21"/>
                <w:szCs w:val="21"/>
              </w:rPr>
              <w:t xml:space="preserve"> </w:t>
            </w:r>
            <w:r>
              <w:rPr>
                <w:b/>
                <w:bCs/>
                <w:color w:val="000000"/>
                <w:sz w:val="21"/>
                <w:szCs w:val="21"/>
              </w:rPr>
              <w:t>饮食业油烟排放标准表</w:t>
            </w:r>
          </w:p>
          <w:tbl>
            <w:tblPr>
              <w:tblStyle w:val="13"/>
              <w:tblW w:w="7649" w:type="dxa"/>
              <w:tblInd w:w="-5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11"/>
              <w:gridCol w:w="1983"/>
              <w:gridCol w:w="1582"/>
              <w:gridCol w:w="1373"/>
            </w:tblGrid>
            <w:tr w14:paraId="078D64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2711" w:type="dxa"/>
                  <w:vAlign w:val="center"/>
                </w:tcPr>
                <w:p w14:paraId="1514FF73">
                  <w:pPr>
                    <w:autoSpaceDE w:val="0"/>
                    <w:autoSpaceDN w:val="0"/>
                    <w:jc w:val="center"/>
                    <w:rPr>
                      <w:sz w:val="21"/>
                      <w:szCs w:val="21"/>
                      <w:vertAlign w:val="baseline"/>
                    </w:rPr>
                  </w:pPr>
                  <w:r>
                    <w:rPr>
                      <w:b/>
                      <w:bCs/>
                      <w:color w:val="000000"/>
                      <w:sz w:val="21"/>
                      <w:szCs w:val="21"/>
                    </w:rPr>
                    <w:t>规模</w:t>
                  </w:r>
                </w:p>
              </w:tc>
              <w:tc>
                <w:tcPr>
                  <w:tcW w:w="1983" w:type="dxa"/>
                  <w:vAlign w:val="center"/>
                </w:tcPr>
                <w:p w14:paraId="351FD2D8">
                  <w:pPr>
                    <w:autoSpaceDE w:val="0"/>
                    <w:autoSpaceDN w:val="0"/>
                    <w:jc w:val="center"/>
                    <w:rPr>
                      <w:sz w:val="21"/>
                      <w:szCs w:val="21"/>
                      <w:vertAlign w:val="baseline"/>
                    </w:rPr>
                  </w:pPr>
                  <w:r>
                    <w:rPr>
                      <w:b/>
                      <w:bCs/>
                      <w:color w:val="000000"/>
                      <w:sz w:val="21"/>
                      <w:szCs w:val="21"/>
                    </w:rPr>
                    <w:t>小型</w:t>
                  </w:r>
                </w:p>
              </w:tc>
              <w:tc>
                <w:tcPr>
                  <w:tcW w:w="1582" w:type="dxa"/>
                  <w:vAlign w:val="center"/>
                </w:tcPr>
                <w:p w14:paraId="126C585E">
                  <w:pPr>
                    <w:autoSpaceDE w:val="0"/>
                    <w:autoSpaceDN w:val="0"/>
                    <w:jc w:val="center"/>
                    <w:rPr>
                      <w:sz w:val="21"/>
                      <w:szCs w:val="21"/>
                      <w:vertAlign w:val="baseline"/>
                    </w:rPr>
                  </w:pPr>
                  <w:r>
                    <w:rPr>
                      <w:b/>
                      <w:bCs/>
                      <w:color w:val="000000"/>
                      <w:sz w:val="21"/>
                      <w:szCs w:val="21"/>
                    </w:rPr>
                    <w:t>中型</w:t>
                  </w:r>
                </w:p>
              </w:tc>
              <w:tc>
                <w:tcPr>
                  <w:tcW w:w="1373" w:type="dxa"/>
                  <w:vAlign w:val="center"/>
                </w:tcPr>
                <w:p w14:paraId="08FF9752">
                  <w:pPr>
                    <w:autoSpaceDE w:val="0"/>
                    <w:autoSpaceDN w:val="0"/>
                    <w:jc w:val="center"/>
                    <w:rPr>
                      <w:sz w:val="21"/>
                      <w:szCs w:val="21"/>
                      <w:vertAlign w:val="baseline"/>
                    </w:rPr>
                  </w:pPr>
                  <w:r>
                    <w:rPr>
                      <w:b/>
                      <w:bCs/>
                      <w:color w:val="000000"/>
                      <w:sz w:val="21"/>
                      <w:szCs w:val="21"/>
                    </w:rPr>
                    <w:t>大型</w:t>
                  </w:r>
                </w:p>
              </w:tc>
            </w:tr>
            <w:tr w14:paraId="7CC51C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2711" w:type="dxa"/>
                  <w:vAlign w:val="center"/>
                </w:tcPr>
                <w:p w14:paraId="284B2067">
                  <w:pPr>
                    <w:autoSpaceDE w:val="0"/>
                    <w:autoSpaceDN w:val="0"/>
                    <w:jc w:val="center"/>
                    <w:rPr>
                      <w:sz w:val="21"/>
                      <w:szCs w:val="21"/>
                      <w:vertAlign w:val="baseline"/>
                    </w:rPr>
                  </w:pPr>
                  <w:r>
                    <w:rPr>
                      <w:color w:val="000000"/>
                      <w:sz w:val="21"/>
                      <w:szCs w:val="21"/>
                    </w:rPr>
                    <w:t>基准灶头数</w:t>
                  </w:r>
                </w:p>
              </w:tc>
              <w:tc>
                <w:tcPr>
                  <w:tcW w:w="1983" w:type="dxa"/>
                  <w:vAlign w:val="center"/>
                </w:tcPr>
                <w:p w14:paraId="4E9C2D18">
                  <w:pPr>
                    <w:autoSpaceDE w:val="0"/>
                    <w:autoSpaceDN w:val="0"/>
                    <w:jc w:val="center"/>
                    <w:rPr>
                      <w:sz w:val="21"/>
                      <w:szCs w:val="21"/>
                      <w:vertAlign w:val="baseline"/>
                    </w:rPr>
                  </w:pPr>
                  <w:r>
                    <w:rPr>
                      <w:color w:val="000000"/>
                      <w:sz w:val="21"/>
                      <w:szCs w:val="21"/>
                    </w:rPr>
                    <w:t>≥1，＜3</w:t>
                  </w:r>
                </w:p>
              </w:tc>
              <w:tc>
                <w:tcPr>
                  <w:tcW w:w="1582" w:type="dxa"/>
                  <w:vAlign w:val="center"/>
                </w:tcPr>
                <w:p w14:paraId="033B6A04">
                  <w:pPr>
                    <w:autoSpaceDE w:val="0"/>
                    <w:autoSpaceDN w:val="0"/>
                    <w:jc w:val="center"/>
                    <w:rPr>
                      <w:sz w:val="21"/>
                      <w:szCs w:val="21"/>
                      <w:vertAlign w:val="baseline"/>
                    </w:rPr>
                  </w:pPr>
                  <w:r>
                    <w:rPr>
                      <w:color w:val="000000"/>
                      <w:sz w:val="21"/>
                      <w:szCs w:val="21"/>
                    </w:rPr>
                    <w:t>≥3，＜6</w:t>
                  </w:r>
                </w:p>
              </w:tc>
              <w:tc>
                <w:tcPr>
                  <w:tcW w:w="1373" w:type="dxa"/>
                  <w:vAlign w:val="center"/>
                </w:tcPr>
                <w:p w14:paraId="01727152">
                  <w:pPr>
                    <w:autoSpaceDE w:val="0"/>
                    <w:autoSpaceDN w:val="0"/>
                    <w:jc w:val="center"/>
                    <w:rPr>
                      <w:sz w:val="21"/>
                      <w:szCs w:val="21"/>
                      <w:vertAlign w:val="baseline"/>
                    </w:rPr>
                  </w:pPr>
                  <w:r>
                    <w:rPr>
                      <w:color w:val="000000"/>
                      <w:sz w:val="21"/>
                      <w:szCs w:val="21"/>
                    </w:rPr>
                    <w:t>≥6</w:t>
                  </w:r>
                </w:p>
              </w:tc>
            </w:tr>
            <w:tr w14:paraId="6D1BC4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2711" w:type="dxa"/>
                  <w:vAlign w:val="center"/>
                </w:tcPr>
                <w:p w14:paraId="497E0E76">
                  <w:pPr>
                    <w:autoSpaceDE w:val="0"/>
                    <w:autoSpaceDN w:val="0"/>
                    <w:jc w:val="center"/>
                    <w:rPr>
                      <w:sz w:val="21"/>
                      <w:szCs w:val="21"/>
                      <w:vertAlign w:val="baseline"/>
                    </w:rPr>
                  </w:pPr>
                  <w:r>
                    <w:rPr>
                      <w:color w:val="000000"/>
                      <w:sz w:val="21"/>
                      <w:szCs w:val="21"/>
                    </w:rPr>
                    <w:t>最高允许排放浓度（mg/m</w:t>
                  </w:r>
                  <w:r>
                    <w:rPr>
                      <w:color w:val="000000"/>
                      <w:sz w:val="21"/>
                      <w:szCs w:val="21"/>
                      <w:vertAlign w:val="superscript"/>
                    </w:rPr>
                    <w:t>3</w:t>
                  </w:r>
                  <w:r>
                    <w:rPr>
                      <w:color w:val="000000"/>
                      <w:sz w:val="21"/>
                      <w:szCs w:val="21"/>
                    </w:rPr>
                    <w:t>）</w:t>
                  </w:r>
                </w:p>
              </w:tc>
              <w:tc>
                <w:tcPr>
                  <w:tcW w:w="4938" w:type="dxa"/>
                  <w:gridSpan w:val="3"/>
                  <w:vAlign w:val="center"/>
                </w:tcPr>
                <w:p w14:paraId="083900A0">
                  <w:pPr>
                    <w:autoSpaceDE w:val="0"/>
                    <w:autoSpaceDN w:val="0"/>
                    <w:jc w:val="center"/>
                    <w:rPr>
                      <w:sz w:val="21"/>
                      <w:szCs w:val="21"/>
                      <w:vertAlign w:val="baseline"/>
                    </w:rPr>
                  </w:pPr>
                  <w:r>
                    <w:rPr>
                      <w:color w:val="000000"/>
                      <w:sz w:val="21"/>
                      <w:szCs w:val="21"/>
                    </w:rPr>
                    <w:t>2.0</w:t>
                  </w:r>
                </w:p>
              </w:tc>
            </w:tr>
            <w:tr w14:paraId="65CF1C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2711" w:type="dxa"/>
                  <w:vAlign w:val="center"/>
                </w:tcPr>
                <w:p w14:paraId="639F332A">
                  <w:pPr>
                    <w:autoSpaceDE w:val="0"/>
                    <w:autoSpaceDN w:val="0"/>
                    <w:jc w:val="center"/>
                    <w:rPr>
                      <w:sz w:val="21"/>
                      <w:szCs w:val="21"/>
                      <w:vertAlign w:val="baseline"/>
                    </w:rPr>
                  </w:pPr>
                  <w:r>
                    <w:rPr>
                      <w:color w:val="000000"/>
                      <w:sz w:val="21"/>
                      <w:szCs w:val="21"/>
                    </w:rPr>
                    <w:t>净化设施最低去除效率(%)</w:t>
                  </w:r>
                </w:p>
              </w:tc>
              <w:tc>
                <w:tcPr>
                  <w:tcW w:w="1983" w:type="dxa"/>
                  <w:vAlign w:val="center"/>
                </w:tcPr>
                <w:p w14:paraId="0088986F">
                  <w:pPr>
                    <w:autoSpaceDE w:val="0"/>
                    <w:autoSpaceDN w:val="0"/>
                    <w:jc w:val="center"/>
                    <w:rPr>
                      <w:sz w:val="21"/>
                      <w:szCs w:val="21"/>
                      <w:vertAlign w:val="baseline"/>
                    </w:rPr>
                  </w:pPr>
                  <w:r>
                    <w:rPr>
                      <w:color w:val="000000"/>
                      <w:sz w:val="21"/>
                      <w:szCs w:val="21"/>
                    </w:rPr>
                    <w:t>60</w:t>
                  </w:r>
                </w:p>
              </w:tc>
              <w:tc>
                <w:tcPr>
                  <w:tcW w:w="1582" w:type="dxa"/>
                  <w:vAlign w:val="center"/>
                </w:tcPr>
                <w:p w14:paraId="092C4772">
                  <w:pPr>
                    <w:autoSpaceDE w:val="0"/>
                    <w:autoSpaceDN w:val="0"/>
                    <w:jc w:val="center"/>
                    <w:rPr>
                      <w:sz w:val="21"/>
                      <w:szCs w:val="21"/>
                      <w:vertAlign w:val="baseline"/>
                    </w:rPr>
                  </w:pPr>
                  <w:r>
                    <w:rPr>
                      <w:color w:val="000000"/>
                      <w:sz w:val="21"/>
                      <w:szCs w:val="21"/>
                    </w:rPr>
                    <w:t>75</w:t>
                  </w:r>
                </w:p>
              </w:tc>
              <w:tc>
                <w:tcPr>
                  <w:tcW w:w="1373" w:type="dxa"/>
                  <w:vAlign w:val="center"/>
                </w:tcPr>
                <w:p w14:paraId="77A7B535">
                  <w:pPr>
                    <w:autoSpaceDE w:val="0"/>
                    <w:autoSpaceDN w:val="0"/>
                    <w:jc w:val="center"/>
                    <w:rPr>
                      <w:sz w:val="21"/>
                      <w:szCs w:val="21"/>
                      <w:vertAlign w:val="baseline"/>
                    </w:rPr>
                  </w:pPr>
                  <w:r>
                    <w:rPr>
                      <w:color w:val="000000"/>
                      <w:sz w:val="21"/>
                      <w:szCs w:val="21"/>
                    </w:rPr>
                    <w:t>85</w:t>
                  </w:r>
                </w:p>
              </w:tc>
            </w:tr>
          </w:tbl>
          <w:p w14:paraId="08880850">
            <w:pPr>
              <w:bidi w:val="0"/>
              <w:spacing w:line="360" w:lineRule="auto"/>
              <w:jc w:val="center"/>
              <w:rPr>
                <w:rFonts w:hint="eastAsia"/>
                <w:b/>
                <w:bCs/>
                <w:sz w:val="21"/>
                <w:szCs w:val="24"/>
                <w:lang w:val="en-US" w:eastAsia="zh-CN"/>
              </w:rPr>
            </w:pPr>
            <w:r>
              <w:rPr>
                <w:rFonts w:hint="eastAsia"/>
                <w:b/>
                <w:bCs/>
                <w:sz w:val="21"/>
                <w:szCs w:val="24"/>
                <w:lang w:val="en-US" w:eastAsia="zh-CN"/>
              </w:rPr>
              <w:t>表3-7 无组织排放监控浓度限制</w:t>
            </w:r>
          </w:p>
          <w:tbl>
            <w:tblPr>
              <w:tblStyle w:val="13"/>
              <w:tblW w:w="76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772"/>
              <w:gridCol w:w="3856"/>
            </w:tblGrid>
            <w:tr w14:paraId="420F63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3772" w:type="dxa"/>
                  <w:vAlign w:val="center"/>
                </w:tcPr>
                <w:p w14:paraId="6F61E56E">
                  <w:pPr>
                    <w:pStyle w:val="2"/>
                    <w:jc w:val="center"/>
                    <w:rPr>
                      <w:rFonts w:hint="default"/>
                      <w:sz w:val="21"/>
                      <w:szCs w:val="21"/>
                      <w:vertAlign w:val="baseline"/>
                      <w:lang w:val="en-US" w:eastAsia="zh-CN"/>
                    </w:rPr>
                  </w:pPr>
                  <w:r>
                    <w:rPr>
                      <w:rFonts w:hint="eastAsia"/>
                      <w:sz w:val="21"/>
                      <w:szCs w:val="21"/>
                      <w:vertAlign w:val="baseline"/>
                      <w:lang w:val="en-US" w:eastAsia="zh-CN"/>
                    </w:rPr>
                    <w:t>污染物名称</w:t>
                  </w:r>
                </w:p>
              </w:tc>
              <w:tc>
                <w:tcPr>
                  <w:tcW w:w="3856" w:type="dxa"/>
                  <w:vAlign w:val="center"/>
                </w:tcPr>
                <w:p w14:paraId="32C5A5B7">
                  <w:pPr>
                    <w:pStyle w:val="2"/>
                    <w:jc w:val="center"/>
                    <w:rPr>
                      <w:rFonts w:hint="default"/>
                      <w:sz w:val="21"/>
                      <w:szCs w:val="21"/>
                      <w:vertAlign w:val="baseline"/>
                      <w:lang w:val="en-US" w:eastAsia="zh-CN"/>
                    </w:rPr>
                  </w:pPr>
                  <w:r>
                    <w:rPr>
                      <w:rFonts w:hint="eastAsia"/>
                      <w:sz w:val="21"/>
                      <w:szCs w:val="21"/>
                      <w:vertAlign w:val="baseline"/>
                      <w:lang w:val="en-US" w:eastAsia="zh-CN"/>
                    </w:rPr>
                    <w:t>周界外浓度最高点（</w:t>
                  </w:r>
                  <w:r>
                    <w:rPr>
                      <w:color w:val="000000"/>
                      <w:sz w:val="21"/>
                      <w:szCs w:val="21"/>
                    </w:rPr>
                    <w:t>mg/m</w:t>
                  </w:r>
                  <w:r>
                    <w:rPr>
                      <w:color w:val="000000"/>
                      <w:sz w:val="21"/>
                      <w:szCs w:val="21"/>
                      <w:vertAlign w:val="superscript"/>
                    </w:rPr>
                    <w:t>3</w:t>
                  </w:r>
                  <w:r>
                    <w:rPr>
                      <w:rFonts w:hint="eastAsia"/>
                      <w:sz w:val="21"/>
                      <w:szCs w:val="21"/>
                      <w:vertAlign w:val="baseline"/>
                      <w:lang w:val="en-US" w:eastAsia="zh-CN"/>
                    </w:rPr>
                    <w:t>）</w:t>
                  </w:r>
                </w:p>
              </w:tc>
            </w:tr>
            <w:tr w14:paraId="7E6624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3772" w:type="dxa"/>
                  <w:vAlign w:val="center"/>
                </w:tcPr>
                <w:p w14:paraId="15254C14">
                  <w:pPr>
                    <w:pStyle w:val="2"/>
                    <w:jc w:val="center"/>
                    <w:rPr>
                      <w:rFonts w:hint="default"/>
                      <w:sz w:val="21"/>
                      <w:szCs w:val="21"/>
                      <w:vertAlign w:val="baseline"/>
                      <w:lang w:val="en-US" w:eastAsia="zh-CN"/>
                    </w:rPr>
                  </w:pPr>
                  <w:r>
                    <w:rPr>
                      <w:rFonts w:hint="eastAsia"/>
                      <w:sz w:val="21"/>
                      <w:szCs w:val="21"/>
                      <w:vertAlign w:val="baseline"/>
                      <w:lang w:val="en-US" w:eastAsia="zh-CN"/>
                    </w:rPr>
                    <w:t>颗粒物</w:t>
                  </w:r>
                </w:p>
              </w:tc>
              <w:tc>
                <w:tcPr>
                  <w:tcW w:w="3856" w:type="dxa"/>
                  <w:vAlign w:val="center"/>
                </w:tcPr>
                <w:p w14:paraId="7215E083">
                  <w:pPr>
                    <w:pStyle w:val="2"/>
                    <w:jc w:val="center"/>
                    <w:rPr>
                      <w:rFonts w:hint="default"/>
                      <w:sz w:val="21"/>
                      <w:szCs w:val="21"/>
                      <w:vertAlign w:val="baseline"/>
                      <w:lang w:val="en-US" w:eastAsia="zh-CN"/>
                    </w:rPr>
                  </w:pPr>
                  <w:r>
                    <w:rPr>
                      <w:rFonts w:hint="eastAsia"/>
                      <w:sz w:val="21"/>
                      <w:szCs w:val="21"/>
                      <w:vertAlign w:val="baseline"/>
                      <w:lang w:val="en-US" w:eastAsia="zh-CN"/>
                    </w:rPr>
                    <w:t>1.0</w:t>
                  </w:r>
                </w:p>
              </w:tc>
            </w:tr>
          </w:tbl>
          <w:p w14:paraId="4BE25398">
            <w:pPr>
              <w:bidi w:val="0"/>
              <w:spacing w:line="360" w:lineRule="auto"/>
              <w:ind w:firstLine="482" w:firstLineChars="200"/>
              <w:rPr>
                <w:rFonts w:hint="default"/>
                <w:b/>
                <w:bCs/>
                <w:sz w:val="24"/>
                <w:szCs w:val="32"/>
                <w:lang w:val="en-US" w:eastAsia="zh-CN"/>
              </w:rPr>
            </w:pPr>
            <w:r>
              <w:rPr>
                <w:rFonts w:hint="default"/>
                <w:b/>
                <w:bCs/>
                <w:sz w:val="24"/>
                <w:szCs w:val="32"/>
                <w:lang w:val="en-US" w:eastAsia="zh-CN"/>
              </w:rPr>
              <w:t>2、废水</w:t>
            </w:r>
          </w:p>
          <w:p w14:paraId="08BD2F0B">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z w:val="24"/>
                <w:szCs w:val="24"/>
                <w:highlight w:val="none"/>
                <w:lang w:val="en-US" w:eastAsia="zh-CN"/>
              </w:rPr>
            </w:pPr>
            <w:r>
              <w:rPr>
                <w:rFonts w:hint="eastAsia" w:ascii="Times New Roman" w:hAnsi="Times New Roman" w:eastAsia="宋体" w:cs="Times New Roman"/>
                <w:sz w:val="24"/>
                <w:szCs w:val="24"/>
                <w:highlight w:val="none"/>
                <w:lang w:val="en-US" w:eastAsia="zh-CN"/>
              </w:rPr>
              <w:t>本项目运营期</w:t>
            </w:r>
            <w:r>
              <w:rPr>
                <w:rFonts w:hint="default" w:ascii="Times New Roman" w:hAnsi="Times New Roman" w:eastAsia="宋体" w:cs="Times New Roman"/>
                <w:sz w:val="24"/>
                <w:szCs w:val="24"/>
                <w:highlight w:val="none"/>
                <w:lang w:val="en-US" w:eastAsia="zh-CN"/>
              </w:rPr>
              <w:t>废水</w:t>
            </w:r>
            <w:r>
              <w:rPr>
                <w:rFonts w:hint="eastAsia" w:ascii="Times New Roman" w:hAnsi="Times New Roman" w:eastAsia="宋体" w:cs="Times New Roman"/>
                <w:sz w:val="24"/>
                <w:szCs w:val="24"/>
                <w:highlight w:val="none"/>
                <w:lang w:val="en-US" w:eastAsia="zh-CN"/>
              </w:rPr>
              <w:t>主要</w:t>
            </w:r>
            <w:r>
              <w:rPr>
                <w:rFonts w:hint="default" w:ascii="Times New Roman" w:hAnsi="Times New Roman" w:eastAsia="宋体" w:cs="Times New Roman"/>
                <w:sz w:val="24"/>
                <w:szCs w:val="24"/>
                <w:highlight w:val="none"/>
                <w:lang w:val="en-US" w:eastAsia="zh-CN"/>
              </w:rPr>
              <w:t>为</w:t>
            </w:r>
            <w:r>
              <w:rPr>
                <w:rFonts w:hint="eastAsia" w:cs="Times New Roman"/>
                <w:sz w:val="24"/>
                <w:szCs w:val="24"/>
                <w:highlight w:val="none"/>
                <w:lang w:val="en-US" w:eastAsia="zh-CN"/>
              </w:rPr>
              <w:t>生活污水、</w:t>
            </w:r>
            <w:r>
              <w:rPr>
                <w:rFonts w:hint="default" w:ascii="Times New Roman" w:hAnsi="Times New Roman" w:eastAsia="宋体" w:cs="Times New Roman"/>
                <w:sz w:val="24"/>
                <w:szCs w:val="24"/>
                <w:highlight w:val="none"/>
                <w:lang w:val="en-US" w:eastAsia="zh-CN"/>
              </w:rPr>
              <w:t>锅炉定排水、软水制备废水。</w:t>
            </w:r>
          </w:p>
          <w:p w14:paraId="092AF8BF">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z w:val="24"/>
                <w:szCs w:val="24"/>
                <w:highlight w:val="none"/>
                <w:lang w:val="en-US" w:eastAsia="zh-CN"/>
              </w:rPr>
            </w:pPr>
            <w:r>
              <w:rPr>
                <w:rFonts w:hint="default" w:ascii="Times New Roman" w:hAnsi="Times New Roman" w:eastAsia="宋体" w:cs="Times New Roman"/>
                <w:sz w:val="24"/>
                <w:szCs w:val="24"/>
                <w:highlight w:val="none"/>
                <w:lang w:val="en-US" w:eastAsia="zh-CN"/>
              </w:rPr>
              <w:t>设有一个高1.5m，宽2m的沉淀池</w:t>
            </w:r>
            <w:r>
              <w:rPr>
                <w:rFonts w:hint="eastAsia" w:cs="Times New Roman"/>
                <w:sz w:val="24"/>
                <w:szCs w:val="24"/>
                <w:highlight w:val="none"/>
                <w:lang w:val="en-US" w:eastAsia="zh-CN"/>
              </w:rPr>
              <w:t>。</w:t>
            </w:r>
          </w:p>
          <w:p w14:paraId="5327F78C">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jc w:val="both"/>
              <w:textAlignment w:val="auto"/>
              <w:rPr>
                <w:rFonts w:hint="eastAsia" w:cs="Times New Roman"/>
                <w:sz w:val="24"/>
                <w:szCs w:val="24"/>
                <w:highlight w:val="none"/>
                <w:lang w:val="en-US" w:eastAsia="zh-CN"/>
              </w:rPr>
            </w:pPr>
            <w:r>
              <w:rPr>
                <w:rFonts w:hint="default" w:ascii="Times New Roman" w:hAnsi="Times New Roman" w:eastAsia="宋体" w:cs="Times New Roman"/>
                <w:sz w:val="24"/>
                <w:szCs w:val="24"/>
                <w:u w:val="none" w:color="auto"/>
                <w:lang w:val="en-US" w:eastAsia="zh-CN"/>
              </w:rPr>
              <w:t>生活污水：</w:t>
            </w:r>
            <w:r>
              <w:rPr>
                <w:rFonts w:hint="eastAsia"/>
                <w:sz w:val="24"/>
                <w:szCs w:val="24"/>
                <w:lang w:val="en-US" w:eastAsia="zh-CN"/>
              </w:rPr>
              <w:t>设有化粪池，生活污水</w:t>
            </w:r>
            <w:r>
              <w:rPr>
                <w:rFonts w:hint="eastAsia" w:ascii="Times New Roman" w:hAnsi="Times New Roman" w:eastAsia="宋体" w:cs="Times New Roman"/>
                <w:sz w:val="24"/>
                <w:szCs w:val="24"/>
                <w:highlight w:val="none"/>
                <w:lang w:val="en-US" w:eastAsia="zh-CN"/>
              </w:rPr>
              <w:t>（</w:t>
            </w:r>
            <w:r>
              <w:rPr>
                <w:rFonts w:hint="eastAsia" w:cs="Times New Roman"/>
                <w:sz w:val="24"/>
                <w:szCs w:val="24"/>
                <w:highlight w:val="none"/>
                <w:lang w:val="en-US" w:eastAsia="zh-CN"/>
              </w:rPr>
              <w:t>2.96</w:t>
            </w:r>
            <w:r>
              <w:rPr>
                <w:rFonts w:hint="default" w:ascii="Times New Roman" w:hAnsi="Times New Roman" w:eastAsia="宋体" w:cs="Times New Roman"/>
                <w:color w:val="auto"/>
                <w:kern w:val="0"/>
                <w:sz w:val="24"/>
                <w:szCs w:val="24"/>
                <w:u w:val="none" w:color="auto"/>
                <w:lang w:val="en-US" w:eastAsia="zh-CN" w:bidi="ar"/>
              </w:rPr>
              <w:t>t</w:t>
            </w:r>
            <w:r>
              <w:rPr>
                <w:rFonts w:hint="default" w:ascii="Times New Roman" w:hAnsi="Times New Roman" w:eastAsia="宋体" w:cs="Times New Roman"/>
                <w:color w:val="auto"/>
                <w:sz w:val="24"/>
                <w:szCs w:val="24"/>
                <w:u w:val="none" w:color="auto"/>
                <w:lang w:val="en-US" w:eastAsia="zh-CN"/>
              </w:rPr>
              <w:t>/d</w:t>
            </w:r>
            <w:r>
              <w:rPr>
                <w:rFonts w:hint="eastAsia"/>
                <w:sz w:val="24"/>
                <w:szCs w:val="24"/>
                <w:u w:val="none" w:color="auto"/>
                <w:lang w:eastAsia="zh-CN"/>
              </w:rPr>
              <w:t>（</w:t>
            </w:r>
            <w:r>
              <w:rPr>
                <w:rFonts w:hint="eastAsia"/>
                <w:sz w:val="24"/>
                <w:szCs w:val="24"/>
                <w:u w:val="none" w:color="auto"/>
                <w:lang w:val="en-US" w:eastAsia="zh-CN"/>
              </w:rPr>
              <w:t>592t/a</w:t>
            </w:r>
            <w:r>
              <w:rPr>
                <w:rFonts w:hint="eastAsia"/>
                <w:sz w:val="24"/>
                <w:szCs w:val="24"/>
                <w:u w:val="none" w:color="auto"/>
                <w:lang w:eastAsia="zh-CN"/>
              </w:rPr>
              <w:t>）</w:t>
            </w:r>
            <w:r>
              <w:rPr>
                <w:rFonts w:hint="eastAsia" w:ascii="Times New Roman" w:hAnsi="Times New Roman" w:eastAsia="宋体" w:cs="Times New Roman"/>
                <w:sz w:val="24"/>
                <w:szCs w:val="24"/>
                <w:highlight w:val="none"/>
                <w:lang w:val="en-US" w:eastAsia="zh-CN"/>
              </w:rPr>
              <w:t>）</w:t>
            </w:r>
            <w:r>
              <w:rPr>
                <w:rFonts w:hint="eastAsia"/>
                <w:sz w:val="24"/>
                <w:szCs w:val="24"/>
                <w:lang w:val="en-US" w:eastAsia="zh-CN"/>
              </w:rPr>
              <w:t>经化粪池处理后用作周边农林肥料。</w:t>
            </w:r>
          </w:p>
          <w:p w14:paraId="41A21CA8">
            <w:pPr>
              <w:numPr>
                <w:ilvl w:val="0"/>
                <w:numId w:val="0"/>
              </w:numPr>
              <w:adjustRightInd w:val="0"/>
              <w:snapToGrid w:val="0"/>
              <w:spacing w:line="360" w:lineRule="auto"/>
              <w:ind w:firstLine="480" w:firstLineChars="200"/>
              <w:rPr>
                <w:rFonts w:hint="eastAsia" w:cs="Times New Roman"/>
                <w:sz w:val="24"/>
                <w:szCs w:val="24"/>
                <w:highlight w:val="none"/>
                <w:lang w:val="en-US" w:eastAsia="zh-CN"/>
              </w:rPr>
            </w:pPr>
            <w:r>
              <w:rPr>
                <w:rFonts w:hint="default" w:ascii="Times New Roman" w:hAnsi="Times New Roman" w:eastAsia="宋体" w:cs="Times New Roman"/>
                <w:sz w:val="24"/>
                <w:szCs w:val="24"/>
                <w:highlight w:val="none"/>
                <w:lang w:val="en-US" w:eastAsia="zh-CN"/>
              </w:rPr>
              <w:t>锅炉定排水、软水制备废水经</w:t>
            </w:r>
            <w:r>
              <w:rPr>
                <w:rFonts w:hint="eastAsia" w:ascii="Times New Roman" w:hAnsi="Times New Roman" w:eastAsia="宋体" w:cs="Times New Roman"/>
                <w:sz w:val="24"/>
                <w:szCs w:val="24"/>
                <w:highlight w:val="none"/>
                <w:lang w:val="en-US" w:eastAsia="zh-CN"/>
              </w:rPr>
              <w:t>沉淀</w:t>
            </w:r>
            <w:r>
              <w:rPr>
                <w:rFonts w:hint="default" w:ascii="Times New Roman" w:hAnsi="Times New Roman" w:eastAsia="宋体" w:cs="Times New Roman"/>
                <w:sz w:val="24"/>
                <w:szCs w:val="24"/>
                <w:highlight w:val="none"/>
                <w:lang w:val="en-US" w:eastAsia="zh-CN"/>
              </w:rPr>
              <w:t>处理</w:t>
            </w:r>
            <w:r>
              <w:rPr>
                <w:rFonts w:hint="eastAsia" w:ascii="Times New Roman" w:hAnsi="Times New Roman" w:eastAsia="宋体" w:cs="Times New Roman"/>
                <w:sz w:val="24"/>
                <w:szCs w:val="24"/>
                <w:highlight w:val="none"/>
                <w:lang w:val="en-US" w:eastAsia="zh-CN"/>
              </w:rPr>
              <w:t>后部分废水（0.93625</w:t>
            </w:r>
            <w:r>
              <w:rPr>
                <w:rFonts w:hint="default" w:ascii="Times New Roman" w:hAnsi="Times New Roman" w:eastAsia="宋体" w:cs="Times New Roman"/>
                <w:color w:val="auto"/>
                <w:kern w:val="0"/>
                <w:sz w:val="24"/>
                <w:szCs w:val="24"/>
                <w:u w:val="none" w:color="auto"/>
                <w:lang w:val="en-US" w:eastAsia="zh-CN" w:bidi="ar"/>
              </w:rPr>
              <w:t>t</w:t>
            </w:r>
            <w:r>
              <w:rPr>
                <w:rFonts w:hint="default" w:ascii="Times New Roman" w:hAnsi="Times New Roman" w:eastAsia="宋体" w:cs="Times New Roman"/>
                <w:color w:val="auto"/>
                <w:sz w:val="24"/>
                <w:szCs w:val="24"/>
                <w:u w:val="none" w:color="auto"/>
                <w:lang w:val="en-US" w:eastAsia="zh-CN"/>
              </w:rPr>
              <w:t>/d</w:t>
            </w:r>
            <w:r>
              <w:rPr>
                <w:rFonts w:hint="eastAsia"/>
                <w:sz w:val="24"/>
                <w:szCs w:val="24"/>
                <w:u w:val="none" w:color="auto"/>
                <w:lang w:eastAsia="zh-CN"/>
              </w:rPr>
              <w:t>（</w:t>
            </w:r>
            <w:r>
              <w:rPr>
                <w:rFonts w:hint="eastAsia"/>
                <w:sz w:val="24"/>
                <w:szCs w:val="24"/>
                <w:u w:val="none" w:color="auto"/>
                <w:lang w:val="en-US" w:eastAsia="zh-CN"/>
              </w:rPr>
              <w:t>187.25t/a</w:t>
            </w:r>
            <w:r>
              <w:rPr>
                <w:rFonts w:hint="eastAsia"/>
                <w:sz w:val="24"/>
                <w:szCs w:val="24"/>
                <w:u w:val="none" w:color="auto"/>
                <w:lang w:eastAsia="zh-CN"/>
              </w:rPr>
              <w:t>）</w:t>
            </w:r>
            <w:r>
              <w:rPr>
                <w:rFonts w:hint="eastAsia" w:ascii="Times New Roman" w:hAnsi="Times New Roman" w:eastAsia="宋体" w:cs="Times New Roman"/>
                <w:sz w:val="24"/>
                <w:szCs w:val="24"/>
                <w:highlight w:val="none"/>
                <w:lang w:val="en-US" w:eastAsia="zh-CN"/>
              </w:rPr>
              <w:t>）用</w:t>
            </w:r>
            <w:r>
              <w:rPr>
                <w:rFonts w:hint="eastAsia" w:cs="Times New Roman"/>
                <w:sz w:val="24"/>
                <w:szCs w:val="24"/>
                <w:highlight w:val="none"/>
                <w:lang w:val="en-US" w:eastAsia="zh-CN"/>
              </w:rPr>
              <w:t>于厂区降尘，</w:t>
            </w:r>
            <w:r>
              <w:rPr>
                <w:rFonts w:hint="default" w:ascii="Times New Roman" w:hAnsi="Times New Roman" w:eastAsia="宋体" w:cs="Times New Roman"/>
                <w:sz w:val="24"/>
                <w:szCs w:val="24"/>
                <w:highlight w:val="none"/>
                <w:lang w:val="en-US" w:eastAsia="zh-CN"/>
              </w:rPr>
              <w:t>部分废水</w:t>
            </w:r>
            <w:r>
              <w:rPr>
                <w:rFonts w:hint="eastAsia" w:ascii="Times New Roman" w:hAnsi="Times New Roman" w:eastAsia="宋体" w:cs="Times New Roman"/>
                <w:sz w:val="24"/>
                <w:szCs w:val="24"/>
                <w:highlight w:val="none"/>
                <w:lang w:val="en-US" w:eastAsia="zh-CN"/>
              </w:rPr>
              <w:t>（</w:t>
            </w:r>
            <w:r>
              <w:rPr>
                <w:rFonts w:hint="eastAsia" w:cs="Times New Roman"/>
                <w:color w:val="auto"/>
                <w:kern w:val="0"/>
                <w:sz w:val="24"/>
                <w:szCs w:val="24"/>
                <w:u w:val="none" w:color="auto"/>
                <w:lang w:val="en-US" w:eastAsia="zh-CN" w:bidi="ar"/>
              </w:rPr>
              <w:t>0.00125</w:t>
            </w:r>
            <w:r>
              <w:rPr>
                <w:rFonts w:hint="default" w:ascii="Times New Roman" w:hAnsi="Times New Roman" w:eastAsia="宋体" w:cs="Times New Roman"/>
                <w:color w:val="auto"/>
                <w:kern w:val="0"/>
                <w:sz w:val="24"/>
                <w:szCs w:val="24"/>
                <w:u w:val="none" w:color="auto"/>
                <w:lang w:val="en-US" w:eastAsia="zh-CN" w:bidi="ar"/>
              </w:rPr>
              <w:t>t</w:t>
            </w:r>
            <w:r>
              <w:rPr>
                <w:rFonts w:hint="default" w:ascii="Times New Roman" w:hAnsi="Times New Roman" w:eastAsia="宋体" w:cs="Times New Roman"/>
                <w:color w:val="auto"/>
                <w:sz w:val="24"/>
                <w:szCs w:val="24"/>
                <w:u w:val="none" w:color="auto"/>
                <w:lang w:val="en-US" w:eastAsia="zh-CN"/>
              </w:rPr>
              <w:t>/d</w:t>
            </w:r>
            <w:r>
              <w:rPr>
                <w:rFonts w:hint="eastAsia"/>
                <w:sz w:val="24"/>
                <w:szCs w:val="24"/>
                <w:u w:val="none" w:color="auto"/>
                <w:lang w:eastAsia="zh-CN"/>
              </w:rPr>
              <w:t>（</w:t>
            </w:r>
            <w:r>
              <w:rPr>
                <w:rFonts w:hint="eastAsia"/>
                <w:sz w:val="24"/>
                <w:szCs w:val="24"/>
                <w:u w:val="none" w:color="auto"/>
                <w:lang w:val="en-US" w:eastAsia="zh-CN"/>
              </w:rPr>
              <w:t>0.25t/a</w:t>
            </w:r>
            <w:r>
              <w:rPr>
                <w:rFonts w:hint="eastAsia"/>
                <w:sz w:val="24"/>
                <w:szCs w:val="24"/>
                <w:u w:val="none" w:color="auto"/>
                <w:lang w:eastAsia="zh-CN"/>
              </w:rPr>
              <w:t>））</w:t>
            </w:r>
            <w:r>
              <w:rPr>
                <w:rFonts w:hint="default" w:ascii="Times New Roman" w:hAnsi="Times New Roman" w:eastAsia="宋体" w:cs="Times New Roman"/>
                <w:sz w:val="24"/>
                <w:szCs w:val="24"/>
                <w:highlight w:val="none"/>
                <w:lang w:val="en-US" w:eastAsia="zh-CN"/>
              </w:rPr>
              <w:t>回用于喷雾除尘</w:t>
            </w:r>
            <w:r>
              <w:rPr>
                <w:rFonts w:hint="eastAsia" w:cs="Times New Roman"/>
                <w:sz w:val="24"/>
                <w:szCs w:val="24"/>
                <w:highlight w:val="none"/>
                <w:lang w:val="en-US" w:eastAsia="zh-CN"/>
              </w:rPr>
              <w:t>。</w:t>
            </w:r>
          </w:p>
          <w:p w14:paraId="6FBE2A87">
            <w:pPr>
              <w:numPr>
                <w:ilvl w:val="0"/>
                <w:numId w:val="0"/>
              </w:numPr>
              <w:adjustRightInd w:val="0"/>
              <w:snapToGrid w:val="0"/>
              <w:spacing w:line="360" w:lineRule="auto"/>
              <w:ind w:firstLine="482" w:firstLineChars="200"/>
              <w:rPr>
                <w:rFonts w:hint="default" w:ascii="Times New Roman" w:hAnsi="Times New Roman" w:eastAsia="宋体" w:cs="Times New Roman"/>
                <w:b/>
                <w:bCs/>
                <w:color w:val="000000"/>
                <w:kern w:val="0"/>
                <w:sz w:val="24"/>
                <w:lang w:val="en-US" w:eastAsia="zh-CN"/>
              </w:rPr>
            </w:pPr>
            <w:r>
              <w:rPr>
                <w:rFonts w:hint="default" w:ascii="Times New Roman" w:hAnsi="Times New Roman" w:eastAsia="宋体" w:cs="Times New Roman"/>
                <w:b/>
                <w:bCs/>
                <w:color w:val="000000"/>
                <w:kern w:val="0"/>
                <w:sz w:val="24"/>
                <w:szCs w:val="24"/>
                <w:lang w:val="en-US" w:eastAsia="zh-CN" w:bidi="ar-SA"/>
              </w:rPr>
              <w:t>3、</w:t>
            </w:r>
            <w:r>
              <w:rPr>
                <w:rFonts w:hint="default" w:ascii="Times New Roman" w:hAnsi="Times New Roman" w:eastAsia="宋体" w:cs="Times New Roman"/>
                <w:b/>
                <w:bCs/>
                <w:color w:val="000000"/>
                <w:kern w:val="0"/>
                <w:sz w:val="24"/>
                <w:lang w:val="en-US" w:eastAsia="zh-CN"/>
              </w:rPr>
              <w:t>噪声</w:t>
            </w:r>
          </w:p>
          <w:p w14:paraId="050DA975">
            <w:pPr>
              <w:bidi w:val="0"/>
              <w:ind w:firstLine="480" w:firstLineChars="200"/>
              <w:jc w:val="both"/>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项目营运期厂界噪声执行《工业企业厂界环境噪声排放标准》2类标准。</w:t>
            </w:r>
          </w:p>
          <w:p w14:paraId="702EF31C">
            <w:pPr>
              <w:bidi w:val="0"/>
              <w:jc w:val="center"/>
              <w:rPr>
                <w:rFonts w:hint="eastAsia" w:ascii="Times New Roman" w:hAnsi="Times New Roman" w:eastAsia="宋体" w:cs="Times New Roman"/>
                <w:b/>
                <w:bCs/>
                <w:lang w:val="en-US" w:eastAsia="zh-CN"/>
              </w:rPr>
            </w:pPr>
            <w:r>
              <w:rPr>
                <w:rFonts w:hint="eastAsia" w:ascii="Times New Roman" w:hAnsi="Times New Roman" w:eastAsia="宋体" w:cs="Times New Roman"/>
                <w:b/>
                <w:bCs/>
                <w:lang w:val="en-US" w:eastAsia="zh-CN"/>
              </w:rPr>
              <w:t>表3-</w:t>
            </w:r>
            <w:r>
              <w:rPr>
                <w:rFonts w:hint="eastAsia" w:cs="Times New Roman"/>
                <w:b/>
                <w:bCs/>
                <w:lang w:val="en-US" w:eastAsia="zh-CN"/>
              </w:rPr>
              <w:t>8</w:t>
            </w:r>
            <w:r>
              <w:rPr>
                <w:rFonts w:hint="eastAsia" w:ascii="Times New Roman" w:hAnsi="Times New Roman" w:eastAsia="宋体" w:cs="Times New Roman"/>
                <w:b/>
                <w:bCs/>
                <w:lang w:val="en-US" w:eastAsia="zh-CN"/>
              </w:rPr>
              <w:t xml:space="preserve"> 工业企业厂界环境噪声排放标准  单位：dB（A）</w:t>
            </w:r>
          </w:p>
          <w:tbl>
            <w:tblPr>
              <w:tblStyle w:val="12"/>
              <w:tblW w:w="7146" w:type="dxa"/>
              <w:tblInd w:w="317"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3744"/>
              <w:gridCol w:w="3402"/>
            </w:tblGrid>
            <w:tr w14:paraId="2C76734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850" w:hRule="atLeast"/>
              </w:trPr>
              <w:tc>
                <w:tcPr>
                  <w:tcW w:w="3744" w:type="dxa"/>
                  <w:tcBorders>
                    <w:tl2br w:val="nil"/>
                    <w:tr2bl w:val="nil"/>
                  </w:tcBorders>
                  <w:noWrap w:val="0"/>
                  <w:vAlign w:val="center"/>
                </w:tcPr>
                <w:p w14:paraId="48535027">
                  <w:pPr>
                    <w:jc w:val="center"/>
                    <w:rPr>
                      <w:b/>
                      <w:bCs/>
                      <w:szCs w:val="21"/>
                    </w:rPr>
                  </w:pPr>
                  <w:r>
                    <w:rPr>
                      <w:b/>
                      <w:bCs/>
                      <w:szCs w:val="21"/>
                    </w:rPr>
                    <w:t>昼间</w:t>
                  </w:r>
                </w:p>
              </w:tc>
              <w:tc>
                <w:tcPr>
                  <w:tcW w:w="3402" w:type="dxa"/>
                  <w:tcBorders>
                    <w:tl2br w:val="nil"/>
                    <w:tr2bl w:val="nil"/>
                  </w:tcBorders>
                  <w:noWrap w:val="0"/>
                  <w:vAlign w:val="center"/>
                </w:tcPr>
                <w:p w14:paraId="179D8B27">
                  <w:pPr>
                    <w:jc w:val="center"/>
                    <w:rPr>
                      <w:b/>
                      <w:bCs/>
                      <w:szCs w:val="21"/>
                    </w:rPr>
                  </w:pPr>
                  <w:r>
                    <w:rPr>
                      <w:b/>
                      <w:bCs/>
                      <w:szCs w:val="21"/>
                    </w:rPr>
                    <w:t>夜间</w:t>
                  </w:r>
                </w:p>
              </w:tc>
            </w:tr>
            <w:tr w14:paraId="27F83DF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850" w:hRule="atLeast"/>
              </w:trPr>
              <w:tc>
                <w:tcPr>
                  <w:tcW w:w="3744" w:type="dxa"/>
                  <w:tcBorders>
                    <w:tl2br w:val="nil"/>
                    <w:tr2bl w:val="nil"/>
                  </w:tcBorders>
                  <w:noWrap w:val="0"/>
                  <w:vAlign w:val="center"/>
                </w:tcPr>
                <w:p w14:paraId="38CF7F91">
                  <w:pPr>
                    <w:jc w:val="center"/>
                    <w:rPr>
                      <w:rFonts w:hint="default" w:eastAsia="宋体"/>
                      <w:szCs w:val="21"/>
                      <w:lang w:val="en-US" w:eastAsia="zh-CN"/>
                    </w:rPr>
                  </w:pPr>
                  <w:r>
                    <w:rPr>
                      <w:rFonts w:hint="eastAsia"/>
                      <w:szCs w:val="21"/>
                      <w:lang w:val="en-US" w:eastAsia="zh-CN"/>
                    </w:rPr>
                    <w:t>60</w:t>
                  </w:r>
                </w:p>
              </w:tc>
              <w:tc>
                <w:tcPr>
                  <w:tcW w:w="3402" w:type="dxa"/>
                  <w:tcBorders>
                    <w:tl2br w:val="nil"/>
                    <w:tr2bl w:val="nil"/>
                  </w:tcBorders>
                  <w:noWrap w:val="0"/>
                  <w:vAlign w:val="center"/>
                </w:tcPr>
                <w:p w14:paraId="01B80CDD">
                  <w:pPr>
                    <w:jc w:val="center"/>
                    <w:rPr>
                      <w:rFonts w:hint="default" w:eastAsia="宋体"/>
                      <w:szCs w:val="21"/>
                      <w:lang w:val="en-US" w:eastAsia="zh-CN"/>
                    </w:rPr>
                  </w:pPr>
                  <w:r>
                    <w:rPr>
                      <w:rFonts w:hint="eastAsia"/>
                      <w:szCs w:val="21"/>
                      <w:lang w:val="en-US" w:eastAsia="zh-CN"/>
                    </w:rPr>
                    <w:t>50</w:t>
                  </w:r>
                </w:p>
              </w:tc>
            </w:tr>
          </w:tbl>
          <w:p w14:paraId="4E9C60EC">
            <w:pPr>
              <w:numPr>
                <w:ilvl w:val="0"/>
                <w:numId w:val="0"/>
              </w:numPr>
              <w:adjustRightInd w:val="0"/>
              <w:snapToGrid w:val="0"/>
              <w:spacing w:line="360" w:lineRule="auto"/>
              <w:ind w:left="0" w:leftChars="0" w:firstLine="482" w:firstLineChars="200"/>
              <w:rPr>
                <w:rFonts w:hint="default" w:ascii="Times New Roman" w:hAnsi="Times New Roman" w:eastAsia="宋体" w:cs="Times New Roman"/>
                <w:b/>
                <w:bCs/>
                <w:color w:val="000000"/>
                <w:kern w:val="0"/>
                <w:sz w:val="24"/>
                <w:szCs w:val="24"/>
                <w:lang w:val="en-US" w:eastAsia="zh-CN" w:bidi="ar-SA"/>
              </w:rPr>
            </w:pPr>
            <w:r>
              <w:rPr>
                <w:rFonts w:hint="default" w:ascii="Times New Roman" w:hAnsi="Times New Roman" w:eastAsia="宋体" w:cs="Times New Roman"/>
                <w:b/>
                <w:bCs/>
                <w:color w:val="000000"/>
                <w:kern w:val="0"/>
                <w:sz w:val="24"/>
                <w:szCs w:val="24"/>
                <w:lang w:val="en-US" w:eastAsia="zh-CN" w:bidi="ar-SA"/>
              </w:rPr>
              <w:t>4、固废</w:t>
            </w:r>
          </w:p>
          <w:p w14:paraId="070B6734">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sz w:val="24"/>
                <w:szCs w:val="24"/>
                <w:vertAlign w:val="baseline"/>
              </w:rPr>
            </w:pPr>
            <w:r>
              <w:rPr>
                <w:rFonts w:hint="default" w:ascii="Times New Roman" w:hAnsi="Times New Roman" w:eastAsia="宋体" w:cs="Times New Roman"/>
                <w:sz w:val="24"/>
                <w:szCs w:val="24"/>
                <w:lang w:val="en-US" w:eastAsia="zh-CN"/>
              </w:rPr>
              <w:t>一般固体废物贮存执行《一般工业固体废物贮存和填埋污染控制标准》（GB18599-2020）要求。</w:t>
            </w:r>
          </w:p>
        </w:tc>
      </w:tr>
      <w:tr w14:paraId="233DDF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39" w:hRule="atLeast"/>
          <w:jc w:val="center"/>
        </w:trPr>
        <w:tc>
          <w:tcPr>
            <w:tcW w:w="761" w:type="dxa"/>
            <w:vAlign w:val="center"/>
          </w:tcPr>
          <w:p w14:paraId="7AF5D771">
            <w:pPr>
              <w:jc w:val="center"/>
              <w:rPr>
                <w:rFonts w:hint="eastAsia" w:eastAsia="宋体"/>
                <w:sz w:val="24"/>
                <w:szCs w:val="24"/>
                <w:vertAlign w:val="baseline"/>
                <w:lang w:eastAsia="zh-CN"/>
              </w:rPr>
            </w:pPr>
            <w:r>
              <w:rPr>
                <w:rFonts w:hint="eastAsia"/>
                <w:sz w:val="24"/>
                <w:szCs w:val="24"/>
                <w:vertAlign w:val="baseline"/>
                <w:lang w:eastAsia="zh-CN"/>
              </w:rPr>
              <w:t>总量控制指标</w:t>
            </w:r>
          </w:p>
        </w:tc>
        <w:tc>
          <w:tcPr>
            <w:tcW w:w="7761" w:type="dxa"/>
            <w:vAlign w:val="center"/>
          </w:tcPr>
          <w:p w14:paraId="2450C2FE">
            <w:pPr>
              <w:spacing w:line="360" w:lineRule="auto"/>
              <w:ind w:firstLine="480" w:firstLineChars="200"/>
              <w:jc w:val="both"/>
              <w:rPr>
                <w:rFonts w:hint="default" w:ascii="Times New Roman" w:hAnsi="Times New Roman" w:eastAsia="宋体" w:cs="Times New Roman"/>
                <w:color w:val="auto"/>
                <w:kern w:val="0"/>
                <w:sz w:val="24"/>
                <w:szCs w:val="24"/>
                <w:highlight w:val="none"/>
                <w:u w:val="none"/>
              </w:rPr>
            </w:pPr>
            <w:r>
              <w:rPr>
                <w:rFonts w:hint="default" w:ascii="Times New Roman" w:hAnsi="Times New Roman" w:eastAsia="宋体" w:cs="Times New Roman"/>
                <w:color w:val="auto"/>
                <w:kern w:val="0"/>
                <w:sz w:val="24"/>
                <w:szCs w:val="24"/>
                <w:highlight w:val="none"/>
                <w:u w:val="none"/>
              </w:rPr>
              <w:t>参考《湖南省“十四五”生态环境保护规划》“十四五”期间污染排放总量控制指标有</w:t>
            </w:r>
            <w:r>
              <w:rPr>
                <w:rFonts w:hint="default" w:ascii="Times New Roman" w:hAnsi="Times New Roman" w:eastAsia="宋体" w:cs="Times New Roman"/>
                <w:color w:val="auto"/>
                <w:kern w:val="0"/>
                <w:sz w:val="24"/>
                <w:szCs w:val="24"/>
                <w:highlight w:val="none"/>
                <w:u w:val="none"/>
                <w:lang w:eastAsia="zh-CN"/>
              </w:rPr>
              <w:t>：</w:t>
            </w:r>
          </w:p>
          <w:p w14:paraId="52741ABA">
            <w:pPr>
              <w:spacing w:line="360" w:lineRule="auto"/>
              <w:ind w:firstLine="480" w:firstLineChars="200"/>
              <w:jc w:val="both"/>
              <w:rPr>
                <w:rFonts w:hint="default" w:ascii="Times New Roman" w:hAnsi="Times New Roman" w:eastAsia="宋体" w:cs="Times New Roman"/>
                <w:color w:val="auto"/>
                <w:kern w:val="0"/>
                <w:sz w:val="24"/>
                <w:szCs w:val="24"/>
                <w:highlight w:val="none"/>
                <w:u w:val="none"/>
              </w:rPr>
            </w:pPr>
            <w:r>
              <w:rPr>
                <w:rFonts w:hint="default" w:ascii="Times New Roman" w:hAnsi="Times New Roman" w:eastAsia="宋体" w:cs="Times New Roman"/>
                <w:color w:val="auto"/>
                <w:kern w:val="0"/>
                <w:sz w:val="24"/>
                <w:szCs w:val="24"/>
                <w:highlight w:val="none"/>
                <w:u w:val="none"/>
              </w:rPr>
              <w:t>①大气环境污染物</w:t>
            </w:r>
            <w:r>
              <w:rPr>
                <w:rFonts w:hint="default" w:ascii="Times New Roman" w:hAnsi="Times New Roman" w:eastAsia="宋体" w:cs="Times New Roman"/>
                <w:color w:val="auto"/>
                <w:kern w:val="0"/>
                <w:sz w:val="24"/>
                <w:szCs w:val="24"/>
                <w:highlight w:val="none"/>
                <w:u w:val="none"/>
                <w:lang w:eastAsia="zh-CN"/>
              </w:rPr>
              <w:t>：</w:t>
            </w:r>
            <w:r>
              <w:rPr>
                <w:rFonts w:hint="default" w:ascii="Times New Roman" w:hAnsi="Times New Roman" w:eastAsia="宋体" w:cs="Times New Roman"/>
                <w:color w:val="auto"/>
                <w:kern w:val="0"/>
                <w:sz w:val="24"/>
                <w:szCs w:val="24"/>
                <w:highlight w:val="none"/>
                <w:u w:val="none"/>
                <w:lang w:val="en-US" w:eastAsia="zh-CN"/>
              </w:rPr>
              <w:t>二氧化硫、氮</w:t>
            </w:r>
            <w:r>
              <w:rPr>
                <w:rFonts w:hint="default" w:ascii="Times New Roman" w:hAnsi="Times New Roman" w:eastAsia="宋体" w:cs="Times New Roman"/>
                <w:color w:val="auto"/>
                <w:kern w:val="0"/>
                <w:sz w:val="24"/>
                <w:szCs w:val="24"/>
                <w:highlight w:val="none"/>
                <w:u w:val="none"/>
              </w:rPr>
              <w:t>氧化物，挥发性有机物</w:t>
            </w:r>
          </w:p>
          <w:p w14:paraId="48B9A5E8">
            <w:pPr>
              <w:spacing w:line="360" w:lineRule="auto"/>
              <w:ind w:firstLine="480" w:firstLineChars="200"/>
              <w:jc w:val="both"/>
              <w:rPr>
                <w:rFonts w:hint="default" w:ascii="Times New Roman" w:hAnsi="Times New Roman" w:eastAsia="宋体" w:cs="Times New Roman"/>
                <w:color w:val="auto"/>
                <w:kern w:val="0"/>
                <w:sz w:val="24"/>
                <w:szCs w:val="24"/>
                <w:highlight w:val="none"/>
                <w:u w:val="none"/>
                <w:lang w:eastAsia="zh-CN"/>
              </w:rPr>
            </w:pPr>
            <w:r>
              <w:rPr>
                <w:rFonts w:hint="default" w:ascii="Times New Roman" w:hAnsi="Times New Roman" w:eastAsia="宋体" w:cs="Times New Roman"/>
                <w:color w:val="auto"/>
                <w:kern w:val="0"/>
                <w:sz w:val="24"/>
                <w:szCs w:val="24"/>
                <w:highlight w:val="none"/>
                <w:u w:val="none"/>
              </w:rPr>
              <w:t>②水环境污染物</w:t>
            </w:r>
            <w:r>
              <w:rPr>
                <w:rFonts w:hint="default" w:ascii="Times New Roman" w:hAnsi="Times New Roman" w:eastAsia="宋体" w:cs="Times New Roman"/>
                <w:color w:val="auto"/>
                <w:kern w:val="0"/>
                <w:sz w:val="24"/>
                <w:szCs w:val="24"/>
                <w:highlight w:val="none"/>
                <w:u w:val="none"/>
                <w:lang w:eastAsia="zh-CN"/>
              </w:rPr>
              <w:t>：</w:t>
            </w:r>
            <w:r>
              <w:rPr>
                <w:rFonts w:hint="default" w:ascii="Times New Roman" w:hAnsi="Times New Roman" w:eastAsia="宋体" w:cs="Times New Roman"/>
                <w:color w:val="auto"/>
                <w:kern w:val="0"/>
                <w:sz w:val="24"/>
                <w:szCs w:val="24"/>
                <w:highlight w:val="none"/>
                <w:u w:val="none"/>
              </w:rPr>
              <w:t>化学需氧量，氨氮</w:t>
            </w:r>
            <w:r>
              <w:rPr>
                <w:rFonts w:hint="default" w:ascii="Times New Roman" w:hAnsi="Times New Roman" w:eastAsia="宋体" w:cs="Times New Roman"/>
                <w:color w:val="auto"/>
                <w:kern w:val="0"/>
                <w:sz w:val="24"/>
                <w:szCs w:val="24"/>
                <w:highlight w:val="none"/>
                <w:u w:val="none"/>
                <w:lang w:eastAsia="zh-CN"/>
              </w:rPr>
              <w:t>。</w:t>
            </w:r>
          </w:p>
          <w:p w14:paraId="77D654BE">
            <w:pPr>
              <w:spacing w:line="360" w:lineRule="auto"/>
              <w:ind w:firstLine="480" w:firstLineChars="200"/>
              <w:jc w:val="both"/>
              <w:rPr>
                <w:rFonts w:hint="default" w:ascii="Times New Roman" w:hAnsi="Times New Roman" w:eastAsia="宋体" w:cs="Times New Roman"/>
                <w:color w:val="auto"/>
                <w:kern w:val="0"/>
                <w:sz w:val="24"/>
                <w:szCs w:val="24"/>
                <w:highlight w:val="none"/>
                <w:u w:val="single"/>
              </w:rPr>
            </w:pPr>
            <w:r>
              <w:rPr>
                <w:rFonts w:hint="default" w:ascii="Times New Roman" w:hAnsi="Times New Roman" w:eastAsia="宋体" w:cs="Times New Roman"/>
                <w:color w:val="auto"/>
                <w:kern w:val="0"/>
                <w:sz w:val="24"/>
                <w:szCs w:val="24"/>
                <w:highlight w:val="none"/>
                <w:u w:val="single"/>
              </w:rPr>
              <w:t>本项目</w:t>
            </w:r>
            <w:r>
              <w:rPr>
                <w:rFonts w:hint="default" w:ascii="Times New Roman" w:hAnsi="Times New Roman" w:eastAsia="宋体" w:cs="Times New Roman"/>
                <w:color w:val="auto"/>
                <w:kern w:val="0"/>
                <w:sz w:val="24"/>
                <w:szCs w:val="24"/>
                <w:highlight w:val="none"/>
                <w:u w:val="single"/>
                <w:lang w:val="en-US" w:eastAsia="zh-CN"/>
              </w:rPr>
              <w:t>供热采用生物质锅炉，会产生</w:t>
            </w:r>
            <w:r>
              <w:rPr>
                <w:rFonts w:hint="default" w:ascii="Times New Roman" w:hAnsi="Times New Roman" w:eastAsia="宋体" w:cs="Times New Roman"/>
                <w:color w:val="auto"/>
                <w:kern w:val="0"/>
                <w:sz w:val="24"/>
                <w:szCs w:val="24"/>
                <w:highlight w:val="none"/>
                <w:u w:val="single"/>
              </w:rPr>
              <w:t>SO</w:t>
            </w:r>
            <w:r>
              <w:rPr>
                <w:rFonts w:hint="default" w:ascii="Times New Roman" w:hAnsi="Times New Roman" w:eastAsia="宋体" w:cs="Times New Roman"/>
                <w:color w:val="auto"/>
                <w:kern w:val="0"/>
                <w:sz w:val="24"/>
                <w:szCs w:val="24"/>
                <w:highlight w:val="none"/>
                <w:u w:val="single"/>
                <w:vertAlign w:val="subscript"/>
              </w:rPr>
              <w:t>2</w:t>
            </w:r>
            <w:r>
              <w:rPr>
                <w:rFonts w:hint="default" w:ascii="Times New Roman" w:hAnsi="Times New Roman" w:eastAsia="宋体" w:cs="Times New Roman"/>
                <w:color w:val="auto"/>
                <w:kern w:val="0"/>
                <w:sz w:val="24"/>
                <w:szCs w:val="24"/>
                <w:highlight w:val="none"/>
                <w:u w:val="single"/>
              </w:rPr>
              <w:t>、NOx</w:t>
            </w:r>
            <w:r>
              <w:rPr>
                <w:rFonts w:hint="default" w:ascii="Times New Roman" w:hAnsi="Times New Roman" w:eastAsia="宋体" w:cs="Times New Roman"/>
                <w:color w:val="auto"/>
                <w:kern w:val="0"/>
                <w:sz w:val="24"/>
                <w:szCs w:val="24"/>
                <w:highlight w:val="none"/>
                <w:u w:val="single"/>
                <w:lang w:eastAsia="zh-CN"/>
              </w:rPr>
              <w:t>；</w:t>
            </w:r>
            <w:r>
              <w:rPr>
                <w:rFonts w:hint="default" w:ascii="Times New Roman" w:hAnsi="Times New Roman" w:eastAsia="宋体" w:cs="Times New Roman"/>
                <w:color w:val="auto"/>
                <w:kern w:val="0"/>
                <w:sz w:val="24"/>
                <w:szCs w:val="24"/>
                <w:highlight w:val="none"/>
                <w:u w:val="single"/>
              </w:rPr>
              <w:t>全厂SO</w:t>
            </w:r>
            <w:r>
              <w:rPr>
                <w:rFonts w:hint="default" w:ascii="Times New Roman" w:hAnsi="Times New Roman" w:eastAsia="宋体" w:cs="Times New Roman"/>
                <w:color w:val="auto"/>
                <w:kern w:val="0"/>
                <w:sz w:val="24"/>
                <w:szCs w:val="24"/>
                <w:highlight w:val="none"/>
                <w:u w:val="single"/>
                <w:vertAlign w:val="subscript"/>
              </w:rPr>
              <w:t>2</w:t>
            </w:r>
            <w:r>
              <w:rPr>
                <w:rFonts w:hint="default" w:ascii="Times New Roman" w:hAnsi="Times New Roman" w:eastAsia="宋体" w:cs="Times New Roman"/>
                <w:color w:val="auto"/>
                <w:kern w:val="0"/>
                <w:sz w:val="24"/>
                <w:szCs w:val="24"/>
                <w:highlight w:val="none"/>
                <w:u w:val="single"/>
              </w:rPr>
              <w:t>、NOx</w:t>
            </w:r>
            <w:r>
              <w:rPr>
                <w:rFonts w:hint="default" w:ascii="Times New Roman" w:hAnsi="Times New Roman" w:eastAsia="宋体" w:cs="Times New Roman"/>
                <w:color w:val="auto"/>
                <w:kern w:val="0"/>
                <w:sz w:val="24"/>
                <w:szCs w:val="24"/>
                <w:highlight w:val="none"/>
                <w:u w:val="single"/>
                <w:vertAlign w:val="baseline"/>
                <w:lang w:val="en-US" w:eastAsia="zh-CN"/>
              </w:rPr>
              <w:t>排放量</w:t>
            </w:r>
            <w:r>
              <w:rPr>
                <w:rFonts w:hint="default" w:ascii="Times New Roman" w:hAnsi="Times New Roman" w:eastAsia="宋体" w:cs="Times New Roman"/>
                <w:color w:val="auto"/>
                <w:kern w:val="0"/>
                <w:sz w:val="24"/>
                <w:szCs w:val="24"/>
                <w:highlight w:val="none"/>
                <w:u w:val="single"/>
                <w:lang w:val="en-US" w:eastAsia="zh-CN"/>
              </w:rPr>
              <w:t>分别</w:t>
            </w:r>
            <w:r>
              <w:rPr>
                <w:rFonts w:hint="default" w:ascii="Times New Roman" w:hAnsi="Times New Roman" w:eastAsia="宋体" w:cs="Times New Roman"/>
                <w:color w:val="auto"/>
                <w:sz w:val="24"/>
                <w:szCs w:val="24"/>
                <w:highlight w:val="none"/>
                <w:u w:val="single"/>
                <w:lang w:val="en-US" w:eastAsia="zh-CN"/>
              </w:rPr>
              <w:t>0.3</w:t>
            </w:r>
            <w:r>
              <w:rPr>
                <w:rFonts w:hint="eastAsia" w:cs="Times New Roman"/>
                <w:color w:val="auto"/>
                <w:sz w:val="24"/>
                <w:szCs w:val="24"/>
                <w:highlight w:val="none"/>
                <w:u w:val="single"/>
                <w:lang w:val="en-US" w:eastAsia="zh-CN"/>
              </w:rPr>
              <w:t>03</w:t>
            </w:r>
            <w:r>
              <w:rPr>
                <w:rFonts w:hint="default" w:ascii="Times New Roman" w:hAnsi="Times New Roman" w:eastAsia="宋体" w:cs="Times New Roman"/>
                <w:color w:val="auto"/>
                <w:sz w:val="24"/>
                <w:szCs w:val="24"/>
                <w:highlight w:val="none"/>
                <w:u w:val="single"/>
                <w:lang w:val="en-US" w:eastAsia="zh-CN"/>
              </w:rPr>
              <w:t>t/a</w:t>
            </w:r>
            <w:r>
              <w:rPr>
                <w:rFonts w:hint="default" w:ascii="Times New Roman" w:hAnsi="Times New Roman" w:eastAsia="宋体" w:cs="Times New Roman"/>
                <w:color w:val="auto"/>
                <w:kern w:val="0"/>
                <w:sz w:val="24"/>
                <w:szCs w:val="24"/>
                <w:highlight w:val="none"/>
                <w:u w:val="single"/>
                <w:lang w:eastAsia="zh-CN"/>
              </w:rPr>
              <w:t>、</w:t>
            </w:r>
            <w:r>
              <w:rPr>
                <w:rFonts w:hint="default" w:ascii="Times New Roman" w:hAnsi="Times New Roman" w:eastAsia="宋体" w:cs="Times New Roman"/>
                <w:color w:val="auto"/>
                <w:sz w:val="24"/>
                <w:szCs w:val="24"/>
                <w:highlight w:val="none"/>
                <w:u w:val="single"/>
                <w:lang w:val="en-US" w:eastAsia="zh-CN"/>
              </w:rPr>
              <w:t>0.910t/a</w:t>
            </w:r>
            <w:r>
              <w:rPr>
                <w:rFonts w:hint="default" w:ascii="Times New Roman" w:hAnsi="Times New Roman" w:eastAsia="宋体" w:cs="Times New Roman"/>
                <w:color w:val="auto"/>
                <w:kern w:val="0"/>
                <w:sz w:val="24"/>
                <w:szCs w:val="24"/>
                <w:highlight w:val="none"/>
                <w:u w:val="single"/>
              </w:rPr>
              <w:t>。</w:t>
            </w:r>
          </w:p>
          <w:p w14:paraId="137A5101">
            <w:pPr>
              <w:spacing w:line="360" w:lineRule="auto"/>
              <w:ind w:firstLine="480" w:firstLineChars="200"/>
              <w:jc w:val="both"/>
              <w:rPr>
                <w:sz w:val="24"/>
                <w:szCs w:val="24"/>
                <w:vertAlign w:val="baseline"/>
              </w:rPr>
            </w:pPr>
            <w:r>
              <w:rPr>
                <w:rFonts w:hint="default" w:ascii="Times New Roman" w:hAnsi="Times New Roman" w:eastAsia="宋体" w:cs="Times New Roman"/>
                <w:kern w:val="0"/>
                <w:sz w:val="24"/>
                <w:szCs w:val="24"/>
                <w:highlight w:val="none"/>
                <w:u w:val="none"/>
              </w:rPr>
              <w:t>建议总量控制指标来源由排污权交易获得。</w:t>
            </w:r>
          </w:p>
        </w:tc>
      </w:tr>
    </w:tbl>
    <w:p w14:paraId="7D5F99C0">
      <w:pPr>
        <w:rPr>
          <w:sz w:val="24"/>
          <w:szCs w:val="24"/>
        </w:rPr>
        <w:sectPr>
          <w:pgSz w:w="11906" w:h="16838"/>
          <w:pgMar w:top="1440" w:right="1800" w:bottom="1440" w:left="1800" w:header="851" w:footer="992" w:gutter="0"/>
          <w:pgNumType w:fmt="decimal"/>
          <w:cols w:space="425" w:num="1"/>
          <w:docGrid w:type="lines" w:linePitch="312" w:charSpace="0"/>
        </w:sectPr>
      </w:pPr>
    </w:p>
    <w:p w14:paraId="1D598BFF">
      <w:pPr>
        <w:pStyle w:val="3"/>
        <w:bidi w:val="0"/>
        <w:jc w:val="center"/>
        <w:rPr>
          <w:sz w:val="32"/>
          <w:szCs w:val="20"/>
        </w:rPr>
      </w:pPr>
      <w:bookmarkStart w:id="24" w:name="_Toc23188"/>
      <w:bookmarkStart w:id="25" w:name="_Toc4948"/>
      <w:bookmarkStart w:id="26" w:name="_Toc18731"/>
      <w:bookmarkStart w:id="27" w:name="_Toc2748"/>
      <w:bookmarkStart w:id="28" w:name="_Toc14851"/>
      <w:r>
        <w:rPr>
          <w:rFonts w:hint="eastAsia"/>
          <w:sz w:val="32"/>
          <w:szCs w:val="20"/>
        </w:rPr>
        <w:t>四、主要环境影响和保护措施</w:t>
      </w:r>
      <w:bookmarkEnd w:id="24"/>
      <w:bookmarkEnd w:id="25"/>
      <w:bookmarkEnd w:id="26"/>
      <w:bookmarkEnd w:id="27"/>
      <w:bookmarkEnd w:id="28"/>
    </w:p>
    <w:tbl>
      <w:tblPr>
        <w:tblStyle w:val="1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9"/>
        <w:gridCol w:w="7743"/>
      </w:tblGrid>
      <w:tr w14:paraId="7B461C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9" w:type="dxa"/>
            <w:vAlign w:val="center"/>
          </w:tcPr>
          <w:p w14:paraId="592C3FB3">
            <w:pPr>
              <w:spacing w:line="360" w:lineRule="auto"/>
              <w:jc w:val="center"/>
              <w:rPr>
                <w:rFonts w:hint="eastAsia" w:ascii="Times New Roman" w:hAnsi="Times New Roman" w:eastAsia="宋体" w:cs="Times New Roman"/>
                <w:color w:val="auto"/>
                <w:sz w:val="24"/>
              </w:rPr>
            </w:pPr>
            <w:r>
              <w:rPr>
                <w:rFonts w:hint="eastAsia" w:ascii="Times New Roman" w:hAnsi="Times New Roman" w:eastAsia="宋体" w:cs="Times New Roman"/>
                <w:color w:val="auto"/>
                <w:sz w:val="24"/>
              </w:rPr>
              <w:t>施工</w:t>
            </w:r>
          </w:p>
          <w:p w14:paraId="73A1D2B2">
            <w:pPr>
              <w:spacing w:line="360" w:lineRule="auto"/>
              <w:jc w:val="center"/>
              <w:rPr>
                <w:rFonts w:hint="eastAsia" w:ascii="Times New Roman" w:hAnsi="Times New Roman" w:eastAsia="宋体" w:cs="Times New Roman"/>
                <w:color w:val="auto"/>
                <w:sz w:val="24"/>
              </w:rPr>
            </w:pPr>
            <w:r>
              <w:rPr>
                <w:rFonts w:hint="eastAsia" w:ascii="Times New Roman" w:hAnsi="Times New Roman" w:eastAsia="宋体" w:cs="Times New Roman"/>
                <w:color w:val="auto"/>
                <w:sz w:val="24"/>
              </w:rPr>
              <w:t>期环</w:t>
            </w:r>
          </w:p>
          <w:p w14:paraId="54C21505">
            <w:pPr>
              <w:spacing w:line="360" w:lineRule="auto"/>
              <w:jc w:val="center"/>
              <w:rPr>
                <w:rFonts w:hint="eastAsia" w:ascii="Times New Roman" w:hAnsi="Times New Roman" w:eastAsia="宋体" w:cs="Times New Roman"/>
                <w:color w:val="auto"/>
                <w:sz w:val="24"/>
              </w:rPr>
            </w:pPr>
            <w:r>
              <w:rPr>
                <w:rFonts w:hint="eastAsia" w:ascii="Times New Roman" w:hAnsi="Times New Roman" w:eastAsia="宋体" w:cs="Times New Roman"/>
                <w:color w:val="auto"/>
                <w:sz w:val="24"/>
              </w:rPr>
              <w:t>境保</w:t>
            </w:r>
          </w:p>
          <w:p w14:paraId="5AF0E848">
            <w:pPr>
              <w:spacing w:line="360" w:lineRule="auto"/>
              <w:jc w:val="center"/>
              <w:rPr>
                <w:rFonts w:hint="eastAsia" w:ascii="Times New Roman" w:hAnsi="Times New Roman" w:eastAsia="宋体" w:cs="Times New Roman"/>
                <w:color w:val="auto"/>
                <w:sz w:val="24"/>
              </w:rPr>
            </w:pPr>
            <w:r>
              <w:rPr>
                <w:rFonts w:hint="eastAsia" w:ascii="Times New Roman" w:hAnsi="Times New Roman" w:eastAsia="宋体" w:cs="Times New Roman"/>
                <w:color w:val="auto"/>
                <w:sz w:val="24"/>
              </w:rPr>
              <w:t>护措</w:t>
            </w:r>
          </w:p>
          <w:p w14:paraId="64208363">
            <w:pPr>
              <w:jc w:val="center"/>
              <w:rPr>
                <w:sz w:val="24"/>
                <w:szCs w:val="24"/>
                <w:vertAlign w:val="baseline"/>
              </w:rPr>
            </w:pPr>
            <w:r>
              <w:rPr>
                <w:rFonts w:hint="eastAsia" w:ascii="Times New Roman" w:hAnsi="Times New Roman" w:eastAsia="宋体" w:cs="Times New Roman"/>
                <w:color w:val="auto"/>
                <w:sz w:val="24"/>
              </w:rPr>
              <w:t>施</w:t>
            </w:r>
          </w:p>
        </w:tc>
        <w:tc>
          <w:tcPr>
            <w:tcW w:w="7743" w:type="dxa"/>
            <w:vAlign w:val="center"/>
          </w:tcPr>
          <w:p w14:paraId="59ED88C1">
            <w:pPr>
              <w:bidi w:val="0"/>
              <w:spacing w:line="360" w:lineRule="auto"/>
              <w:ind w:firstLine="482" w:firstLineChars="200"/>
              <w:rPr>
                <w:rFonts w:hint="default" w:ascii="Times New Roman" w:hAnsi="Times New Roman" w:eastAsia="宋体" w:cs="Times New Roman"/>
                <w:b/>
                <w:bCs/>
                <w:sz w:val="24"/>
                <w:szCs w:val="24"/>
                <w:lang w:val="en-US" w:eastAsia="zh-CN"/>
              </w:rPr>
            </w:pPr>
            <w:r>
              <w:rPr>
                <w:rFonts w:hint="default" w:ascii="Times New Roman" w:hAnsi="Times New Roman" w:eastAsia="宋体" w:cs="Times New Roman"/>
                <w:b/>
                <w:bCs/>
                <w:sz w:val="24"/>
                <w:szCs w:val="24"/>
                <w:lang w:val="en-US" w:eastAsia="zh-CN"/>
              </w:rPr>
              <w:t>4.1施工期环境保护措施</w:t>
            </w:r>
          </w:p>
          <w:p w14:paraId="6301DEFE">
            <w:pPr>
              <w:bidi w:val="0"/>
              <w:spacing w:line="360" w:lineRule="auto"/>
              <w:ind w:firstLine="480" w:firstLineChars="200"/>
              <w:rPr>
                <w:rFonts w:hint="default" w:ascii="Times New Roman" w:hAnsi="Times New Roman" w:cs="Times New Roman"/>
                <w:sz w:val="24"/>
                <w:szCs w:val="24"/>
                <w:u w:val="single"/>
                <w:lang w:val="en-US" w:eastAsia="zh-CN"/>
              </w:rPr>
            </w:pPr>
            <w:r>
              <w:rPr>
                <w:rFonts w:hint="default" w:ascii="Times New Roman" w:hAnsi="Times New Roman" w:eastAsia="宋体" w:cs="Times New Roman"/>
                <w:sz w:val="24"/>
                <w:szCs w:val="24"/>
                <w:u w:val="single"/>
                <w:lang w:val="en-US" w:eastAsia="zh-CN"/>
              </w:rPr>
              <w:t>根据现场勘查，本项目位于湖南省怀化市靖州苗族侗族自治县渠阳镇二凉亭园艺示范场，建设竹制半成品生产项目，</w:t>
            </w:r>
            <w:r>
              <w:rPr>
                <w:rFonts w:hint="default" w:ascii="Times New Roman" w:hAnsi="Times New Roman" w:cs="Times New Roman"/>
                <w:sz w:val="24"/>
                <w:szCs w:val="24"/>
                <w:u w:val="single"/>
                <w:lang w:val="en-US" w:eastAsia="zh-CN"/>
              </w:rPr>
              <w:t>本项目无需新建厂房，仅需进行设备拆除和安装（</w:t>
            </w:r>
            <w:r>
              <w:rPr>
                <w:rFonts w:hint="default" w:ascii="Times New Roman" w:hAnsi="Times New Roman" w:cs="Times New Roman"/>
                <w:color w:val="auto"/>
                <w:kern w:val="0"/>
                <w:sz w:val="24"/>
                <w:szCs w:val="24"/>
                <w:u w:val="single"/>
                <w:lang w:val="en-US" w:eastAsia="zh-CN" w:bidi="ar"/>
              </w:rPr>
              <w:t>拆除现有2t/h生物质锅炉，安装一台2.5t/h燃生物质微沸腾蒸汽锅炉</w:t>
            </w:r>
            <w:r>
              <w:rPr>
                <w:rFonts w:hint="default" w:ascii="Times New Roman" w:hAnsi="Times New Roman" w:cs="Times New Roman"/>
                <w:sz w:val="24"/>
                <w:szCs w:val="24"/>
                <w:u w:val="single"/>
                <w:lang w:val="en-US" w:eastAsia="zh-CN"/>
              </w:rPr>
              <w:t>）。</w:t>
            </w:r>
          </w:p>
          <w:p w14:paraId="1735AE9A">
            <w:pPr>
              <w:bidi w:val="0"/>
              <w:spacing w:line="360" w:lineRule="auto"/>
              <w:ind w:firstLine="480" w:firstLineChars="200"/>
              <w:rPr>
                <w:rFonts w:hint="default" w:ascii="Times New Roman" w:hAnsi="Times New Roman" w:cs="Times New Roman"/>
                <w:sz w:val="24"/>
                <w:szCs w:val="24"/>
                <w:u w:val="single"/>
                <w:lang w:val="en-US" w:eastAsia="zh-CN"/>
              </w:rPr>
            </w:pPr>
            <w:r>
              <w:rPr>
                <w:rFonts w:hint="default" w:ascii="Times New Roman" w:hAnsi="Times New Roman" w:cs="Times New Roman"/>
                <w:sz w:val="24"/>
                <w:szCs w:val="24"/>
                <w:u w:val="single"/>
                <w:lang w:val="en-US" w:eastAsia="zh-CN"/>
              </w:rPr>
              <w:t>在设备拆除和安装过程中，</w:t>
            </w:r>
            <w:r>
              <w:rPr>
                <w:rFonts w:hint="eastAsia" w:ascii="Times New Roman" w:hAnsi="Times New Roman" w:cs="Times New Roman"/>
                <w:sz w:val="24"/>
                <w:szCs w:val="24"/>
                <w:u w:val="single"/>
                <w:lang w:val="en-US" w:eastAsia="zh-CN"/>
              </w:rPr>
              <w:t>将</w:t>
            </w:r>
            <w:r>
              <w:rPr>
                <w:rFonts w:hint="default" w:ascii="Times New Roman" w:hAnsi="Times New Roman" w:cs="Times New Roman"/>
                <w:sz w:val="24"/>
                <w:szCs w:val="24"/>
                <w:u w:val="single"/>
                <w:lang w:val="en-US" w:eastAsia="zh-CN"/>
              </w:rPr>
              <w:t>产生施工扬尘、机械噪声；施工期施工人员生活污水；废锅炉、装修垃圾等。</w:t>
            </w:r>
          </w:p>
          <w:p w14:paraId="165DF02D">
            <w:pPr>
              <w:bidi w:val="0"/>
              <w:spacing w:line="360" w:lineRule="auto"/>
              <w:ind w:firstLine="480" w:firstLineChars="200"/>
              <w:rPr>
                <w:szCs w:val="24"/>
                <w:vertAlign w:val="baseline"/>
              </w:rPr>
            </w:pPr>
            <w:r>
              <w:rPr>
                <w:rFonts w:hint="default" w:ascii="Times New Roman" w:hAnsi="Times New Roman" w:eastAsia="宋体" w:cs="Times New Roman"/>
                <w:color w:val="auto"/>
                <w:sz w:val="24"/>
                <w:szCs w:val="24"/>
                <w:u w:val="single"/>
                <w:lang w:eastAsia="zh-CN"/>
              </w:rPr>
              <w:t>因此在</w:t>
            </w:r>
            <w:r>
              <w:rPr>
                <w:rFonts w:hint="default" w:ascii="Times New Roman" w:hAnsi="Times New Roman" w:cs="Times New Roman"/>
                <w:sz w:val="24"/>
                <w:szCs w:val="24"/>
                <w:u w:val="single"/>
                <w:lang w:val="en-US" w:eastAsia="zh-CN"/>
              </w:rPr>
              <w:t>设备拆除和安装</w:t>
            </w:r>
            <w:r>
              <w:rPr>
                <w:rFonts w:hint="default" w:ascii="Times New Roman" w:hAnsi="Times New Roman" w:eastAsia="宋体" w:cs="Times New Roman"/>
                <w:color w:val="auto"/>
                <w:sz w:val="24"/>
                <w:szCs w:val="24"/>
                <w:u w:val="single"/>
                <w:lang w:eastAsia="zh-CN"/>
              </w:rPr>
              <w:t>过程中需注意：</w:t>
            </w:r>
            <w:r>
              <w:rPr>
                <w:rFonts w:hint="default" w:ascii="Times New Roman" w:hAnsi="Times New Roman" w:cs="Times New Roman"/>
                <w:sz w:val="24"/>
                <w:szCs w:val="24"/>
                <w:u w:val="single"/>
                <w:lang w:val="en-US" w:eastAsia="zh-CN"/>
              </w:rPr>
              <w:t>施工扬尘采取洒水降尘；施工期生活污水经化粪池处理后用于周边菜地施肥；生活垃圾、装修垃圾交由环卫部门处理、废锅炉等拆除设备采取外售综合利用；</w:t>
            </w:r>
            <w:r>
              <w:rPr>
                <w:rFonts w:hint="default" w:ascii="Times New Roman" w:hAnsi="Times New Roman" w:eastAsia="宋体" w:cs="Times New Roman"/>
                <w:sz w:val="24"/>
                <w:szCs w:val="24"/>
                <w:u w:val="single"/>
              </w:rPr>
              <w:t>噪声应按《建筑施工场界环境噪声排放标准》（GB12523-2011）进行控制，应合理安排施工时间，尽量避免高噪声设备同时施工，应限制夜间高噪声设备的施工时间，在夜间10点至次日早上6点禁止施工。</w:t>
            </w:r>
          </w:p>
        </w:tc>
      </w:tr>
      <w:tr w14:paraId="534E43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79" w:type="dxa"/>
            <w:vAlign w:val="center"/>
          </w:tcPr>
          <w:p w14:paraId="636751DD">
            <w:pPr>
              <w:spacing w:line="360" w:lineRule="auto"/>
              <w:jc w:val="center"/>
              <w:rPr>
                <w:rFonts w:hint="eastAsia" w:ascii="Times New Roman" w:hAnsi="Times New Roman" w:eastAsia="宋体" w:cs="Times New Roman"/>
                <w:color w:val="auto"/>
                <w:sz w:val="24"/>
              </w:rPr>
            </w:pPr>
            <w:r>
              <w:rPr>
                <w:rFonts w:hint="eastAsia" w:ascii="Times New Roman" w:hAnsi="Times New Roman" w:eastAsia="宋体" w:cs="Times New Roman"/>
                <w:color w:val="auto"/>
                <w:sz w:val="24"/>
              </w:rPr>
              <w:t>运营</w:t>
            </w:r>
          </w:p>
          <w:p w14:paraId="56924528">
            <w:pPr>
              <w:spacing w:line="360" w:lineRule="auto"/>
              <w:jc w:val="center"/>
              <w:rPr>
                <w:rFonts w:hint="eastAsia" w:ascii="Times New Roman" w:hAnsi="Times New Roman" w:eastAsia="宋体" w:cs="Times New Roman"/>
                <w:color w:val="auto"/>
                <w:sz w:val="24"/>
              </w:rPr>
            </w:pPr>
            <w:r>
              <w:rPr>
                <w:rFonts w:hint="eastAsia" w:ascii="Times New Roman" w:hAnsi="Times New Roman" w:eastAsia="宋体" w:cs="Times New Roman"/>
                <w:color w:val="auto"/>
                <w:sz w:val="24"/>
              </w:rPr>
              <w:t>期环</w:t>
            </w:r>
          </w:p>
          <w:p w14:paraId="6F41EADB">
            <w:pPr>
              <w:spacing w:line="360" w:lineRule="auto"/>
              <w:jc w:val="center"/>
              <w:rPr>
                <w:rFonts w:hint="eastAsia" w:ascii="Times New Roman" w:hAnsi="Times New Roman" w:eastAsia="宋体" w:cs="Times New Roman"/>
                <w:color w:val="auto"/>
                <w:sz w:val="24"/>
              </w:rPr>
            </w:pPr>
            <w:r>
              <w:rPr>
                <w:rFonts w:hint="eastAsia" w:ascii="Times New Roman" w:hAnsi="Times New Roman" w:eastAsia="宋体" w:cs="Times New Roman"/>
                <w:color w:val="auto"/>
                <w:sz w:val="24"/>
              </w:rPr>
              <w:t>境影</w:t>
            </w:r>
          </w:p>
          <w:p w14:paraId="17DE246A">
            <w:pPr>
              <w:spacing w:line="360" w:lineRule="auto"/>
              <w:jc w:val="center"/>
              <w:rPr>
                <w:rFonts w:hint="eastAsia" w:ascii="Times New Roman" w:hAnsi="Times New Roman" w:eastAsia="宋体" w:cs="Times New Roman"/>
                <w:color w:val="auto"/>
                <w:sz w:val="24"/>
              </w:rPr>
            </w:pPr>
            <w:r>
              <w:rPr>
                <w:rFonts w:hint="eastAsia" w:ascii="Times New Roman" w:hAnsi="Times New Roman" w:eastAsia="宋体" w:cs="Times New Roman"/>
                <w:color w:val="auto"/>
                <w:sz w:val="24"/>
              </w:rPr>
              <w:t>响和</w:t>
            </w:r>
          </w:p>
          <w:p w14:paraId="51135496">
            <w:pPr>
              <w:spacing w:line="360" w:lineRule="auto"/>
              <w:jc w:val="center"/>
              <w:rPr>
                <w:rFonts w:hint="eastAsia" w:ascii="Times New Roman" w:hAnsi="Times New Roman" w:eastAsia="宋体" w:cs="Times New Roman"/>
                <w:color w:val="auto"/>
                <w:sz w:val="24"/>
              </w:rPr>
            </w:pPr>
            <w:r>
              <w:rPr>
                <w:rFonts w:hint="eastAsia" w:ascii="Times New Roman" w:hAnsi="Times New Roman" w:eastAsia="宋体" w:cs="Times New Roman"/>
                <w:color w:val="auto"/>
                <w:sz w:val="24"/>
              </w:rPr>
              <w:t>保护</w:t>
            </w:r>
          </w:p>
          <w:p w14:paraId="1DF33957">
            <w:pPr>
              <w:jc w:val="center"/>
              <w:rPr>
                <w:sz w:val="24"/>
                <w:szCs w:val="24"/>
                <w:vertAlign w:val="baseline"/>
              </w:rPr>
            </w:pPr>
            <w:r>
              <w:rPr>
                <w:rFonts w:hint="eastAsia" w:ascii="Times New Roman" w:hAnsi="Times New Roman" w:eastAsia="宋体" w:cs="Times New Roman"/>
                <w:color w:val="auto"/>
                <w:sz w:val="24"/>
              </w:rPr>
              <w:t>措施</w:t>
            </w:r>
          </w:p>
        </w:tc>
        <w:tc>
          <w:tcPr>
            <w:tcW w:w="7743" w:type="dxa"/>
          </w:tcPr>
          <w:p w14:paraId="0B4AD2C0">
            <w:pPr>
              <w:numPr>
                <w:ilvl w:val="0"/>
                <w:numId w:val="0"/>
              </w:numPr>
              <w:adjustRightInd w:val="0"/>
              <w:snapToGrid w:val="0"/>
              <w:spacing w:line="360" w:lineRule="auto"/>
              <w:ind w:left="0" w:leftChars="0" w:firstLine="482" w:firstLineChars="200"/>
              <w:rPr>
                <w:rFonts w:hint="default" w:ascii="Times New Roman" w:hAnsi="Times New Roman" w:eastAsia="宋体" w:cs="Times New Roman"/>
                <w:b/>
                <w:bCs/>
                <w:color w:val="000000"/>
                <w:kern w:val="0"/>
                <w:sz w:val="24"/>
                <w:szCs w:val="24"/>
                <w:lang w:val="en-US" w:eastAsia="zh-CN" w:bidi="ar-SA"/>
              </w:rPr>
            </w:pPr>
            <w:r>
              <w:rPr>
                <w:rFonts w:hint="default" w:ascii="Times New Roman" w:hAnsi="Times New Roman" w:eastAsia="宋体" w:cs="Times New Roman"/>
                <w:b/>
                <w:bCs/>
                <w:color w:val="000000"/>
                <w:kern w:val="0"/>
                <w:sz w:val="24"/>
                <w:szCs w:val="24"/>
                <w:lang w:val="en-US" w:eastAsia="zh-CN" w:bidi="ar-SA"/>
              </w:rPr>
              <w:t>4.2运营期环境保护措施</w:t>
            </w:r>
          </w:p>
          <w:p w14:paraId="14D8BD82">
            <w:pPr>
              <w:autoSpaceDE w:val="0"/>
              <w:autoSpaceDN w:val="0"/>
              <w:adjustRightInd w:val="0"/>
              <w:snapToGrid w:val="0"/>
              <w:spacing w:line="360" w:lineRule="auto"/>
              <w:ind w:firstLine="482" w:firstLineChars="200"/>
              <w:rPr>
                <w:rFonts w:hint="default" w:ascii="Times New Roman" w:hAnsi="Times New Roman" w:eastAsia="宋体" w:cs="Times New Roman"/>
                <w:b/>
                <w:bCs/>
                <w:color w:val="auto"/>
                <w:sz w:val="24"/>
                <w:szCs w:val="24"/>
                <w:highlight w:val="none"/>
                <w:u w:val="none"/>
              </w:rPr>
            </w:pPr>
            <w:r>
              <w:rPr>
                <w:rFonts w:hint="default" w:ascii="Times New Roman" w:hAnsi="Times New Roman" w:eastAsia="宋体" w:cs="Times New Roman"/>
                <w:b/>
                <w:bCs/>
                <w:color w:val="auto"/>
                <w:sz w:val="24"/>
                <w:szCs w:val="24"/>
                <w:highlight w:val="none"/>
                <w:u w:val="none"/>
                <w:lang w:val="en-US" w:eastAsia="zh-CN"/>
              </w:rPr>
              <w:t>1</w:t>
            </w:r>
            <w:r>
              <w:rPr>
                <w:rFonts w:hint="default" w:ascii="Times New Roman" w:hAnsi="Times New Roman" w:eastAsia="宋体" w:cs="Times New Roman"/>
                <w:b/>
                <w:bCs/>
                <w:color w:val="auto"/>
                <w:sz w:val="24"/>
                <w:szCs w:val="24"/>
                <w:highlight w:val="none"/>
                <w:u w:val="none"/>
              </w:rPr>
              <w:t>、废气环境影响及保护措施</w:t>
            </w:r>
          </w:p>
          <w:p w14:paraId="7E3B092D">
            <w:pPr>
              <w:autoSpaceDE w:val="0"/>
              <w:autoSpaceDN w:val="0"/>
              <w:adjustRightInd w:val="0"/>
              <w:snapToGrid w:val="0"/>
              <w:spacing w:line="360" w:lineRule="auto"/>
              <w:ind w:firstLine="482" w:firstLineChars="200"/>
              <w:rPr>
                <w:rFonts w:hint="default" w:ascii="Times New Roman" w:hAnsi="Times New Roman" w:eastAsia="宋体" w:cs="Times New Roman"/>
                <w:b/>
                <w:bCs/>
                <w:color w:val="auto"/>
                <w:sz w:val="24"/>
                <w:szCs w:val="24"/>
                <w:highlight w:val="none"/>
                <w:u w:val="none"/>
              </w:rPr>
            </w:pPr>
            <w:r>
              <w:rPr>
                <w:rFonts w:hint="default" w:ascii="Times New Roman" w:hAnsi="Times New Roman" w:eastAsia="宋体" w:cs="Times New Roman"/>
                <w:b/>
                <w:bCs/>
                <w:color w:val="auto"/>
                <w:sz w:val="24"/>
                <w:szCs w:val="24"/>
                <w:highlight w:val="none"/>
                <w:u w:val="none"/>
              </w:rPr>
              <w:t>1</w:t>
            </w:r>
            <w:r>
              <w:rPr>
                <w:rFonts w:hint="eastAsia" w:cs="Times New Roman"/>
                <w:b/>
                <w:bCs/>
                <w:color w:val="auto"/>
                <w:sz w:val="24"/>
                <w:szCs w:val="24"/>
                <w:highlight w:val="none"/>
                <w:u w:val="none"/>
                <w:lang w:val="en-US" w:eastAsia="zh-CN"/>
              </w:rPr>
              <w:t>.1</w:t>
            </w:r>
            <w:r>
              <w:rPr>
                <w:rFonts w:hint="default" w:ascii="Times New Roman" w:hAnsi="Times New Roman" w:eastAsia="宋体" w:cs="Times New Roman"/>
                <w:b/>
                <w:bCs/>
                <w:color w:val="auto"/>
                <w:sz w:val="24"/>
                <w:szCs w:val="24"/>
                <w:highlight w:val="none"/>
                <w:u w:val="none"/>
              </w:rPr>
              <w:t>废气源强分析</w:t>
            </w:r>
          </w:p>
          <w:p w14:paraId="12118312">
            <w:pPr>
              <w:spacing w:line="360" w:lineRule="auto"/>
              <w:ind w:firstLine="480" w:firstLineChars="200"/>
              <w:rPr>
                <w:rFonts w:hint="default" w:ascii="Times New Roman" w:hAnsi="Times New Roman" w:eastAsia="宋体" w:cs="Times New Roman"/>
                <w:color w:val="auto"/>
                <w:sz w:val="24"/>
                <w:szCs w:val="24"/>
                <w:highlight w:val="none"/>
                <w:u w:val="none"/>
                <w:lang w:val="en-US" w:eastAsia="zh-CN"/>
              </w:rPr>
            </w:pPr>
            <w:r>
              <w:rPr>
                <w:rFonts w:hint="default" w:ascii="Times New Roman" w:hAnsi="Times New Roman" w:eastAsia="宋体" w:cs="Times New Roman"/>
                <w:color w:val="auto"/>
                <w:sz w:val="24"/>
                <w:szCs w:val="24"/>
                <w:highlight w:val="none"/>
                <w:u w:val="none"/>
                <w:lang w:val="en-US" w:eastAsia="zh-CN"/>
              </w:rPr>
              <w:t>本项目废气主要为生物质锅炉燃烧废气</w:t>
            </w:r>
            <w:r>
              <w:rPr>
                <w:rFonts w:hint="eastAsia" w:cs="Times New Roman"/>
                <w:color w:val="auto"/>
                <w:sz w:val="24"/>
                <w:szCs w:val="24"/>
                <w:highlight w:val="none"/>
                <w:u w:val="none"/>
                <w:lang w:val="en-US" w:eastAsia="zh-CN"/>
              </w:rPr>
              <w:t>、生产过程中产生的粉尘、食堂油烟</w:t>
            </w:r>
            <w:r>
              <w:rPr>
                <w:rFonts w:hint="default" w:ascii="Times New Roman" w:hAnsi="Times New Roman" w:eastAsia="宋体" w:cs="Times New Roman"/>
                <w:color w:val="auto"/>
                <w:sz w:val="24"/>
                <w:szCs w:val="24"/>
                <w:highlight w:val="none"/>
                <w:u w:val="none"/>
                <w:lang w:val="en-US" w:eastAsia="zh-CN"/>
              </w:rPr>
              <w:t>。</w:t>
            </w:r>
          </w:p>
          <w:p w14:paraId="215925E1">
            <w:pPr>
              <w:spacing w:line="360" w:lineRule="auto"/>
              <w:ind w:firstLine="482" w:firstLineChars="200"/>
              <w:rPr>
                <w:rFonts w:hint="default" w:ascii="Times New Roman" w:hAnsi="Times New Roman" w:eastAsia="宋体" w:cs="Times New Roman"/>
                <w:b/>
                <w:bCs/>
                <w:color w:val="auto"/>
                <w:sz w:val="24"/>
                <w:szCs w:val="24"/>
                <w:highlight w:val="none"/>
                <w:u w:val="none"/>
                <w:lang w:val="en-US" w:eastAsia="zh-CN"/>
              </w:rPr>
            </w:pPr>
            <w:r>
              <w:rPr>
                <w:rFonts w:hint="eastAsia" w:cs="Times New Roman"/>
                <w:b/>
                <w:bCs/>
                <w:color w:val="auto"/>
                <w:sz w:val="24"/>
                <w:szCs w:val="24"/>
                <w:highlight w:val="none"/>
                <w:u w:val="none"/>
                <w:lang w:val="en-US" w:eastAsia="zh-CN"/>
              </w:rPr>
              <w:t>（1）生物质锅炉燃烧废气</w:t>
            </w:r>
          </w:p>
          <w:p w14:paraId="162C3A9B">
            <w:pPr>
              <w:spacing w:line="360" w:lineRule="auto"/>
              <w:ind w:firstLine="480" w:firstLineChars="200"/>
              <w:rPr>
                <w:rFonts w:hint="default" w:ascii="Times New Roman" w:hAnsi="Times New Roman" w:eastAsia="宋体" w:cs="Times New Roman"/>
                <w:color w:val="auto"/>
                <w:sz w:val="24"/>
                <w:szCs w:val="24"/>
                <w:highlight w:val="none"/>
                <w:u w:val="none"/>
              </w:rPr>
            </w:pPr>
            <w:r>
              <w:rPr>
                <w:rFonts w:hint="default" w:ascii="Times New Roman" w:hAnsi="Times New Roman" w:eastAsia="宋体" w:cs="Times New Roman"/>
                <w:color w:val="auto"/>
                <w:sz w:val="24"/>
                <w:szCs w:val="24"/>
                <w:highlight w:val="none"/>
                <w:u w:val="single"/>
                <w:lang w:val="en-US" w:eastAsia="zh-CN"/>
              </w:rPr>
              <w:t>本项目淘汰现有2t/h生物质锅炉，</w:t>
            </w:r>
            <w:r>
              <w:rPr>
                <w:rFonts w:hint="eastAsia" w:cs="Times New Roman"/>
                <w:color w:val="auto"/>
                <w:sz w:val="24"/>
                <w:szCs w:val="24"/>
                <w:highlight w:val="none"/>
                <w:u w:val="single"/>
                <w:lang w:val="en-US" w:eastAsia="zh-CN"/>
              </w:rPr>
              <w:t>新建</w:t>
            </w:r>
            <w:r>
              <w:rPr>
                <w:rFonts w:hint="default" w:ascii="Times New Roman" w:hAnsi="Times New Roman" w:eastAsia="宋体" w:cs="Times New Roman"/>
                <w:color w:val="auto"/>
                <w:sz w:val="24"/>
                <w:szCs w:val="24"/>
                <w:highlight w:val="none"/>
                <w:u w:val="single"/>
                <w:lang w:val="en-US" w:eastAsia="zh-CN"/>
              </w:rPr>
              <w:t>一台2.5t/h燃生物质微沸腾蒸汽锅炉供热</w:t>
            </w:r>
            <w:r>
              <w:rPr>
                <w:rFonts w:hint="default" w:ascii="Times New Roman" w:hAnsi="Times New Roman" w:eastAsia="宋体" w:cs="Times New Roman"/>
                <w:color w:val="auto"/>
                <w:sz w:val="24"/>
                <w:szCs w:val="24"/>
                <w:highlight w:val="none"/>
                <w:u w:val="none"/>
                <w:lang w:val="en-US" w:eastAsia="zh-CN"/>
              </w:rPr>
              <w:t>，根据建设方提供资料，本项目锅炉每天使用10h，每年生产200d，锅炉燃料使用量为890</w:t>
            </w:r>
            <w:r>
              <w:rPr>
                <w:rFonts w:hint="default" w:ascii="Times New Roman" w:hAnsi="Times New Roman" w:eastAsia="宋体" w:cs="Times New Roman"/>
                <w:sz w:val="24"/>
                <w:szCs w:val="24"/>
                <w:vertAlign w:val="baseline"/>
                <w:lang w:val="en-US" w:eastAsia="zh-CN"/>
              </w:rPr>
              <w:t>t</w:t>
            </w:r>
            <w:r>
              <w:rPr>
                <w:rFonts w:hint="default" w:ascii="Times New Roman" w:hAnsi="Times New Roman" w:eastAsia="宋体" w:cs="Times New Roman"/>
                <w:color w:val="auto"/>
                <w:sz w:val="24"/>
                <w:szCs w:val="24"/>
                <w:highlight w:val="none"/>
                <w:u w:val="none"/>
                <w:lang w:val="en-US" w:eastAsia="zh-CN"/>
              </w:rPr>
              <w:t>/a。</w:t>
            </w:r>
            <w:r>
              <w:rPr>
                <w:rFonts w:hint="default" w:ascii="Times New Roman" w:hAnsi="Times New Roman" w:eastAsia="宋体" w:cs="Times New Roman"/>
                <w:color w:val="auto"/>
                <w:sz w:val="24"/>
                <w:szCs w:val="24"/>
                <w:highlight w:val="none"/>
                <w:u w:val="none"/>
              </w:rPr>
              <w:t>锅炉燃烧废气污染物主要有二氧化硫、氮氧化物和颗粒物，</w:t>
            </w:r>
            <w:r>
              <w:rPr>
                <w:rFonts w:hint="default" w:ascii="Times New Roman" w:hAnsi="Times New Roman" w:eastAsia="宋体" w:cs="Times New Roman"/>
                <w:color w:val="auto"/>
                <w:sz w:val="24"/>
                <w:szCs w:val="24"/>
                <w:highlight w:val="none"/>
                <w:u w:val="none"/>
                <w:shd w:val="clear"/>
              </w:rPr>
              <w:t>烟气通过</w:t>
            </w:r>
            <w:r>
              <w:rPr>
                <w:rFonts w:hint="default" w:ascii="Times New Roman" w:hAnsi="Times New Roman" w:eastAsia="宋体" w:cs="Times New Roman"/>
                <w:color w:val="auto"/>
                <w:sz w:val="24"/>
                <w:szCs w:val="24"/>
                <w:highlight w:val="none"/>
                <w:u w:val="none"/>
                <w:shd w:val="clear"/>
                <w:lang w:val="en-US" w:eastAsia="zh-CN"/>
              </w:rPr>
              <w:t>1根</w:t>
            </w:r>
            <w:r>
              <w:rPr>
                <w:rFonts w:hint="default" w:ascii="Times New Roman" w:hAnsi="Times New Roman" w:eastAsia="宋体" w:cs="Times New Roman"/>
                <w:color w:val="auto"/>
                <w:sz w:val="24"/>
                <w:szCs w:val="24"/>
                <w:highlight w:val="none"/>
                <w:u w:val="none"/>
                <w:shd w:val="clear"/>
              </w:rPr>
              <w:t>高度</w:t>
            </w:r>
            <w:r>
              <w:rPr>
                <w:rFonts w:hint="default" w:ascii="Times New Roman" w:hAnsi="Times New Roman" w:eastAsia="宋体" w:cs="Times New Roman"/>
                <w:color w:val="auto"/>
                <w:sz w:val="24"/>
                <w:szCs w:val="24"/>
                <w:highlight w:val="none"/>
                <w:u w:val="none"/>
                <w:shd w:val="clear"/>
                <w:lang w:val="en-US" w:eastAsia="zh-CN"/>
              </w:rPr>
              <w:t>30</w:t>
            </w:r>
            <w:r>
              <w:rPr>
                <w:rFonts w:hint="default" w:ascii="Times New Roman" w:hAnsi="Times New Roman" w:eastAsia="宋体" w:cs="Times New Roman"/>
                <w:color w:val="auto"/>
                <w:sz w:val="24"/>
                <w:szCs w:val="24"/>
                <w:highlight w:val="none"/>
                <w:u w:val="none"/>
                <w:shd w:val="clear"/>
              </w:rPr>
              <w:t>m</w:t>
            </w:r>
            <w:r>
              <w:rPr>
                <w:rFonts w:hint="default" w:ascii="Times New Roman" w:hAnsi="Times New Roman" w:eastAsia="宋体" w:cs="Times New Roman"/>
                <w:color w:val="auto"/>
                <w:sz w:val="24"/>
                <w:szCs w:val="24"/>
                <w:highlight w:val="none"/>
                <w:u w:val="none"/>
                <w:shd w:val="clear"/>
                <w:lang w:eastAsia="zh-CN"/>
              </w:rPr>
              <w:t>，</w:t>
            </w:r>
            <w:r>
              <w:rPr>
                <w:rFonts w:hint="default" w:ascii="Times New Roman" w:hAnsi="Times New Roman" w:eastAsia="宋体" w:cs="Times New Roman"/>
                <w:color w:val="auto"/>
                <w:sz w:val="24"/>
                <w:szCs w:val="24"/>
                <w:highlight w:val="none"/>
                <w:u w:val="none"/>
                <w:shd w:val="clear"/>
                <w:lang w:val="en-US" w:eastAsia="zh-CN"/>
              </w:rPr>
              <w:t>内径0.3m</w:t>
            </w:r>
            <w:r>
              <w:rPr>
                <w:rFonts w:hint="default" w:ascii="Times New Roman" w:hAnsi="Times New Roman" w:eastAsia="宋体" w:cs="Times New Roman"/>
                <w:color w:val="auto"/>
                <w:sz w:val="24"/>
                <w:szCs w:val="24"/>
                <w:highlight w:val="none"/>
                <w:u w:val="none"/>
                <w:shd w:val="clear"/>
              </w:rPr>
              <w:t>的</w:t>
            </w:r>
            <w:r>
              <w:rPr>
                <w:rFonts w:hint="default" w:ascii="Times New Roman" w:hAnsi="Times New Roman" w:eastAsia="宋体" w:cs="Times New Roman"/>
                <w:color w:val="auto"/>
                <w:sz w:val="24"/>
                <w:szCs w:val="24"/>
                <w:highlight w:val="none"/>
                <w:u w:val="none"/>
                <w:shd w:val="clear"/>
                <w:lang w:val="en-US" w:eastAsia="zh-CN"/>
              </w:rPr>
              <w:t>烟囱（DA001）</w:t>
            </w:r>
            <w:r>
              <w:rPr>
                <w:rFonts w:hint="default" w:ascii="Times New Roman" w:hAnsi="Times New Roman" w:eastAsia="宋体" w:cs="Times New Roman"/>
                <w:color w:val="auto"/>
                <w:sz w:val="24"/>
                <w:szCs w:val="24"/>
                <w:highlight w:val="none"/>
                <w:u w:val="none"/>
                <w:shd w:val="clear"/>
              </w:rPr>
              <w:t>排放。</w:t>
            </w:r>
            <w:r>
              <w:rPr>
                <w:rFonts w:hint="default" w:ascii="Times New Roman" w:hAnsi="Times New Roman" w:eastAsia="宋体" w:cs="Times New Roman"/>
                <w:color w:val="auto"/>
                <w:sz w:val="24"/>
                <w:szCs w:val="24"/>
                <w:highlight w:val="none"/>
                <w:u w:val="none"/>
              </w:rPr>
              <w:t>污染物产生量参照《排放源统计调查产排污核算方法和系数手册》中</w:t>
            </w:r>
            <w:r>
              <w:rPr>
                <w:rFonts w:hint="default" w:ascii="Times New Roman" w:hAnsi="Times New Roman" w:eastAsia="宋体" w:cs="Times New Roman"/>
                <w:color w:val="auto"/>
                <w:sz w:val="24"/>
                <w:szCs w:val="24"/>
                <w:highlight w:val="none"/>
                <w:u w:val="none"/>
                <w:lang w:val="en-US" w:eastAsia="zh-CN"/>
              </w:rPr>
              <w:t>生物质</w:t>
            </w:r>
            <w:r>
              <w:rPr>
                <w:rFonts w:hint="default" w:ascii="Times New Roman" w:hAnsi="Times New Roman" w:eastAsia="宋体" w:cs="Times New Roman"/>
                <w:color w:val="auto"/>
                <w:sz w:val="24"/>
                <w:szCs w:val="24"/>
                <w:highlight w:val="none"/>
                <w:u w:val="none"/>
              </w:rPr>
              <w:t>锅炉产排量核算系数手册中</w:t>
            </w:r>
            <w:r>
              <w:rPr>
                <w:rFonts w:hint="default" w:ascii="Times New Roman" w:hAnsi="Times New Roman" w:eastAsia="宋体" w:cs="Times New Roman"/>
                <w:color w:val="auto"/>
                <w:sz w:val="24"/>
                <w:szCs w:val="24"/>
                <w:highlight w:val="none"/>
                <w:u w:val="none"/>
                <w:lang w:val="en-US" w:eastAsia="zh-CN"/>
              </w:rPr>
              <w:t>产污系数</w:t>
            </w:r>
            <w:r>
              <w:rPr>
                <w:rFonts w:hint="default" w:ascii="Times New Roman" w:hAnsi="Times New Roman" w:eastAsia="宋体" w:cs="Times New Roman"/>
                <w:color w:val="auto"/>
                <w:sz w:val="24"/>
                <w:szCs w:val="24"/>
                <w:highlight w:val="none"/>
                <w:u w:val="none"/>
              </w:rPr>
              <w:t>进行核算</w:t>
            </w:r>
            <w:r>
              <w:rPr>
                <w:rFonts w:hint="default" w:ascii="Times New Roman" w:hAnsi="Times New Roman" w:eastAsia="宋体" w:cs="Times New Roman"/>
                <w:color w:val="auto"/>
                <w:sz w:val="24"/>
                <w:szCs w:val="24"/>
                <w:highlight w:val="none"/>
                <w:u w:val="none"/>
                <w:lang w:eastAsia="zh-CN"/>
              </w:rPr>
              <w:t>，</w:t>
            </w:r>
            <w:r>
              <w:rPr>
                <w:rFonts w:hint="default" w:ascii="Times New Roman" w:hAnsi="Times New Roman" w:eastAsia="宋体" w:cs="Times New Roman"/>
                <w:color w:val="auto"/>
                <w:sz w:val="24"/>
                <w:szCs w:val="24"/>
                <w:highlight w:val="none"/>
                <w:u w:val="none"/>
              </w:rPr>
              <w:t>详见表</w:t>
            </w:r>
            <w:r>
              <w:rPr>
                <w:rFonts w:hint="default" w:ascii="Times New Roman" w:hAnsi="Times New Roman" w:eastAsia="宋体" w:cs="Times New Roman"/>
                <w:color w:val="auto"/>
                <w:sz w:val="24"/>
                <w:szCs w:val="24"/>
                <w:highlight w:val="none"/>
                <w:u w:val="none"/>
                <w:lang w:val="en-US" w:eastAsia="zh-CN"/>
              </w:rPr>
              <w:t>4-1</w:t>
            </w:r>
            <w:r>
              <w:rPr>
                <w:rFonts w:hint="default" w:ascii="Times New Roman" w:hAnsi="Times New Roman" w:eastAsia="宋体" w:cs="Times New Roman"/>
                <w:color w:val="auto"/>
                <w:sz w:val="24"/>
                <w:szCs w:val="24"/>
                <w:highlight w:val="none"/>
                <w:u w:val="none"/>
                <w:lang w:eastAsia="zh-CN"/>
              </w:rPr>
              <w:t>，</w:t>
            </w:r>
            <w:r>
              <w:rPr>
                <w:rFonts w:hint="default" w:ascii="Times New Roman" w:hAnsi="Times New Roman" w:eastAsia="宋体" w:cs="Times New Roman"/>
                <w:color w:val="auto"/>
                <w:sz w:val="24"/>
                <w:szCs w:val="24"/>
                <w:highlight w:val="none"/>
                <w:u w:val="none"/>
              </w:rPr>
              <w:t>燃烧废气污染源强计算结果见表</w:t>
            </w:r>
            <w:r>
              <w:rPr>
                <w:rFonts w:hint="default" w:ascii="Times New Roman" w:hAnsi="Times New Roman" w:eastAsia="宋体" w:cs="Times New Roman"/>
                <w:color w:val="auto"/>
                <w:sz w:val="24"/>
                <w:szCs w:val="24"/>
                <w:highlight w:val="none"/>
                <w:u w:val="none"/>
                <w:lang w:val="en-US" w:eastAsia="zh-CN"/>
              </w:rPr>
              <w:t>4-2</w:t>
            </w:r>
            <w:r>
              <w:rPr>
                <w:rFonts w:hint="default" w:ascii="Times New Roman" w:hAnsi="Times New Roman" w:eastAsia="宋体" w:cs="Times New Roman"/>
                <w:color w:val="auto"/>
                <w:sz w:val="24"/>
                <w:szCs w:val="24"/>
                <w:highlight w:val="none"/>
                <w:u w:val="none"/>
              </w:rPr>
              <w:t>。</w:t>
            </w:r>
          </w:p>
          <w:p w14:paraId="0F8A66B6">
            <w:pPr>
              <w:jc w:val="both"/>
              <w:rPr>
                <w:rFonts w:hint="default" w:ascii="Times New Roman" w:hAnsi="Times New Roman" w:eastAsia="宋体" w:cs="Times New Roman"/>
                <w:b/>
                <w:bCs/>
                <w:color w:val="auto"/>
                <w:sz w:val="21"/>
                <w:szCs w:val="21"/>
                <w:highlight w:val="none"/>
                <w:u w:val="none"/>
                <w:lang w:val="en-US" w:eastAsia="zh-CN"/>
              </w:rPr>
            </w:pPr>
          </w:p>
          <w:p w14:paraId="1EAC47F0">
            <w:pPr>
              <w:ind w:firstLine="422" w:firstLineChars="200"/>
              <w:jc w:val="center"/>
              <w:rPr>
                <w:rFonts w:hint="default" w:ascii="Times New Roman" w:hAnsi="Times New Roman" w:eastAsia="宋体" w:cs="Times New Roman"/>
                <w:b/>
                <w:bCs/>
                <w:color w:val="auto"/>
                <w:sz w:val="21"/>
                <w:szCs w:val="21"/>
                <w:highlight w:val="none"/>
                <w:u w:val="none"/>
                <w:vertAlign w:val="baseline"/>
                <w:lang w:val="en-US" w:eastAsia="zh-CN"/>
              </w:rPr>
            </w:pPr>
            <w:r>
              <w:rPr>
                <w:rFonts w:hint="default" w:ascii="Times New Roman" w:hAnsi="Times New Roman" w:eastAsia="宋体" w:cs="Times New Roman"/>
                <w:b/>
                <w:bCs/>
                <w:color w:val="auto"/>
                <w:sz w:val="21"/>
                <w:szCs w:val="21"/>
                <w:highlight w:val="none"/>
                <w:u w:val="none"/>
                <w:lang w:val="en-US" w:eastAsia="zh-CN"/>
              </w:rPr>
              <w:t>表4-1锅炉产排污系数表</w:t>
            </w:r>
          </w:p>
          <w:tbl>
            <w:tblPr>
              <w:tblStyle w:val="1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60"/>
              <w:gridCol w:w="1144"/>
              <w:gridCol w:w="1147"/>
              <w:gridCol w:w="1358"/>
              <w:gridCol w:w="1424"/>
              <w:gridCol w:w="1084"/>
            </w:tblGrid>
            <w:tr w14:paraId="364FAC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4" w:hRule="atLeast"/>
                <w:jc w:val="center"/>
              </w:trPr>
              <w:tc>
                <w:tcPr>
                  <w:tcW w:w="1360" w:type="dxa"/>
                  <w:vAlign w:val="center"/>
                </w:tcPr>
                <w:p w14:paraId="115AE8FF">
                  <w:pPr>
                    <w:jc w:val="center"/>
                    <w:rPr>
                      <w:rFonts w:hint="default" w:ascii="Times New Roman" w:hAnsi="Times New Roman" w:eastAsia="宋体" w:cs="Times New Roman"/>
                      <w:color w:val="auto"/>
                      <w:sz w:val="21"/>
                      <w:szCs w:val="21"/>
                      <w:highlight w:val="none"/>
                      <w:u w:val="none"/>
                      <w:vertAlign w:val="baseline"/>
                    </w:rPr>
                  </w:pPr>
                  <w:r>
                    <w:rPr>
                      <w:rFonts w:hint="default" w:ascii="Times New Roman" w:hAnsi="Times New Roman" w:eastAsia="宋体" w:cs="Times New Roman"/>
                      <w:b/>
                      <w:bCs/>
                      <w:color w:val="auto"/>
                      <w:sz w:val="21"/>
                      <w:szCs w:val="21"/>
                      <w:highlight w:val="none"/>
                      <w:u w:val="none"/>
                      <w:vertAlign w:val="baseline"/>
                      <w:lang w:val="en-US" w:eastAsia="zh-CN"/>
                    </w:rPr>
                    <w:t>原料名称</w:t>
                  </w:r>
                </w:p>
              </w:tc>
              <w:tc>
                <w:tcPr>
                  <w:tcW w:w="1144" w:type="dxa"/>
                  <w:vAlign w:val="center"/>
                </w:tcPr>
                <w:p w14:paraId="139A6827">
                  <w:pPr>
                    <w:jc w:val="center"/>
                    <w:rPr>
                      <w:rFonts w:hint="default" w:ascii="Times New Roman" w:hAnsi="Times New Roman" w:eastAsia="宋体" w:cs="Times New Roman"/>
                      <w:color w:val="auto"/>
                      <w:sz w:val="21"/>
                      <w:szCs w:val="21"/>
                      <w:highlight w:val="none"/>
                      <w:u w:val="none"/>
                      <w:vertAlign w:val="baseline"/>
                    </w:rPr>
                  </w:pPr>
                  <w:r>
                    <w:rPr>
                      <w:rFonts w:hint="default" w:ascii="Times New Roman" w:hAnsi="Times New Roman" w:eastAsia="宋体" w:cs="Times New Roman"/>
                      <w:b/>
                      <w:bCs/>
                      <w:color w:val="auto"/>
                      <w:sz w:val="21"/>
                      <w:szCs w:val="21"/>
                      <w:highlight w:val="none"/>
                      <w:u w:val="none"/>
                      <w:vertAlign w:val="baseline"/>
                      <w:lang w:val="en-US" w:eastAsia="zh-CN"/>
                    </w:rPr>
                    <w:t>工艺名称</w:t>
                  </w:r>
                </w:p>
              </w:tc>
              <w:tc>
                <w:tcPr>
                  <w:tcW w:w="1147" w:type="dxa"/>
                  <w:vAlign w:val="center"/>
                </w:tcPr>
                <w:p w14:paraId="6EDA10D4">
                  <w:pPr>
                    <w:jc w:val="center"/>
                    <w:rPr>
                      <w:rFonts w:hint="default" w:ascii="Times New Roman" w:hAnsi="Times New Roman" w:eastAsia="宋体" w:cs="Times New Roman"/>
                      <w:color w:val="auto"/>
                      <w:sz w:val="21"/>
                      <w:szCs w:val="21"/>
                      <w:highlight w:val="none"/>
                      <w:u w:val="none"/>
                      <w:vertAlign w:val="baseline"/>
                    </w:rPr>
                  </w:pPr>
                  <w:r>
                    <w:rPr>
                      <w:rFonts w:hint="default" w:ascii="Times New Roman" w:hAnsi="Times New Roman" w:eastAsia="宋体" w:cs="Times New Roman"/>
                      <w:b/>
                      <w:bCs/>
                      <w:color w:val="auto"/>
                      <w:sz w:val="21"/>
                      <w:szCs w:val="21"/>
                      <w:highlight w:val="none"/>
                      <w:u w:val="none"/>
                      <w:vertAlign w:val="baseline"/>
                      <w:lang w:val="en-US" w:eastAsia="zh-CN"/>
                    </w:rPr>
                    <w:t>规模等级</w:t>
                  </w:r>
                </w:p>
              </w:tc>
              <w:tc>
                <w:tcPr>
                  <w:tcW w:w="1358" w:type="dxa"/>
                  <w:vAlign w:val="center"/>
                </w:tcPr>
                <w:p w14:paraId="11220279">
                  <w:pPr>
                    <w:jc w:val="center"/>
                    <w:rPr>
                      <w:rFonts w:hint="default" w:ascii="Times New Roman" w:hAnsi="Times New Roman" w:eastAsia="宋体" w:cs="Times New Roman"/>
                      <w:color w:val="auto"/>
                      <w:sz w:val="21"/>
                      <w:szCs w:val="21"/>
                      <w:highlight w:val="none"/>
                      <w:u w:val="none"/>
                      <w:vertAlign w:val="baseline"/>
                    </w:rPr>
                  </w:pPr>
                  <w:r>
                    <w:rPr>
                      <w:rFonts w:hint="default" w:ascii="Times New Roman" w:hAnsi="Times New Roman" w:eastAsia="宋体" w:cs="Times New Roman"/>
                      <w:b/>
                      <w:bCs/>
                      <w:color w:val="auto"/>
                      <w:sz w:val="21"/>
                      <w:szCs w:val="21"/>
                      <w:highlight w:val="none"/>
                      <w:u w:val="none"/>
                      <w:vertAlign w:val="baseline"/>
                      <w:lang w:val="en-US" w:eastAsia="zh-CN"/>
                    </w:rPr>
                    <w:t>污染物</w:t>
                  </w:r>
                </w:p>
              </w:tc>
              <w:tc>
                <w:tcPr>
                  <w:tcW w:w="1424" w:type="dxa"/>
                  <w:vAlign w:val="center"/>
                </w:tcPr>
                <w:p w14:paraId="46528AB9">
                  <w:pPr>
                    <w:jc w:val="center"/>
                    <w:rPr>
                      <w:rFonts w:hint="default" w:ascii="Times New Roman" w:hAnsi="Times New Roman" w:eastAsia="宋体" w:cs="Times New Roman"/>
                      <w:color w:val="auto"/>
                      <w:sz w:val="21"/>
                      <w:szCs w:val="21"/>
                      <w:highlight w:val="none"/>
                      <w:u w:val="none"/>
                      <w:vertAlign w:val="baseline"/>
                    </w:rPr>
                  </w:pPr>
                  <w:r>
                    <w:rPr>
                      <w:rFonts w:hint="default" w:ascii="Times New Roman" w:hAnsi="Times New Roman" w:eastAsia="宋体" w:cs="Times New Roman"/>
                      <w:b/>
                      <w:bCs/>
                      <w:color w:val="auto"/>
                      <w:sz w:val="21"/>
                      <w:szCs w:val="21"/>
                      <w:highlight w:val="none"/>
                      <w:u w:val="none"/>
                      <w:vertAlign w:val="baseline"/>
                      <w:lang w:val="en-US" w:eastAsia="zh-CN"/>
                    </w:rPr>
                    <w:t>单位</w:t>
                  </w:r>
                </w:p>
              </w:tc>
              <w:tc>
                <w:tcPr>
                  <w:tcW w:w="1084" w:type="dxa"/>
                  <w:vAlign w:val="center"/>
                </w:tcPr>
                <w:p w14:paraId="5903868A">
                  <w:pPr>
                    <w:jc w:val="center"/>
                    <w:rPr>
                      <w:rFonts w:hint="default" w:ascii="Times New Roman" w:hAnsi="Times New Roman" w:eastAsia="宋体" w:cs="Times New Roman"/>
                      <w:color w:val="auto"/>
                      <w:sz w:val="21"/>
                      <w:szCs w:val="21"/>
                      <w:highlight w:val="none"/>
                      <w:u w:val="none"/>
                      <w:vertAlign w:val="baseline"/>
                    </w:rPr>
                  </w:pPr>
                  <w:r>
                    <w:rPr>
                      <w:rFonts w:hint="default" w:ascii="Times New Roman" w:hAnsi="Times New Roman" w:eastAsia="宋体" w:cs="Times New Roman"/>
                      <w:b/>
                      <w:bCs/>
                      <w:color w:val="auto"/>
                      <w:sz w:val="21"/>
                      <w:szCs w:val="21"/>
                      <w:highlight w:val="none"/>
                      <w:u w:val="none"/>
                      <w:vertAlign w:val="baseline"/>
                      <w:lang w:val="en-US" w:eastAsia="zh-CN"/>
                    </w:rPr>
                    <w:t>产污系数</w:t>
                  </w:r>
                </w:p>
              </w:tc>
            </w:tr>
            <w:tr w14:paraId="6BD5B5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4" w:hRule="atLeast"/>
                <w:jc w:val="center"/>
              </w:trPr>
              <w:tc>
                <w:tcPr>
                  <w:tcW w:w="1360" w:type="dxa"/>
                  <w:vMerge w:val="restart"/>
                  <w:vAlign w:val="center"/>
                </w:tcPr>
                <w:p w14:paraId="5F549F95">
                  <w:pPr>
                    <w:jc w:val="center"/>
                    <w:rPr>
                      <w:rFonts w:hint="default" w:ascii="Times New Roman" w:hAnsi="Times New Roman" w:eastAsia="宋体" w:cs="Times New Roman"/>
                      <w:color w:val="auto"/>
                      <w:sz w:val="21"/>
                      <w:szCs w:val="21"/>
                      <w:highlight w:val="none"/>
                      <w:u w:val="none"/>
                      <w:vertAlign w:val="baseline"/>
                    </w:rPr>
                  </w:pPr>
                  <w:r>
                    <w:rPr>
                      <w:rFonts w:hint="default" w:ascii="Times New Roman" w:hAnsi="Times New Roman" w:eastAsia="宋体" w:cs="Times New Roman"/>
                      <w:color w:val="auto"/>
                      <w:sz w:val="21"/>
                      <w:szCs w:val="21"/>
                      <w:highlight w:val="none"/>
                      <w:u w:val="none"/>
                      <w:lang w:val="en-US" w:eastAsia="zh-CN"/>
                    </w:rPr>
                    <w:t>生物质燃料</w:t>
                  </w:r>
                </w:p>
              </w:tc>
              <w:tc>
                <w:tcPr>
                  <w:tcW w:w="1144" w:type="dxa"/>
                  <w:vMerge w:val="restart"/>
                  <w:vAlign w:val="center"/>
                </w:tcPr>
                <w:p w14:paraId="493F067E">
                  <w:pPr>
                    <w:jc w:val="center"/>
                    <w:rPr>
                      <w:rFonts w:hint="default" w:ascii="Times New Roman" w:hAnsi="Times New Roman" w:eastAsia="宋体" w:cs="Times New Roman"/>
                      <w:color w:val="auto"/>
                      <w:sz w:val="21"/>
                      <w:szCs w:val="21"/>
                      <w:highlight w:val="none"/>
                      <w:u w:val="none"/>
                      <w:vertAlign w:val="baseline"/>
                    </w:rPr>
                  </w:pPr>
                  <w:r>
                    <w:rPr>
                      <w:rFonts w:hint="default" w:ascii="Times New Roman" w:hAnsi="Times New Roman" w:eastAsia="宋体" w:cs="Times New Roman"/>
                      <w:color w:val="auto"/>
                      <w:sz w:val="21"/>
                      <w:szCs w:val="21"/>
                      <w:highlight w:val="none"/>
                      <w:u w:val="none"/>
                      <w:lang w:val="en-US" w:eastAsia="zh-CN"/>
                    </w:rPr>
                    <w:t>层燃炉-生物质散烧</w:t>
                  </w:r>
                </w:p>
              </w:tc>
              <w:tc>
                <w:tcPr>
                  <w:tcW w:w="1147" w:type="dxa"/>
                  <w:vMerge w:val="restart"/>
                  <w:vAlign w:val="center"/>
                </w:tcPr>
                <w:p w14:paraId="094B7A5F">
                  <w:pPr>
                    <w:jc w:val="center"/>
                    <w:rPr>
                      <w:rFonts w:hint="default" w:ascii="Times New Roman" w:hAnsi="Times New Roman" w:eastAsia="宋体" w:cs="Times New Roman"/>
                      <w:color w:val="auto"/>
                      <w:sz w:val="21"/>
                      <w:szCs w:val="21"/>
                      <w:highlight w:val="none"/>
                      <w:u w:val="none"/>
                      <w:vertAlign w:val="baseline"/>
                    </w:rPr>
                  </w:pPr>
                  <w:r>
                    <w:rPr>
                      <w:rFonts w:hint="default" w:ascii="Times New Roman" w:hAnsi="Times New Roman" w:eastAsia="宋体" w:cs="Times New Roman"/>
                      <w:color w:val="auto"/>
                      <w:sz w:val="21"/>
                      <w:szCs w:val="21"/>
                      <w:highlight w:val="none"/>
                      <w:u w:val="none"/>
                      <w:lang w:val="en-US" w:eastAsia="zh-CN"/>
                    </w:rPr>
                    <w:t>所有规模</w:t>
                  </w:r>
                </w:p>
              </w:tc>
              <w:tc>
                <w:tcPr>
                  <w:tcW w:w="1358" w:type="dxa"/>
                  <w:vAlign w:val="center"/>
                </w:tcPr>
                <w:p w14:paraId="1B9C0FAB">
                  <w:pPr>
                    <w:jc w:val="center"/>
                    <w:rPr>
                      <w:rFonts w:hint="default" w:ascii="Times New Roman" w:hAnsi="Times New Roman" w:eastAsia="宋体" w:cs="Times New Roman"/>
                      <w:color w:val="auto"/>
                      <w:sz w:val="21"/>
                      <w:szCs w:val="21"/>
                      <w:highlight w:val="none"/>
                      <w:u w:val="none"/>
                      <w:vertAlign w:val="baseline"/>
                    </w:rPr>
                  </w:pPr>
                  <w:r>
                    <w:rPr>
                      <w:rFonts w:hint="default" w:ascii="Times New Roman" w:hAnsi="Times New Roman" w:eastAsia="宋体" w:cs="Times New Roman"/>
                      <w:color w:val="auto"/>
                      <w:sz w:val="21"/>
                      <w:szCs w:val="21"/>
                      <w:highlight w:val="none"/>
                      <w:u w:val="none"/>
                      <w:lang w:val="en-US" w:eastAsia="zh-CN"/>
                    </w:rPr>
                    <w:t>工业废气量</w:t>
                  </w:r>
                </w:p>
              </w:tc>
              <w:tc>
                <w:tcPr>
                  <w:tcW w:w="1424" w:type="dxa"/>
                  <w:vAlign w:val="center"/>
                </w:tcPr>
                <w:p w14:paraId="18E9E840">
                  <w:pPr>
                    <w:jc w:val="center"/>
                    <w:rPr>
                      <w:rFonts w:hint="default" w:ascii="Times New Roman" w:hAnsi="Times New Roman" w:eastAsia="宋体" w:cs="Times New Roman"/>
                      <w:color w:val="auto"/>
                      <w:sz w:val="21"/>
                      <w:szCs w:val="21"/>
                      <w:highlight w:val="none"/>
                      <w:u w:val="none"/>
                      <w:vertAlign w:val="baseline"/>
                    </w:rPr>
                  </w:pPr>
                  <w:r>
                    <w:rPr>
                      <w:rFonts w:hint="default" w:ascii="Times New Roman" w:hAnsi="Times New Roman" w:eastAsia="宋体" w:cs="Times New Roman"/>
                      <w:color w:val="auto"/>
                      <w:sz w:val="21"/>
                      <w:szCs w:val="21"/>
                      <w:highlight w:val="none"/>
                      <w:u w:val="none"/>
                      <w:lang w:val="en-US" w:eastAsia="zh-CN"/>
                    </w:rPr>
                    <w:t>Nm</w:t>
                  </w:r>
                  <w:r>
                    <w:rPr>
                      <w:rFonts w:hint="default" w:ascii="Times New Roman" w:hAnsi="Times New Roman" w:eastAsia="宋体" w:cs="Times New Roman"/>
                      <w:color w:val="auto"/>
                      <w:sz w:val="21"/>
                      <w:szCs w:val="21"/>
                      <w:highlight w:val="none"/>
                      <w:u w:val="none"/>
                      <w:vertAlign w:val="superscript"/>
                      <w:lang w:val="en-US" w:eastAsia="zh-CN"/>
                    </w:rPr>
                    <w:t>3</w:t>
                  </w:r>
                  <w:r>
                    <w:rPr>
                      <w:rFonts w:hint="default" w:ascii="Times New Roman" w:hAnsi="Times New Roman" w:eastAsia="宋体" w:cs="Times New Roman"/>
                      <w:color w:val="auto"/>
                      <w:sz w:val="21"/>
                      <w:szCs w:val="21"/>
                      <w:highlight w:val="none"/>
                      <w:u w:val="none"/>
                      <w:lang w:val="en-US" w:eastAsia="zh-CN"/>
                    </w:rPr>
                    <w:t>/吨-原料</w:t>
                  </w:r>
                </w:p>
              </w:tc>
              <w:tc>
                <w:tcPr>
                  <w:tcW w:w="1084" w:type="dxa"/>
                  <w:vAlign w:val="center"/>
                </w:tcPr>
                <w:p w14:paraId="2A2AB9C0">
                  <w:pPr>
                    <w:jc w:val="center"/>
                    <w:rPr>
                      <w:rFonts w:hint="default" w:ascii="Times New Roman" w:hAnsi="Times New Roman" w:eastAsia="宋体" w:cs="Times New Roman"/>
                      <w:color w:val="auto"/>
                      <w:sz w:val="21"/>
                      <w:szCs w:val="21"/>
                      <w:highlight w:val="none"/>
                      <w:u w:val="none"/>
                      <w:vertAlign w:val="baseline"/>
                    </w:rPr>
                  </w:pPr>
                  <w:r>
                    <w:rPr>
                      <w:rFonts w:hint="default" w:ascii="Times New Roman" w:hAnsi="Times New Roman" w:eastAsia="宋体" w:cs="Times New Roman"/>
                      <w:color w:val="auto"/>
                      <w:sz w:val="21"/>
                      <w:szCs w:val="21"/>
                      <w:highlight w:val="none"/>
                      <w:u w:val="none"/>
                      <w:lang w:val="en-US" w:eastAsia="zh-CN"/>
                    </w:rPr>
                    <w:t>6240</w:t>
                  </w:r>
                </w:p>
              </w:tc>
            </w:tr>
            <w:tr w14:paraId="70575A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4" w:hRule="atLeast"/>
                <w:jc w:val="center"/>
              </w:trPr>
              <w:tc>
                <w:tcPr>
                  <w:tcW w:w="1360" w:type="dxa"/>
                  <w:vMerge w:val="continue"/>
                  <w:vAlign w:val="center"/>
                </w:tcPr>
                <w:p w14:paraId="541F8372">
                  <w:pPr>
                    <w:jc w:val="center"/>
                    <w:rPr>
                      <w:rFonts w:hint="default" w:ascii="Times New Roman" w:hAnsi="Times New Roman" w:eastAsia="宋体" w:cs="Times New Roman"/>
                      <w:sz w:val="21"/>
                      <w:szCs w:val="21"/>
                    </w:rPr>
                  </w:pPr>
                </w:p>
              </w:tc>
              <w:tc>
                <w:tcPr>
                  <w:tcW w:w="1144" w:type="dxa"/>
                  <w:vMerge w:val="continue"/>
                  <w:vAlign w:val="center"/>
                </w:tcPr>
                <w:p w14:paraId="1483EB1A">
                  <w:pPr>
                    <w:jc w:val="center"/>
                    <w:rPr>
                      <w:rFonts w:hint="default" w:ascii="Times New Roman" w:hAnsi="Times New Roman" w:eastAsia="宋体" w:cs="Times New Roman"/>
                      <w:sz w:val="21"/>
                      <w:szCs w:val="21"/>
                    </w:rPr>
                  </w:pPr>
                </w:p>
              </w:tc>
              <w:tc>
                <w:tcPr>
                  <w:tcW w:w="1147" w:type="dxa"/>
                  <w:vMerge w:val="continue"/>
                  <w:vAlign w:val="center"/>
                </w:tcPr>
                <w:p w14:paraId="4AF77A6D">
                  <w:pPr>
                    <w:jc w:val="center"/>
                    <w:rPr>
                      <w:rFonts w:hint="default" w:ascii="Times New Roman" w:hAnsi="Times New Roman" w:eastAsia="宋体" w:cs="Times New Roman"/>
                      <w:sz w:val="21"/>
                      <w:szCs w:val="21"/>
                    </w:rPr>
                  </w:pPr>
                </w:p>
              </w:tc>
              <w:tc>
                <w:tcPr>
                  <w:tcW w:w="1358" w:type="dxa"/>
                  <w:vAlign w:val="center"/>
                </w:tcPr>
                <w:p w14:paraId="0DE1ED2E">
                  <w:pPr>
                    <w:jc w:val="center"/>
                    <w:rPr>
                      <w:rFonts w:hint="default" w:ascii="Times New Roman" w:hAnsi="Times New Roman" w:eastAsia="宋体" w:cs="Times New Roman"/>
                      <w:color w:val="auto"/>
                      <w:sz w:val="21"/>
                      <w:szCs w:val="21"/>
                      <w:highlight w:val="none"/>
                      <w:u w:val="none"/>
                      <w:vertAlign w:val="baseline"/>
                    </w:rPr>
                  </w:pPr>
                  <w:r>
                    <w:rPr>
                      <w:rFonts w:hint="default" w:ascii="Times New Roman" w:hAnsi="Times New Roman" w:eastAsia="宋体" w:cs="Times New Roman"/>
                      <w:color w:val="auto"/>
                      <w:sz w:val="21"/>
                      <w:szCs w:val="21"/>
                      <w:highlight w:val="none"/>
                      <w:u w:val="none"/>
                      <w:lang w:val="en-US" w:eastAsia="zh-CN"/>
                    </w:rPr>
                    <w:t>二氧化硫</w:t>
                  </w:r>
                </w:p>
              </w:tc>
              <w:tc>
                <w:tcPr>
                  <w:tcW w:w="1424" w:type="dxa"/>
                  <w:vAlign w:val="center"/>
                </w:tcPr>
                <w:p w14:paraId="7BCF7EE4">
                  <w:pPr>
                    <w:jc w:val="center"/>
                    <w:rPr>
                      <w:rFonts w:hint="default" w:ascii="Times New Roman" w:hAnsi="Times New Roman" w:eastAsia="宋体" w:cs="Times New Roman"/>
                      <w:color w:val="auto"/>
                      <w:sz w:val="21"/>
                      <w:szCs w:val="21"/>
                      <w:highlight w:val="none"/>
                      <w:u w:val="none"/>
                      <w:vertAlign w:val="baseline"/>
                    </w:rPr>
                  </w:pPr>
                  <w:r>
                    <w:rPr>
                      <w:rFonts w:hint="default" w:ascii="Times New Roman" w:hAnsi="Times New Roman" w:eastAsia="宋体" w:cs="Times New Roman"/>
                      <w:color w:val="auto"/>
                      <w:sz w:val="21"/>
                      <w:szCs w:val="21"/>
                      <w:highlight w:val="none"/>
                      <w:u w:val="none"/>
                      <w:lang w:val="en-US" w:eastAsia="zh-CN"/>
                    </w:rPr>
                    <w:t>kg/吨-原料</w:t>
                  </w:r>
                </w:p>
              </w:tc>
              <w:tc>
                <w:tcPr>
                  <w:tcW w:w="1084" w:type="dxa"/>
                  <w:vAlign w:val="center"/>
                </w:tcPr>
                <w:p w14:paraId="2054EB2B">
                  <w:pPr>
                    <w:jc w:val="center"/>
                    <w:rPr>
                      <w:rFonts w:hint="default" w:ascii="Times New Roman" w:hAnsi="Times New Roman" w:eastAsia="宋体" w:cs="Times New Roman"/>
                      <w:color w:val="auto"/>
                      <w:sz w:val="21"/>
                      <w:szCs w:val="21"/>
                      <w:highlight w:val="none"/>
                      <w:u w:val="none"/>
                      <w:vertAlign w:val="baseline"/>
                    </w:rPr>
                  </w:pPr>
                  <w:r>
                    <w:rPr>
                      <w:rFonts w:hint="default" w:ascii="Times New Roman" w:hAnsi="Times New Roman" w:eastAsia="宋体" w:cs="Times New Roman"/>
                      <w:color w:val="auto"/>
                      <w:sz w:val="21"/>
                      <w:szCs w:val="21"/>
                      <w:highlight w:val="none"/>
                      <w:u w:val="none"/>
                      <w:lang w:val="en-US" w:eastAsia="zh-CN"/>
                    </w:rPr>
                    <w:t>17S</w:t>
                  </w:r>
                </w:p>
              </w:tc>
            </w:tr>
            <w:tr w14:paraId="7FEFA7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4" w:hRule="atLeast"/>
                <w:jc w:val="center"/>
              </w:trPr>
              <w:tc>
                <w:tcPr>
                  <w:tcW w:w="1360" w:type="dxa"/>
                  <w:vMerge w:val="continue"/>
                  <w:vAlign w:val="center"/>
                </w:tcPr>
                <w:p w14:paraId="67A3A714">
                  <w:pPr>
                    <w:jc w:val="center"/>
                    <w:rPr>
                      <w:rFonts w:hint="default" w:ascii="Times New Roman" w:hAnsi="Times New Roman" w:eastAsia="宋体" w:cs="Times New Roman"/>
                      <w:color w:val="auto"/>
                      <w:sz w:val="21"/>
                      <w:szCs w:val="21"/>
                      <w:highlight w:val="none"/>
                      <w:u w:val="none"/>
                      <w:vertAlign w:val="baseline"/>
                    </w:rPr>
                  </w:pPr>
                </w:p>
              </w:tc>
              <w:tc>
                <w:tcPr>
                  <w:tcW w:w="1144" w:type="dxa"/>
                  <w:vMerge w:val="continue"/>
                  <w:vAlign w:val="center"/>
                </w:tcPr>
                <w:p w14:paraId="4A66D3A6">
                  <w:pPr>
                    <w:jc w:val="center"/>
                    <w:rPr>
                      <w:rFonts w:hint="default" w:ascii="Times New Roman" w:hAnsi="Times New Roman" w:eastAsia="宋体" w:cs="Times New Roman"/>
                      <w:color w:val="auto"/>
                      <w:sz w:val="21"/>
                      <w:szCs w:val="21"/>
                      <w:highlight w:val="none"/>
                      <w:u w:val="none"/>
                      <w:vertAlign w:val="baseline"/>
                    </w:rPr>
                  </w:pPr>
                </w:p>
              </w:tc>
              <w:tc>
                <w:tcPr>
                  <w:tcW w:w="1147" w:type="dxa"/>
                  <w:vMerge w:val="continue"/>
                  <w:vAlign w:val="center"/>
                </w:tcPr>
                <w:p w14:paraId="6166DE20">
                  <w:pPr>
                    <w:jc w:val="center"/>
                    <w:rPr>
                      <w:rFonts w:hint="default" w:ascii="Times New Roman" w:hAnsi="Times New Roman" w:eastAsia="宋体" w:cs="Times New Roman"/>
                      <w:color w:val="auto"/>
                      <w:sz w:val="21"/>
                      <w:szCs w:val="21"/>
                      <w:highlight w:val="none"/>
                      <w:u w:val="none"/>
                      <w:vertAlign w:val="baseline"/>
                    </w:rPr>
                  </w:pPr>
                </w:p>
              </w:tc>
              <w:tc>
                <w:tcPr>
                  <w:tcW w:w="1358" w:type="dxa"/>
                  <w:vAlign w:val="center"/>
                </w:tcPr>
                <w:p w14:paraId="7A895D07">
                  <w:pPr>
                    <w:jc w:val="center"/>
                    <w:rPr>
                      <w:rFonts w:hint="default" w:ascii="Times New Roman" w:hAnsi="Times New Roman" w:eastAsia="宋体" w:cs="Times New Roman"/>
                      <w:color w:val="auto"/>
                      <w:sz w:val="21"/>
                      <w:szCs w:val="21"/>
                      <w:highlight w:val="none"/>
                      <w:u w:val="none"/>
                      <w:vertAlign w:val="baseline"/>
                    </w:rPr>
                  </w:pPr>
                  <w:r>
                    <w:rPr>
                      <w:rFonts w:hint="default" w:ascii="Times New Roman" w:hAnsi="Times New Roman" w:eastAsia="宋体" w:cs="Times New Roman"/>
                      <w:color w:val="auto"/>
                      <w:sz w:val="21"/>
                      <w:szCs w:val="21"/>
                      <w:highlight w:val="none"/>
                      <w:u w:val="none"/>
                      <w:lang w:val="en-US" w:eastAsia="zh-CN"/>
                    </w:rPr>
                    <w:t>氮氧化物</w:t>
                  </w:r>
                </w:p>
              </w:tc>
              <w:tc>
                <w:tcPr>
                  <w:tcW w:w="1424" w:type="dxa"/>
                  <w:vAlign w:val="center"/>
                </w:tcPr>
                <w:p w14:paraId="4C727064">
                  <w:pPr>
                    <w:jc w:val="center"/>
                    <w:rPr>
                      <w:rFonts w:hint="default" w:ascii="Times New Roman" w:hAnsi="Times New Roman" w:eastAsia="宋体" w:cs="Times New Roman"/>
                      <w:color w:val="auto"/>
                      <w:sz w:val="21"/>
                      <w:szCs w:val="21"/>
                      <w:highlight w:val="none"/>
                      <w:u w:val="none"/>
                      <w:vertAlign w:val="baseline"/>
                    </w:rPr>
                  </w:pPr>
                  <w:r>
                    <w:rPr>
                      <w:rFonts w:hint="default" w:ascii="Times New Roman" w:hAnsi="Times New Roman" w:eastAsia="宋体" w:cs="Times New Roman"/>
                      <w:color w:val="auto"/>
                      <w:sz w:val="21"/>
                      <w:szCs w:val="21"/>
                      <w:highlight w:val="none"/>
                      <w:u w:val="none"/>
                      <w:lang w:val="en-US" w:eastAsia="zh-CN"/>
                    </w:rPr>
                    <w:t>kg/吨-原料</w:t>
                  </w:r>
                </w:p>
              </w:tc>
              <w:tc>
                <w:tcPr>
                  <w:tcW w:w="1084" w:type="dxa"/>
                  <w:vAlign w:val="center"/>
                </w:tcPr>
                <w:p w14:paraId="01B3CF6B">
                  <w:pPr>
                    <w:jc w:val="center"/>
                    <w:rPr>
                      <w:rFonts w:hint="default" w:ascii="Times New Roman" w:hAnsi="Times New Roman" w:eastAsia="宋体" w:cs="Times New Roman"/>
                      <w:color w:val="auto"/>
                      <w:sz w:val="21"/>
                      <w:szCs w:val="21"/>
                      <w:highlight w:val="none"/>
                      <w:u w:val="none"/>
                      <w:vertAlign w:val="baseline"/>
                    </w:rPr>
                  </w:pPr>
                  <w:r>
                    <w:rPr>
                      <w:rFonts w:hint="default" w:ascii="Times New Roman" w:hAnsi="Times New Roman" w:eastAsia="宋体" w:cs="Times New Roman"/>
                      <w:color w:val="auto"/>
                      <w:sz w:val="21"/>
                      <w:szCs w:val="21"/>
                      <w:highlight w:val="none"/>
                      <w:u w:val="none"/>
                      <w:lang w:val="en-US" w:eastAsia="zh-CN"/>
                    </w:rPr>
                    <w:t>1.02</w:t>
                  </w:r>
                </w:p>
              </w:tc>
            </w:tr>
            <w:tr w14:paraId="2A403E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4" w:hRule="atLeast"/>
                <w:jc w:val="center"/>
              </w:trPr>
              <w:tc>
                <w:tcPr>
                  <w:tcW w:w="1360" w:type="dxa"/>
                  <w:vMerge w:val="continue"/>
                  <w:vAlign w:val="center"/>
                </w:tcPr>
                <w:p w14:paraId="44474BF0">
                  <w:pPr>
                    <w:jc w:val="center"/>
                    <w:rPr>
                      <w:rFonts w:hint="default" w:ascii="Times New Roman" w:hAnsi="Times New Roman" w:eastAsia="宋体" w:cs="Times New Roman"/>
                      <w:color w:val="auto"/>
                      <w:sz w:val="21"/>
                      <w:szCs w:val="21"/>
                      <w:highlight w:val="none"/>
                      <w:u w:val="none"/>
                      <w:vertAlign w:val="baseline"/>
                    </w:rPr>
                  </w:pPr>
                </w:p>
              </w:tc>
              <w:tc>
                <w:tcPr>
                  <w:tcW w:w="1144" w:type="dxa"/>
                  <w:vMerge w:val="continue"/>
                  <w:vAlign w:val="center"/>
                </w:tcPr>
                <w:p w14:paraId="5A22FF70">
                  <w:pPr>
                    <w:jc w:val="center"/>
                    <w:rPr>
                      <w:rFonts w:hint="default" w:ascii="Times New Roman" w:hAnsi="Times New Roman" w:eastAsia="宋体" w:cs="Times New Roman"/>
                      <w:color w:val="auto"/>
                      <w:sz w:val="21"/>
                      <w:szCs w:val="21"/>
                      <w:highlight w:val="none"/>
                      <w:u w:val="none"/>
                      <w:vertAlign w:val="baseline"/>
                    </w:rPr>
                  </w:pPr>
                </w:p>
              </w:tc>
              <w:tc>
                <w:tcPr>
                  <w:tcW w:w="1147" w:type="dxa"/>
                  <w:vMerge w:val="continue"/>
                  <w:vAlign w:val="center"/>
                </w:tcPr>
                <w:p w14:paraId="61348526">
                  <w:pPr>
                    <w:jc w:val="center"/>
                    <w:rPr>
                      <w:rFonts w:hint="default" w:ascii="Times New Roman" w:hAnsi="Times New Roman" w:eastAsia="宋体" w:cs="Times New Roman"/>
                      <w:color w:val="auto"/>
                      <w:sz w:val="21"/>
                      <w:szCs w:val="21"/>
                      <w:highlight w:val="none"/>
                      <w:u w:val="none"/>
                      <w:vertAlign w:val="baseline"/>
                    </w:rPr>
                  </w:pPr>
                </w:p>
              </w:tc>
              <w:tc>
                <w:tcPr>
                  <w:tcW w:w="1358" w:type="dxa"/>
                  <w:vAlign w:val="center"/>
                </w:tcPr>
                <w:p w14:paraId="20904943">
                  <w:pPr>
                    <w:jc w:val="center"/>
                    <w:rPr>
                      <w:rFonts w:hint="default" w:ascii="Times New Roman" w:hAnsi="Times New Roman" w:eastAsia="宋体" w:cs="Times New Roman"/>
                      <w:color w:val="auto"/>
                      <w:sz w:val="21"/>
                      <w:szCs w:val="21"/>
                      <w:highlight w:val="none"/>
                      <w:u w:val="none"/>
                      <w:vertAlign w:val="baseline"/>
                    </w:rPr>
                  </w:pPr>
                  <w:r>
                    <w:rPr>
                      <w:rFonts w:hint="default" w:ascii="Times New Roman" w:hAnsi="Times New Roman" w:eastAsia="宋体" w:cs="Times New Roman"/>
                      <w:color w:val="auto"/>
                      <w:sz w:val="21"/>
                      <w:szCs w:val="21"/>
                      <w:highlight w:val="none"/>
                      <w:u w:val="none"/>
                      <w:lang w:val="en-US" w:eastAsia="zh-CN"/>
                    </w:rPr>
                    <w:t>颗粒物</w:t>
                  </w:r>
                </w:p>
              </w:tc>
              <w:tc>
                <w:tcPr>
                  <w:tcW w:w="1424" w:type="dxa"/>
                  <w:vAlign w:val="center"/>
                </w:tcPr>
                <w:p w14:paraId="290AB2C4">
                  <w:pPr>
                    <w:jc w:val="center"/>
                    <w:rPr>
                      <w:rFonts w:hint="default" w:ascii="Times New Roman" w:hAnsi="Times New Roman" w:eastAsia="宋体" w:cs="Times New Roman"/>
                      <w:color w:val="auto"/>
                      <w:sz w:val="21"/>
                      <w:szCs w:val="21"/>
                      <w:highlight w:val="none"/>
                      <w:u w:val="none"/>
                      <w:vertAlign w:val="baseline"/>
                    </w:rPr>
                  </w:pPr>
                  <w:r>
                    <w:rPr>
                      <w:rFonts w:hint="default" w:ascii="Times New Roman" w:hAnsi="Times New Roman" w:eastAsia="宋体" w:cs="Times New Roman"/>
                      <w:color w:val="auto"/>
                      <w:sz w:val="21"/>
                      <w:szCs w:val="21"/>
                      <w:highlight w:val="none"/>
                      <w:u w:val="none"/>
                      <w:lang w:val="en-US" w:eastAsia="zh-CN"/>
                    </w:rPr>
                    <w:t>kg/吨-原料</w:t>
                  </w:r>
                </w:p>
              </w:tc>
              <w:tc>
                <w:tcPr>
                  <w:tcW w:w="1084" w:type="dxa"/>
                  <w:vAlign w:val="center"/>
                </w:tcPr>
                <w:p w14:paraId="6961382D">
                  <w:pPr>
                    <w:jc w:val="center"/>
                    <w:rPr>
                      <w:rFonts w:hint="default" w:ascii="Times New Roman" w:hAnsi="Times New Roman" w:eastAsia="宋体" w:cs="Times New Roman"/>
                      <w:color w:val="auto"/>
                      <w:sz w:val="21"/>
                      <w:szCs w:val="21"/>
                      <w:highlight w:val="none"/>
                      <w:u w:val="none"/>
                      <w:vertAlign w:val="baseline"/>
                    </w:rPr>
                  </w:pPr>
                  <w:r>
                    <w:rPr>
                      <w:rFonts w:hint="default" w:ascii="Times New Roman" w:hAnsi="Times New Roman" w:eastAsia="宋体" w:cs="Times New Roman"/>
                      <w:color w:val="auto"/>
                      <w:sz w:val="21"/>
                      <w:szCs w:val="21"/>
                      <w:highlight w:val="none"/>
                      <w:u w:val="none"/>
                      <w:lang w:val="en-US" w:eastAsia="zh-CN"/>
                    </w:rPr>
                    <w:t>37.6</w:t>
                  </w:r>
                </w:p>
              </w:tc>
            </w:tr>
            <w:tr w14:paraId="1516A1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98" w:hRule="atLeast"/>
                <w:jc w:val="center"/>
              </w:trPr>
              <w:tc>
                <w:tcPr>
                  <w:tcW w:w="7517" w:type="dxa"/>
                  <w:gridSpan w:val="6"/>
                  <w:vAlign w:val="center"/>
                </w:tcPr>
                <w:p w14:paraId="45105D57">
                  <w:pPr>
                    <w:keepNext w:val="0"/>
                    <w:keepLines w:val="0"/>
                    <w:widowControl/>
                    <w:suppressLineNumbers w:val="0"/>
                    <w:jc w:val="left"/>
                    <w:rPr>
                      <w:rFonts w:hint="eastAsia"/>
                      <w:color w:val="auto"/>
                      <w:sz w:val="24"/>
                      <w:highlight w:val="none"/>
                      <w:u w:val="none"/>
                      <w:vertAlign w:val="baseline"/>
                    </w:rPr>
                  </w:pPr>
                  <w:r>
                    <w:rPr>
                      <w:rFonts w:hint="default" w:ascii="Times New Roman" w:hAnsi="Times New Roman" w:eastAsia="宋体" w:cs="Times New Roman"/>
                      <w:color w:val="auto"/>
                      <w:kern w:val="0"/>
                      <w:sz w:val="21"/>
                      <w:szCs w:val="21"/>
                      <w:highlight w:val="none"/>
                      <w:u w:val="none"/>
                      <w:lang w:val="en-US" w:eastAsia="zh-CN" w:bidi="ar"/>
                    </w:rPr>
                    <w:t>备注：</w:t>
                  </w:r>
                  <w:r>
                    <w:rPr>
                      <w:rFonts w:hint="eastAsia" w:ascii="Times New Roman" w:hAnsi="Times New Roman" w:eastAsia="宋体" w:cs="Times New Roman"/>
                      <w:color w:val="auto"/>
                      <w:kern w:val="0"/>
                      <w:sz w:val="21"/>
                      <w:szCs w:val="21"/>
                      <w:highlight w:val="none"/>
                      <w:u w:val="none"/>
                      <w:lang w:val="en-US" w:eastAsia="zh-CN" w:bidi="ar"/>
                    </w:rPr>
                    <w:t>①</w:t>
                  </w:r>
                  <w:r>
                    <w:rPr>
                      <w:rFonts w:hint="default" w:ascii="Times New Roman" w:hAnsi="Times New Roman" w:eastAsia="宋体" w:cs="Times New Roman"/>
                      <w:color w:val="auto"/>
                      <w:kern w:val="0"/>
                      <w:sz w:val="21"/>
                      <w:szCs w:val="21"/>
                      <w:highlight w:val="none"/>
                      <w:u w:val="none"/>
                      <w:lang w:val="en-US" w:eastAsia="zh-CN" w:bidi="ar"/>
                    </w:rPr>
                    <w:t>二氧化硫的产污系数是以含硫量(S%)的形式表示，其中含硫量(S%)是指生物质收到基硫分含量，以质量百分数的形式表示。</w:t>
                  </w:r>
                  <w:r>
                    <w:rPr>
                      <w:rFonts w:hint="eastAsia" w:ascii="宋体" w:hAnsi="宋体" w:cs="宋体"/>
                      <w:color w:val="000000"/>
                      <w:kern w:val="0"/>
                      <w:sz w:val="18"/>
                      <w:szCs w:val="18"/>
                      <w:lang w:bidi="ar"/>
                    </w:rPr>
                    <w:t>例如生物质中含硫量（</w:t>
                  </w:r>
                  <w:r>
                    <w:rPr>
                      <w:color w:val="000000"/>
                      <w:kern w:val="0"/>
                      <w:sz w:val="18"/>
                      <w:szCs w:val="18"/>
                      <w:lang w:bidi="ar"/>
                    </w:rPr>
                    <w:t>S</w:t>
                  </w:r>
                  <w:r>
                    <w:rPr>
                      <w:rFonts w:hint="eastAsia" w:ascii="宋体" w:hAnsi="宋体" w:cs="宋体"/>
                      <w:color w:val="000000"/>
                      <w:kern w:val="0"/>
                      <w:sz w:val="18"/>
                      <w:szCs w:val="18"/>
                      <w:lang w:bidi="ar"/>
                    </w:rPr>
                    <w:t>％）为</w:t>
                  </w:r>
                  <w:r>
                    <w:rPr>
                      <w:color w:val="000000"/>
                      <w:kern w:val="0"/>
                      <w:sz w:val="18"/>
                      <w:szCs w:val="18"/>
                      <w:lang w:bidi="ar"/>
                    </w:rPr>
                    <w:t>0.1</w:t>
                  </w:r>
                  <w:r>
                    <w:rPr>
                      <w:rFonts w:hint="eastAsia" w:ascii="宋体" w:hAnsi="宋体" w:cs="宋体"/>
                      <w:color w:val="000000"/>
                      <w:kern w:val="0"/>
                      <w:sz w:val="18"/>
                      <w:szCs w:val="18"/>
                      <w:lang w:bidi="ar"/>
                    </w:rPr>
                    <w:t>％，则</w:t>
                  </w:r>
                  <w:r>
                    <w:rPr>
                      <w:color w:val="000000"/>
                      <w:kern w:val="0"/>
                      <w:sz w:val="18"/>
                      <w:szCs w:val="18"/>
                      <w:lang w:bidi="ar"/>
                    </w:rPr>
                    <w:t>S=0.1</w:t>
                  </w:r>
                  <w:r>
                    <w:rPr>
                      <w:rFonts w:hint="eastAsia" w:ascii="宋体" w:hAnsi="宋体" w:cs="宋体"/>
                      <w:color w:val="000000"/>
                      <w:kern w:val="0"/>
                      <w:sz w:val="18"/>
                      <w:szCs w:val="18"/>
                      <w:lang w:bidi="ar"/>
                    </w:rPr>
                    <w:t>。</w:t>
                  </w:r>
                </w:p>
              </w:tc>
            </w:tr>
          </w:tbl>
          <w:p w14:paraId="59C78362">
            <w:pPr>
              <w:spacing w:line="360" w:lineRule="auto"/>
              <w:ind w:firstLine="476" w:firstLineChars="200"/>
              <w:jc w:val="both"/>
              <w:rPr>
                <w:rFonts w:hint="default" w:ascii="Times New Roman" w:hAnsi="Times New Roman" w:eastAsia="宋体" w:cs="Times New Roman"/>
                <w:color w:val="auto"/>
                <w:sz w:val="24"/>
                <w:highlight w:val="none"/>
                <w:u w:val="single"/>
                <w:lang w:val="en-US" w:eastAsia="zh-CN"/>
              </w:rPr>
            </w:pPr>
            <w:r>
              <w:rPr>
                <w:rFonts w:hint="eastAsia" w:cs="Times New Roman"/>
                <w:spacing w:val="-1"/>
                <w:kern w:val="2"/>
                <w:sz w:val="24"/>
                <w:szCs w:val="24"/>
                <w:u w:val="single"/>
                <w:lang w:val="en-US" w:eastAsia="zh-CN" w:bidi="ar-SA"/>
              </w:rPr>
              <w:t>根据类比其他生物质化验报告单（</w:t>
            </w:r>
            <w:r>
              <w:rPr>
                <w:rFonts w:hint="eastAsia" w:cs="Times New Roman"/>
                <w:color w:val="auto"/>
                <w:spacing w:val="-1"/>
                <w:kern w:val="2"/>
                <w:sz w:val="24"/>
                <w:szCs w:val="24"/>
                <w:u w:val="single"/>
                <w:lang w:val="en-US" w:eastAsia="zh-CN" w:bidi="ar-SA"/>
              </w:rPr>
              <w:t>附件4</w:t>
            </w:r>
            <w:r>
              <w:rPr>
                <w:rFonts w:hint="eastAsia" w:cs="Times New Roman"/>
                <w:spacing w:val="-1"/>
                <w:kern w:val="2"/>
                <w:sz w:val="24"/>
                <w:szCs w:val="24"/>
                <w:u w:val="single"/>
                <w:lang w:val="en-US" w:eastAsia="zh-CN" w:bidi="ar-SA"/>
              </w:rPr>
              <w:t>），</w:t>
            </w:r>
            <w:r>
              <w:rPr>
                <w:rFonts w:hint="default" w:ascii="Times New Roman" w:hAnsi="Times New Roman" w:eastAsia="宋体" w:cs="Times New Roman"/>
                <w:spacing w:val="-1"/>
                <w:kern w:val="2"/>
                <w:sz w:val="24"/>
                <w:szCs w:val="24"/>
                <w:u w:val="single"/>
                <w:lang w:val="en-US" w:eastAsia="zh-CN" w:bidi="ar-SA"/>
              </w:rPr>
              <w:t>本次计算S取0.</w:t>
            </w:r>
            <w:r>
              <w:rPr>
                <w:rFonts w:hint="eastAsia" w:cs="Times New Roman"/>
                <w:spacing w:val="-1"/>
                <w:kern w:val="2"/>
                <w:sz w:val="24"/>
                <w:szCs w:val="24"/>
                <w:u w:val="single"/>
                <w:lang w:val="en-US" w:eastAsia="zh-CN" w:bidi="ar-SA"/>
              </w:rPr>
              <w:t>02</w:t>
            </w:r>
            <w:r>
              <w:rPr>
                <w:rFonts w:hint="default" w:ascii="Times New Roman" w:hAnsi="Times New Roman" w:eastAsia="宋体" w:cs="Times New Roman"/>
                <w:spacing w:val="-1"/>
                <w:kern w:val="2"/>
                <w:sz w:val="24"/>
                <w:szCs w:val="24"/>
                <w:u w:val="single"/>
                <w:lang w:val="en-US" w:eastAsia="zh-CN" w:bidi="ar-SA"/>
              </w:rPr>
              <w:t>，则二氧化硫产污系数为17S=0</w:t>
            </w:r>
            <w:r>
              <w:rPr>
                <w:rFonts w:hint="eastAsia" w:cs="Times New Roman"/>
                <w:spacing w:val="-1"/>
                <w:kern w:val="2"/>
                <w:sz w:val="24"/>
                <w:szCs w:val="24"/>
                <w:u w:val="single"/>
                <w:lang w:val="en-US" w:eastAsia="zh-CN" w:bidi="ar-SA"/>
              </w:rPr>
              <w:t>.34</w:t>
            </w:r>
            <w:r>
              <w:rPr>
                <w:rFonts w:hint="default" w:ascii="Times New Roman" w:hAnsi="Times New Roman" w:eastAsia="宋体" w:cs="Times New Roman"/>
                <w:spacing w:val="-1"/>
                <w:kern w:val="2"/>
                <w:sz w:val="24"/>
                <w:szCs w:val="24"/>
                <w:u w:val="single"/>
                <w:lang w:val="en-US" w:eastAsia="zh-CN" w:bidi="ar-SA"/>
              </w:rPr>
              <w:t>，</w:t>
            </w:r>
            <w:r>
              <w:rPr>
                <w:rFonts w:hint="default" w:ascii="Times New Roman" w:hAnsi="Times New Roman" w:eastAsia="宋体" w:cs="Times New Roman"/>
                <w:sz w:val="24"/>
                <w:szCs w:val="24"/>
                <w:u w:val="single"/>
              </w:rPr>
              <w:t>本次评价生物质颗粒燃料年用量为</w:t>
            </w:r>
            <w:r>
              <w:rPr>
                <w:rFonts w:hint="default" w:ascii="Times New Roman" w:hAnsi="Times New Roman" w:eastAsia="宋体" w:cs="Times New Roman"/>
                <w:color w:val="auto"/>
                <w:sz w:val="24"/>
                <w:szCs w:val="24"/>
                <w:highlight w:val="none"/>
                <w:u w:val="single"/>
                <w:lang w:val="en-US" w:eastAsia="zh-CN"/>
              </w:rPr>
              <w:t>890</w:t>
            </w:r>
            <w:r>
              <w:rPr>
                <w:rFonts w:hint="default" w:ascii="Times New Roman" w:hAnsi="Times New Roman" w:eastAsia="宋体" w:cs="Times New Roman"/>
                <w:sz w:val="24"/>
                <w:szCs w:val="24"/>
                <w:u w:val="single"/>
              </w:rPr>
              <w:t>吨，废气中主要污染因子为颗粒物、二氧化硫和氮氧化物</w:t>
            </w:r>
            <w:r>
              <w:rPr>
                <w:rFonts w:hint="eastAsia" w:ascii="Times New Roman" w:hAnsi="Times New Roman" w:eastAsia="宋体" w:cs="Times New Roman"/>
                <w:sz w:val="24"/>
                <w:szCs w:val="24"/>
                <w:u w:val="single"/>
                <w:lang w:eastAsia="zh-CN"/>
              </w:rPr>
              <w:t>。</w:t>
            </w:r>
          </w:p>
          <w:p w14:paraId="27F51B0B">
            <w:pPr>
              <w:spacing w:line="360" w:lineRule="auto"/>
              <w:ind w:firstLine="480" w:firstLineChars="200"/>
              <w:rPr>
                <w:rFonts w:hint="default" w:ascii="Times New Roman" w:hAnsi="Times New Roman" w:eastAsia="宋体" w:cs="Times New Roman"/>
                <w:color w:val="auto"/>
                <w:sz w:val="24"/>
                <w:highlight w:val="none"/>
                <w:u w:val="none"/>
                <w:lang w:val="en-US" w:eastAsia="zh-CN"/>
              </w:rPr>
            </w:pPr>
            <w:r>
              <w:rPr>
                <w:rFonts w:hint="default" w:ascii="Times New Roman" w:hAnsi="Times New Roman" w:eastAsia="宋体" w:cs="Times New Roman"/>
                <w:color w:val="auto"/>
                <w:sz w:val="24"/>
                <w:highlight w:val="none"/>
                <w:u w:val="none"/>
                <w:lang w:val="en-US" w:eastAsia="zh-CN"/>
              </w:rPr>
              <w:t>本项目锅炉燃烧废气经</w:t>
            </w:r>
            <w:r>
              <w:rPr>
                <w:rFonts w:hint="default" w:ascii="Times New Roman" w:hAnsi="Times New Roman" w:eastAsia="宋体" w:cs="Times New Roman"/>
                <w:color w:val="auto"/>
                <w:sz w:val="24"/>
                <w:szCs w:val="24"/>
                <w:lang w:val="en-US" w:eastAsia="zh-CN"/>
              </w:rPr>
              <w:t>旋风除尘+</w:t>
            </w:r>
            <w:r>
              <w:rPr>
                <w:rFonts w:hint="eastAsia" w:cs="Times New Roman"/>
                <w:color w:val="auto"/>
                <w:sz w:val="24"/>
                <w:szCs w:val="24"/>
                <w:lang w:val="en-US" w:eastAsia="zh-CN"/>
              </w:rPr>
              <w:t>喷雾除尘</w:t>
            </w:r>
            <w:r>
              <w:rPr>
                <w:rFonts w:hint="default" w:ascii="Times New Roman" w:hAnsi="Times New Roman" w:eastAsia="宋体" w:cs="Times New Roman"/>
                <w:color w:val="auto"/>
                <w:sz w:val="24"/>
                <w:szCs w:val="24"/>
                <w:lang w:val="en-US" w:eastAsia="zh-CN"/>
              </w:rPr>
              <w:t>+</w:t>
            </w:r>
            <w:r>
              <w:rPr>
                <w:rFonts w:hint="eastAsia" w:cs="Times New Roman"/>
                <w:color w:val="auto"/>
                <w:sz w:val="24"/>
                <w:szCs w:val="24"/>
                <w:lang w:val="en-US" w:eastAsia="zh-CN"/>
              </w:rPr>
              <w:t>除雾器+</w:t>
            </w:r>
            <w:r>
              <w:rPr>
                <w:rFonts w:hint="default" w:ascii="Times New Roman" w:hAnsi="Times New Roman" w:eastAsia="宋体" w:cs="Times New Roman"/>
                <w:color w:val="auto"/>
                <w:sz w:val="24"/>
                <w:szCs w:val="24"/>
                <w:lang w:val="en-US" w:eastAsia="zh-CN"/>
              </w:rPr>
              <w:t>布袋除尘</w:t>
            </w:r>
            <w:r>
              <w:rPr>
                <w:rFonts w:hint="default" w:ascii="Times New Roman" w:hAnsi="Times New Roman" w:eastAsia="宋体" w:cs="Times New Roman"/>
                <w:color w:val="auto"/>
                <w:sz w:val="24"/>
                <w:highlight w:val="none"/>
                <w:u w:val="none"/>
                <w:lang w:val="en-US" w:eastAsia="zh-CN"/>
              </w:rPr>
              <w:t>处理后，再经1根30m</w:t>
            </w:r>
            <w:r>
              <w:rPr>
                <w:rFonts w:hint="eastAsia" w:cs="Times New Roman"/>
                <w:color w:val="auto"/>
                <w:sz w:val="24"/>
                <w:highlight w:val="none"/>
                <w:u w:val="none"/>
                <w:lang w:val="en-US" w:eastAsia="zh-CN"/>
              </w:rPr>
              <w:t>排气筒</w:t>
            </w:r>
            <w:r>
              <w:rPr>
                <w:rFonts w:hint="default" w:ascii="Times New Roman" w:hAnsi="Times New Roman" w:eastAsia="宋体" w:cs="Times New Roman"/>
                <w:color w:val="auto"/>
                <w:sz w:val="24"/>
                <w:highlight w:val="none"/>
                <w:u w:val="none"/>
                <w:lang w:val="en-US" w:eastAsia="zh-CN"/>
              </w:rPr>
              <w:t>排放。</w:t>
            </w:r>
            <w:r>
              <w:rPr>
                <w:rFonts w:hint="eastAsia" w:cs="Times New Roman"/>
                <w:color w:val="auto"/>
                <w:sz w:val="24"/>
                <w:highlight w:val="none"/>
                <w:u w:val="none"/>
                <w:lang w:val="en-US" w:eastAsia="zh-CN"/>
              </w:rPr>
              <w:t>喷雾</w:t>
            </w:r>
            <w:r>
              <w:rPr>
                <w:rFonts w:hint="default" w:ascii="Times New Roman" w:hAnsi="Times New Roman" w:eastAsia="宋体" w:cs="Times New Roman"/>
                <w:color w:val="auto"/>
                <w:sz w:val="24"/>
                <w:highlight w:val="none"/>
                <w:u w:val="none"/>
                <w:lang w:val="en-US" w:eastAsia="zh-CN"/>
              </w:rPr>
              <w:t>参考《排放源统计调查产排污核算方法和系数手册》（生态环境部，公告2021年第24号）的4430工业锅炉（热力生产和供应行业）产污系数表-生物质工业锅炉（</w:t>
            </w:r>
            <w:r>
              <w:rPr>
                <w:rFonts w:hint="eastAsia" w:cs="Times New Roman"/>
                <w:color w:val="auto"/>
                <w:sz w:val="24"/>
                <w:highlight w:val="none"/>
                <w:u w:val="none"/>
                <w:lang w:val="en-US" w:eastAsia="zh-CN"/>
              </w:rPr>
              <w:t>湿式喷雾</w:t>
            </w:r>
            <w:r>
              <w:rPr>
                <w:rFonts w:hint="default" w:ascii="Times New Roman" w:hAnsi="Times New Roman" w:eastAsia="宋体" w:cs="Times New Roman"/>
                <w:color w:val="auto"/>
                <w:sz w:val="24"/>
                <w:highlight w:val="none"/>
                <w:u w:val="none"/>
                <w:lang w:val="en-US" w:eastAsia="zh-CN"/>
              </w:rPr>
              <w:t>去除效率：取值80%）。旋风除尘去除效率参考《排放源统计调查产排污核算方法和系数手册》（生态环境部，公告2021年第24号）的4430工业锅炉（热力生产和供应行业）产污系数表-生物质工业锅炉（多管旋风去除效率：取值52%）。布袋除尘去除效率参考《排放源统计调查产排污核算方法和系数手册》（生态环境部，公告2021年第24号）的4430工业锅炉（热力生产和供应行业）产污系数表-生物质工业锅炉（袋式除尘去除效率：取值98%）。</w:t>
            </w:r>
          </w:p>
          <w:p w14:paraId="234AFFDD">
            <w:pPr>
              <w:spacing w:line="360" w:lineRule="auto"/>
              <w:jc w:val="center"/>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b/>
                <w:bCs/>
                <w:color w:val="auto"/>
                <w:sz w:val="21"/>
                <w:szCs w:val="21"/>
                <w:highlight w:val="none"/>
                <w:u w:val="none"/>
                <w:lang w:val="en-US" w:eastAsia="zh-CN"/>
              </w:rPr>
              <w:t xml:space="preserve">表4-2 </w:t>
            </w:r>
            <w:r>
              <w:rPr>
                <w:rFonts w:hint="eastAsia" w:cs="Times New Roman"/>
                <w:b/>
                <w:bCs/>
                <w:color w:val="auto"/>
                <w:sz w:val="21"/>
                <w:szCs w:val="21"/>
                <w:highlight w:val="none"/>
                <w:u w:val="none"/>
                <w:lang w:val="en-US" w:eastAsia="zh-CN"/>
              </w:rPr>
              <w:t>本项目建成后</w:t>
            </w:r>
            <w:r>
              <w:rPr>
                <w:rFonts w:hint="default" w:ascii="Times New Roman" w:hAnsi="Times New Roman" w:eastAsia="宋体" w:cs="Times New Roman"/>
                <w:b/>
                <w:bCs/>
                <w:color w:val="auto"/>
                <w:sz w:val="21"/>
                <w:szCs w:val="21"/>
                <w:highlight w:val="none"/>
                <w:u w:val="none"/>
                <w:lang w:val="en-US" w:eastAsia="zh-CN"/>
              </w:rPr>
              <w:t>锅炉产排情况表</w:t>
            </w:r>
          </w:p>
          <w:tbl>
            <w:tblPr>
              <w:tblStyle w:val="13"/>
              <w:tblW w:w="755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97"/>
              <w:gridCol w:w="707"/>
              <w:gridCol w:w="808"/>
              <w:gridCol w:w="738"/>
              <w:gridCol w:w="1695"/>
              <w:gridCol w:w="763"/>
              <w:gridCol w:w="911"/>
              <w:gridCol w:w="712"/>
              <w:gridCol w:w="819"/>
            </w:tblGrid>
            <w:tr w14:paraId="67E275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1" w:hRule="atLeast"/>
              </w:trPr>
              <w:tc>
                <w:tcPr>
                  <w:tcW w:w="397" w:type="dxa"/>
                  <w:vAlign w:val="center"/>
                </w:tcPr>
                <w:p w14:paraId="37D05557">
                  <w:pPr>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b/>
                      <w:bCs/>
                      <w:color w:val="auto"/>
                      <w:sz w:val="21"/>
                      <w:szCs w:val="21"/>
                      <w:highlight w:val="none"/>
                      <w:u w:val="none"/>
                      <w:vertAlign w:val="baseline"/>
                      <w:lang w:val="en-US" w:eastAsia="zh-CN"/>
                    </w:rPr>
                    <w:t>污染物名称</w:t>
                  </w:r>
                </w:p>
              </w:tc>
              <w:tc>
                <w:tcPr>
                  <w:tcW w:w="707" w:type="dxa"/>
                  <w:vAlign w:val="center"/>
                </w:tcPr>
                <w:p w14:paraId="5A5717FD">
                  <w:pPr>
                    <w:jc w:val="center"/>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b/>
                      <w:bCs/>
                      <w:color w:val="auto"/>
                      <w:sz w:val="21"/>
                      <w:szCs w:val="21"/>
                      <w:highlight w:val="none"/>
                      <w:u w:val="none"/>
                      <w:vertAlign w:val="baseline"/>
                      <w:lang w:val="en-US" w:eastAsia="zh-CN"/>
                    </w:rPr>
                    <w:t>产生量</w:t>
                  </w:r>
                </w:p>
              </w:tc>
              <w:tc>
                <w:tcPr>
                  <w:tcW w:w="808" w:type="dxa"/>
                  <w:vAlign w:val="center"/>
                </w:tcPr>
                <w:p w14:paraId="7FE99C3D">
                  <w:pPr>
                    <w:jc w:val="center"/>
                    <w:rPr>
                      <w:rFonts w:hint="default" w:ascii="Times New Roman" w:hAnsi="Times New Roman" w:eastAsia="宋体" w:cs="Times New Roman"/>
                      <w:b/>
                      <w:bCs/>
                      <w:color w:val="auto"/>
                      <w:sz w:val="21"/>
                      <w:szCs w:val="21"/>
                      <w:highlight w:val="none"/>
                      <w:u w:val="none"/>
                      <w:vertAlign w:val="baseline"/>
                      <w:lang w:val="en-US" w:eastAsia="zh-CN"/>
                    </w:rPr>
                  </w:pPr>
                  <w:r>
                    <w:rPr>
                      <w:rFonts w:hint="default" w:ascii="Times New Roman" w:hAnsi="Times New Roman" w:eastAsia="宋体" w:cs="Times New Roman"/>
                      <w:b/>
                      <w:bCs/>
                      <w:color w:val="auto"/>
                      <w:sz w:val="21"/>
                      <w:szCs w:val="21"/>
                      <w:highlight w:val="none"/>
                      <w:u w:val="none"/>
                      <w:vertAlign w:val="baseline"/>
                      <w:lang w:val="en-US" w:eastAsia="zh-CN"/>
                    </w:rPr>
                    <w:t>产生</w:t>
                  </w:r>
                </w:p>
                <w:p w14:paraId="12E43679">
                  <w:pPr>
                    <w:jc w:val="center"/>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b/>
                      <w:bCs/>
                      <w:color w:val="auto"/>
                      <w:sz w:val="21"/>
                      <w:szCs w:val="21"/>
                      <w:highlight w:val="none"/>
                      <w:u w:val="none"/>
                      <w:vertAlign w:val="baseline"/>
                      <w:lang w:val="en-US" w:eastAsia="zh-CN"/>
                    </w:rPr>
                    <w:t>速率</w:t>
                  </w:r>
                </w:p>
              </w:tc>
              <w:tc>
                <w:tcPr>
                  <w:tcW w:w="738" w:type="dxa"/>
                  <w:vAlign w:val="center"/>
                </w:tcPr>
                <w:p w14:paraId="19690CD9">
                  <w:pPr>
                    <w:jc w:val="center"/>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b/>
                      <w:bCs/>
                      <w:color w:val="auto"/>
                      <w:sz w:val="21"/>
                      <w:szCs w:val="21"/>
                      <w:highlight w:val="none"/>
                      <w:u w:val="none"/>
                      <w:vertAlign w:val="baseline"/>
                      <w:lang w:val="en-US" w:eastAsia="zh-CN"/>
                    </w:rPr>
                    <w:t>风机风量</w:t>
                  </w:r>
                </w:p>
              </w:tc>
              <w:tc>
                <w:tcPr>
                  <w:tcW w:w="1695" w:type="dxa"/>
                  <w:vAlign w:val="center"/>
                </w:tcPr>
                <w:p w14:paraId="699266E5">
                  <w:pPr>
                    <w:jc w:val="center"/>
                    <w:rPr>
                      <w:rFonts w:hint="default" w:ascii="Times New Roman" w:hAnsi="Times New Roman" w:eastAsia="宋体" w:cs="Times New Roman"/>
                      <w:b/>
                      <w:bCs/>
                      <w:color w:val="auto"/>
                      <w:sz w:val="21"/>
                      <w:szCs w:val="21"/>
                      <w:highlight w:val="none"/>
                      <w:u w:val="none"/>
                      <w:vertAlign w:val="baseline"/>
                      <w:lang w:val="en-US" w:eastAsia="zh-CN"/>
                    </w:rPr>
                  </w:pPr>
                  <w:r>
                    <w:rPr>
                      <w:rFonts w:hint="default" w:ascii="Times New Roman" w:hAnsi="Times New Roman" w:eastAsia="宋体" w:cs="Times New Roman"/>
                      <w:b/>
                      <w:bCs/>
                      <w:color w:val="auto"/>
                      <w:sz w:val="21"/>
                      <w:szCs w:val="21"/>
                      <w:highlight w:val="none"/>
                      <w:u w:val="none"/>
                      <w:vertAlign w:val="baseline"/>
                      <w:lang w:val="en-US" w:eastAsia="zh-CN"/>
                    </w:rPr>
                    <w:t>治理</w:t>
                  </w:r>
                </w:p>
                <w:p w14:paraId="41F983E6">
                  <w:pPr>
                    <w:jc w:val="center"/>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b/>
                      <w:bCs/>
                      <w:color w:val="auto"/>
                      <w:sz w:val="21"/>
                      <w:szCs w:val="21"/>
                      <w:highlight w:val="none"/>
                      <w:u w:val="none"/>
                      <w:vertAlign w:val="baseline"/>
                      <w:lang w:val="en-US" w:eastAsia="zh-CN"/>
                    </w:rPr>
                    <w:t>措施</w:t>
                  </w:r>
                </w:p>
              </w:tc>
              <w:tc>
                <w:tcPr>
                  <w:tcW w:w="763" w:type="dxa"/>
                  <w:vAlign w:val="center"/>
                </w:tcPr>
                <w:p w14:paraId="40C3BDA3">
                  <w:pPr>
                    <w:jc w:val="center"/>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b/>
                      <w:bCs/>
                      <w:color w:val="auto"/>
                      <w:sz w:val="21"/>
                      <w:szCs w:val="21"/>
                      <w:highlight w:val="none"/>
                      <w:u w:val="none"/>
                      <w:vertAlign w:val="baseline"/>
                      <w:lang w:val="en-US" w:eastAsia="zh-CN"/>
                    </w:rPr>
                    <w:t>去除效率</w:t>
                  </w:r>
                </w:p>
              </w:tc>
              <w:tc>
                <w:tcPr>
                  <w:tcW w:w="911" w:type="dxa"/>
                  <w:vAlign w:val="center"/>
                </w:tcPr>
                <w:p w14:paraId="6038C8C8">
                  <w:pPr>
                    <w:jc w:val="center"/>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b/>
                      <w:bCs/>
                      <w:color w:val="auto"/>
                      <w:sz w:val="21"/>
                      <w:szCs w:val="21"/>
                      <w:highlight w:val="none"/>
                      <w:u w:val="none"/>
                      <w:vertAlign w:val="baseline"/>
                      <w:lang w:val="en-US" w:eastAsia="zh-CN"/>
                    </w:rPr>
                    <w:t>产生浓度</w:t>
                  </w:r>
                </w:p>
              </w:tc>
              <w:tc>
                <w:tcPr>
                  <w:tcW w:w="712" w:type="dxa"/>
                  <w:vAlign w:val="center"/>
                </w:tcPr>
                <w:p w14:paraId="6E294088">
                  <w:pPr>
                    <w:jc w:val="center"/>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b/>
                      <w:bCs/>
                      <w:color w:val="auto"/>
                      <w:sz w:val="21"/>
                      <w:szCs w:val="21"/>
                      <w:highlight w:val="none"/>
                      <w:u w:val="none"/>
                      <w:vertAlign w:val="baseline"/>
                      <w:lang w:val="en-US" w:eastAsia="zh-CN"/>
                    </w:rPr>
                    <w:t>排放量</w:t>
                  </w:r>
                </w:p>
              </w:tc>
              <w:tc>
                <w:tcPr>
                  <w:tcW w:w="819" w:type="dxa"/>
                  <w:vAlign w:val="center"/>
                </w:tcPr>
                <w:p w14:paraId="17C3F73B">
                  <w:pPr>
                    <w:jc w:val="center"/>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b/>
                      <w:bCs/>
                      <w:color w:val="auto"/>
                      <w:sz w:val="21"/>
                      <w:szCs w:val="21"/>
                      <w:highlight w:val="none"/>
                      <w:u w:val="none"/>
                      <w:vertAlign w:val="baseline"/>
                      <w:lang w:val="en-US" w:eastAsia="zh-CN"/>
                    </w:rPr>
                    <w:t>排放浓度</w:t>
                  </w:r>
                </w:p>
              </w:tc>
            </w:tr>
            <w:tr w14:paraId="4B9DF1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14" w:hRule="atLeast"/>
              </w:trPr>
              <w:tc>
                <w:tcPr>
                  <w:tcW w:w="397" w:type="dxa"/>
                  <w:vAlign w:val="center"/>
                </w:tcPr>
                <w:p w14:paraId="66040D27">
                  <w:pPr>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color w:val="auto"/>
                      <w:sz w:val="21"/>
                      <w:szCs w:val="21"/>
                      <w:highlight w:val="none"/>
                      <w:u w:val="none"/>
                      <w:lang w:val="en-US" w:eastAsia="zh-CN"/>
                    </w:rPr>
                    <w:t>二氧化硫</w:t>
                  </w:r>
                </w:p>
              </w:tc>
              <w:tc>
                <w:tcPr>
                  <w:tcW w:w="707" w:type="dxa"/>
                  <w:vAlign w:val="center"/>
                </w:tcPr>
                <w:p w14:paraId="529592B6">
                  <w:pPr>
                    <w:jc w:val="center"/>
                    <w:rPr>
                      <w:rFonts w:hint="default" w:ascii="Times New Roman" w:hAnsi="Times New Roman" w:eastAsia="宋体" w:cs="Times New Roman"/>
                      <w:color w:val="auto"/>
                      <w:sz w:val="21"/>
                      <w:szCs w:val="21"/>
                      <w:u w:val="single"/>
                      <w:vertAlign w:val="baseline"/>
                    </w:rPr>
                  </w:pPr>
                  <w:r>
                    <w:rPr>
                      <w:rFonts w:hint="default" w:ascii="Times New Roman" w:hAnsi="Times New Roman" w:eastAsia="宋体" w:cs="Times New Roman"/>
                      <w:color w:val="auto"/>
                      <w:sz w:val="21"/>
                      <w:szCs w:val="21"/>
                      <w:highlight w:val="none"/>
                      <w:u w:val="single"/>
                      <w:lang w:val="en-US" w:eastAsia="zh-CN"/>
                    </w:rPr>
                    <w:t>0.</w:t>
                  </w:r>
                  <w:r>
                    <w:rPr>
                      <w:rFonts w:hint="eastAsia" w:cs="Times New Roman"/>
                      <w:color w:val="auto"/>
                      <w:sz w:val="21"/>
                      <w:szCs w:val="21"/>
                      <w:highlight w:val="none"/>
                      <w:u w:val="single"/>
                      <w:lang w:val="en-US" w:eastAsia="zh-CN"/>
                    </w:rPr>
                    <w:t>303</w:t>
                  </w:r>
                  <w:r>
                    <w:rPr>
                      <w:rFonts w:hint="default" w:ascii="Times New Roman" w:hAnsi="Times New Roman" w:eastAsia="宋体" w:cs="Times New Roman"/>
                      <w:color w:val="auto"/>
                      <w:sz w:val="21"/>
                      <w:szCs w:val="21"/>
                      <w:highlight w:val="none"/>
                      <w:u w:val="single"/>
                      <w:lang w:val="en-US" w:eastAsia="zh-CN"/>
                    </w:rPr>
                    <w:t>t/a</w:t>
                  </w:r>
                </w:p>
              </w:tc>
              <w:tc>
                <w:tcPr>
                  <w:tcW w:w="808" w:type="dxa"/>
                  <w:vAlign w:val="center"/>
                </w:tcPr>
                <w:p w14:paraId="65EEF643">
                  <w:pPr>
                    <w:jc w:val="center"/>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eastAsia="宋体" w:cs="Times New Roman"/>
                      <w:color w:val="auto"/>
                      <w:sz w:val="21"/>
                      <w:szCs w:val="21"/>
                      <w:highlight w:val="none"/>
                      <w:u w:val="single"/>
                      <w:lang w:val="en-US" w:eastAsia="zh-CN"/>
                    </w:rPr>
                    <w:t>0.</w:t>
                  </w:r>
                  <w:r>
                    <w:rPr>
                      <w:rFonts w:hint="eastAsia" w:cs="Times New Roman"/>
                      <w:color w:val="auto"/>
                      <w:sz w:val="21"/>
                      <w:szCs w:val="21"/>
                      <w:highlight w:val="none"/>
                      <w:u w:val="single"/>
                      <w:lang w:val="en-US" w:eastAsia="zh-CN"/>
                    </w:rPr>
                    <w:t>152</w:t>
                  </w:r>
                </w:p>
                <w:p w14:paraId="0D64C802">
                  <w:pPr>
                    <w:jc w:val="center"/>
                    <w:rPr>
                      <w:rFonts w:hint="default" w:ascii="Times New Roman" w:hAnsi="Times New Roman" w:eastAsia="宋体" w:cs="Times New Roman"/>
                      <w:color w:val="auto"/>
                      <w:sz w:val="21"/>
                      <w:szCs w:val="21"/>
                      <w:u w:val="single"/>
                      <w:vertAlign w:val="baseline"/>
                    </w:rPr>
                  </w:pPr>
                  <w:r>
                    <w:rPr>
                      <w:rFonts w:hint="default" w:ascii="Times New Roman" w:hAnsi="Times New Roman" w:eastAsia="宋体" w:cs="Times New Roman"/>
                      <w:color w:val="auto"/>
                      <w:sz w:val="21"/>
                      <w:szCs w:val="21"/>
                      <w:highlight w:val="none"/>
                      <w:u w:val="single"/>
                      <w:lang w:val="en-US" w:eastAsia="zh-CN"/>
                    </w:rPr>
                    <w:t>kg/h</w:t>
                  </w:r>
                </w:p>
              </w:tc>
              <w:tc>
                <w:tcPr>
                  <w:tcW w:w="738" w:type="dxa"/>
                  <w:vMerge w:val="restart"/>
                  <w:vAlign w:val="center"/>
                </w:tcPr>
                <w:p w14:paraId="4F03BF9F">
                  <w:pPr>
                    <w:jc w:val="center"/>
                    <w:rPr>
                      <w:rFonts w:hint="default" w:ascii="Times New Roman" w:hAnsi="Times New Roman" w:eastAsia="宋体" w:cs="Times New Roman"/>
                      <w:color w:val="auto"/>
                      <w:sz w:val="21"/>
                      <w:szCs w:val="21"/>
                      <w:u w:val="none"/>
                      <w:vertAlign w:val="baseline"/>
                      <w:lang w:val="en-US" w:eastAsia="zh-CN"/>
                    </w:rPr>
                  </w:pPr>
                  <w:r>
                    <w:rPr>
                      <w:rFonts w:hint="default" w:ascii="Times New Roman" w:hAnsi="Times New Roman" w:eastAsia="宋体" w:cs="Times New Roman"/>
                      <w:color w:val="auto"/>
                      <w:sz w:val="21"/>
                      <w:szCs w:val="21"/>
                      <w:u w:val="none"/>
                      <w:vertAlign w:val="baseline"/>
                      <w:lang w:val="en-US" w:eastAsia="zh-CN"/>
                    </w:rPr>
                    <w:t>11000</w:t>
                  </w:r>
                </w:p>
              </w:tc>
              <w:tc>
                <w:tcPr>
                  <w:tcW w:w="1695" w:type="dxa"/>
                  <w:vMerge w:val="restart"/>
                  <w:vAlign w:val="center"/>
                </w:tcPr>
                <w:p w14:paraId="77D52BAD">
                  <w:pPr>
                    <w:jc w:val="center"/>
                    <w:rPr>
                      <w:rFonts w:hint="default" w:ascii="Times New Roman" w:hAnsi="Times New Roman" w:eastAsia="宋体" w:cs="Times New Roman"/>
                      <w:color w:val="auto"/>
                      <w:sz w:val="21"/>
                      <w:szCs w:val="21"/>
                      <w:u w:val="none"/>
                      <w:vertAlign w:val="baseline"/>
                    </w:rPr>
                  </w:pPr>
                  <w:r>
                    <w:rPr>
                      <w:rFonts w:hint="default" w:ascii="Times New Roman" w:hAnsi="Times New Roman" w:eastAsia="宋体" w:cs="Times New Roman"/>
                      <w:color w:val="auto"/>
                      <w:sz w:val="21"/>
                      <w:szCs w:val="21"/>
                      <w:u w:val="none"/>
                      <w:lang w:val="en-US" w:eastAsia="zh-CN"/>
                    </w:rPr>
                    <w:t>旋风除尘+</w:t>
                  </w:r>
                  <w:r>
                    <w:rPr>
                      <w:rFonts w:hint="eastAsia" w:cs="Times New Roman"/>
                      <w:color w:val="auto"/>
                      <w:sz w:val="21"/>
                      <w:szCs w:val="21"/>
                      <w:u w:val="none"/>
                      <w:lang w:val="en-US" w:eastAsia="zh-CN"/>
                    </w:rPr>
                    <w:t>喷雾除尘</w:t>
                  </w:r>
                  <w:r>
                    <w:rPr>
                      <w:rFonts w:hint="default" w:ascii="Times New Roman" w:hAnsi="Times New Roman" w:eastAsia="宋体" w:cs="Times New Roman"/>
                      <w:color w:val="auto"/>
                      <w:sz w:val="21"/>
                      <w:szCs w:val="21"/>
                      <w:highlight w:val="none"/>
                      <w:u w:val="none"/>
                      <w:lang w:val="en-US" w:eastAsia="zh-CN"/>
                    </w:rPr>
                    <w:t>＋</w:t>
                  </w:r>
                  <w:r>
                    <w:rPr>
                      <w:rFonts w:hint="eastAsia" w:cs="Times New Roman"/>
                      <w:color w:val="auto"/>
                      <w:sz w:val="21"/>
                      <w:szCs w:val="21"/>
                      <w:highlight w:val="none"/>
                      <w:u w:val="none"/>
                      <w:lang w:val="en-US" w:eastAsia="zh-CN"/>
                    </w:rPr>
                    <w:t>除雾器+</w:t>
                  </w:r>
                  <w:r>
                    <w:rPr>
                      <w:rFonts w:hint="default" w:ascii="Times New Roman" w:hAnsi="Times New Roman" w:eastAsia="宋体" w:cs="Times New Roman"/>
                      <w:color w:val="auto"/>
                      <w:sz w:val="21"/>
                      <w:szCs w:val="21"/>
                      <w:highlight w:val="none"/>
                      <w:u w:val="none"/>
                      <w:lang w:val="en-US" w:eastAsia="zh-CN"/>
                    </w:rPr>
                    <w:t>布袋除尘</w:t>
                  </w:r>
                </w:p>
              </w:tc>
              <w:tc>
                <w:tcPr>
                  <w:tcW w:w="763" w:type="dxa"/>
                  <w:vAlign w:val="center"/>
                </w:tcPr>
                <w:p w14:paraId="0D323C0E">
                  <w:pPr>
                    <w:jc w:val="center"/>
                    <w:rPr>
                      <w:rFonts w:hint="default" w:ascii="Times New Roman" w:hAnsi="Times New Roman" w:eastAsia="宋体" w:cs="Times New Roman"/>
                      <w:color w:val="auto"/>
                      <w:sz w:val="21"/>
                      <w:szCs w:val="21"/>
                      <w:u w:val="single"/>
                      <w:vertAlign w:val="baseline"/>
                    </w:rPr>
                  </w:pPr>
                  <w:r>
                    <w:rPr>
                      <w:rFonts w:hint="default" w:ascii="Times New Roman" w:hAnsi="Times New Roman" w:eastAsia="宋体" w:cs="Times New Roman"/>
                      <w:color w:val="auto"/>
                      <w:sz w:val="21"/>
                      <w:szCs w:val="21"/>
                      <w:highlight w:val="none"/>
                      <w:u w:val="single"/>
                      <w:lang w:val="en-US" w:eastAsia="zh-CN"/>
                    </w:rPr>
                    <w:t>0</w:t>
                  </w:r>
                </w:p>
              </w:tc>
              <w:tc>
                <w:tcPr>
                  <w:tcW w:w="911" w:type="dxa"/>
                  <w:vAlign w:val="center"/>
                </w:tcPr>
                <w:p w14:paraId="261EE1F9">
                  <w:pPr>
                    <w:jc w:val="center"/>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eastAsia="宋体" w:cs="Times New Roman"/>
                      <w:color w:val="auto"/>
                      <w:sz w:val="21"/>
                      <w:szCs w:val="21"/>
                      <w:highlight w:val="none"/>
                      <w:u w:val="single"/>
                      <w:lang w:val="en-US" w:eastAsia="zh-CN"/>
                    </w:rPr>
                    <w:t>1</w:t>
                  </w:r>
                  <w:r>
                    <w:rPr>
                      <w:rFonts w:hint="eastAsia" w:cs="Times New Roman"/>
                      <w:color w:val="auto"/>
                      <w:sz w:val="21"/>
                      <w:szCs w:val="21"/>
                      <w:highlight w:val="none"/>
                      <w:u w:val="single"/>
                      <w:lang w:val="en-US" w:eastAsia="zh-CN"/>
                    </w:rPr>
                    <w:t>3.82</w:t>
                  </w:r>
                </w:p>
                <w:p w14:paraId="5845462B">
                  <w:pPr>
                    <w:jc w:val="center"/>
                    <w:rPr>
                      <w:rFonts w:hint="default" w:ascii="Times New Roman" w:hAnsi="Times New Roman" w:eastAsia="宋体" w:cs="Times New Roman"/>
                      <w:color w:val="auto"/>
                      <w:sz w:val="21"/>
                      <w:szCs w:val="21"/>
                      <w:u w:val="single"/>
                      <w:vertAlign w:val="baseline"/>
                    </w:rPr>
                  </w:pPr>
                  <w:r>
                    <w:rPr>
                      <w:rFonts w:hint="default" w:ascii="Times New Roman" w:hAnsi="Times New Roman" w:eastAsia="宋体" w:cs="Times New Roman"/>
                      <w:color w:val="auto"/>
                      <w:sz w:val="21"/>
                      <w:szCs w:val="21"/>
                      <w:highlight w:val="none"/>
                      <w:u w:val="single"/>
                      <w:lang w:val="en-US" w:eastAsia="zh-CN"/>
                    </w:rPr>
                    <w:t>mg/m</w:t>
                  </w:r>
                  <w:r>
                    <w:rPr>
                      <w:rFonts w:hint="default" w:ascii="Times New Roman" w:hAnsi="Times New Roman" w:eastAsia="宋体" w:cs="Times New Roman"/>
                      <w:color w:val="auto"/>
                      <w:sz w:val="21"/>
                      <w:szCs w:val="21"/>
                      <w:highlight w:val="none"/>
                      <w:u w:val="single"/>
                      <w:vertAlign w:val="superscript"/>
                      <w:lang w:val="en-US" w:eastAsia="zh-CN"/>
                    </w:rPr>
                    <w:t>3</w:t>
                  </w:r>
                </w:p>
              </w:tc>
              <w:tc>
                <w:tcPr>
                  <w:tcW w:w="712" w:type="dxa"/>
                  <w:vAlign w:val="center"/>
                </w:tcPr>
                <w:p w14:paraId="6A84D860">
                  <w:pPr>
                    <w:jc w:val="center"/>
                    <w:rPr>
                      <w:rFonts w:hint="default" w:ascii="Times New Roman" w:hAnsi="Times New Roman" w:eastAsia="宋体" w:cs="Times New Roman"/>
                      <w:color w:val="auto"/>
                      <w:sz w:val="21"/>
                      <w:szCs w:val="21"/>
                      <w:u w:val="single"/>
                      <w:vertAlign w:val="baseline"/>
                    </w:rPr>
                  </w:pPr>
                  <w:r>
                    <w:rPr>
                      <w:rFonts w:hint="default" w:ascii="Times New Roman" w:hAnsi="Times New Roman" w:eastAsia="宋体" w:cs="Times New Roman"/>
                      <w:color w:val="auto"/>
                      <w:sz w:val="21"/>
                      <w:szCs w:val="21"/>
                      <w:highlight w:val="none"/>
                      <w:u w:val="single"/>
                      <w:lang w:val="en-US" w:eastAsia="zh-CN"/>
                    </w:rPr>
                    <w:t>0.</w:t>
                  </w:r>
                  <w:r>
                    <w:rPr>
                      <w:rFonts w:hint="eastAsia" w:cs="Times New Roman"/>
                      <w:color w:val="auto"/>
                      <w:sz w:val="21"/>
                      <w:szCs w:val="21"/>
                      <w:highlight w:val="none"/>
                      <w:u w:val="single"/>
                      <w:lang w:val="en-US" w:eastAsia="zh-CN"/>
                    </w:rPr>
                    <w:t>303</w:t>
                  </w:r>
                  <w:r>
                    <w:rPr>
                      <w:rFonts w:hint="default" w:ascii="Times New Roman" w:hAnsi="Times New Roman" w:eastAsia="宋体" w:cs="Times New Roman"/>
                      <w:color w:val="auto"/>
                      <w:sz w:val="21"/>
                      <w:szCs w:val="21"/>
                      <w:highlight w:val="none"/>
                      <w:u w:val="single"/>
                      <w:lang w:val="en-US" w:eastAsia="zh-CN"/>
                    </w:rPr>
                    <w:t>t/a</w:t>
                  </w:r>
                </w:p>
              </w:tc>
              <w:tc>
                <w:tcPr>
                  <w:tcW w:w="819" w:type="dxa"/>
                  <w:vAlign w:val="center"/>
                </w:tcPr>
                <w:p w14:paraId="0247B395">
                  <w:pPr>
                    <w:jc w:val="center"/>
                    <w:rPr>
                      <w:rFonts w:hint="default" w:ascii="Times New Roman" w:hAnsi="Times New Roman" w:eastAsia="宋体" w:cs="Times New Roman"/>
                      <w:color w:val="auto"/>
                      <w:sz w:val="21"/>
                      <w:szCs w:val="21"/>
                      <w:u w:val="single"/>
                      <w:vertAlign w:val="baseline"/>
                    </w:rPr>
                  </w:pPr>
                  <w:r>
                    <w:rPr>
                      <w:rFonts w:hint="eastAsia" w:cs="Times New Roman"/>
                      <w:color w:val="auto"/>
                      <w:sz w:val="21"/>
                      <w:szCs w:val="21"/>
                      <w:highlight w:val="none"/>
                      <w:u w:val="single"/>
                      <w:lang w:val="en-US" w:eastAsia="zh-CN"/>
                    </w:rPr>
                    <w:t>13.82</w:t>
                  </w:r>
                  <w:r>
                    <w:rPr>
                      <w:rFonts w:hint="default" w:ascii="Times New Roman" w:hAnsi="Times New Roman" w:eastAsia="宋体" w:cs="Times New Roman"/>
                      <w:color w:val="auto"/>
                      <w:sz w:val="21"/>
                      <w:szCs w:val="21"/>
                      <w:highlight w:val="none"/>
                      <w:u w:val="single"/>
                      <w:lang w:val="en-US" w:eastAsia="zh-CN"/>
                    </w:rPr>
                    <w:t>mg/m</w:t>
                  </w:r>
                  <w:r>
                    <w:rPr>
                      <w:rFonts w:hint="default" w:ascii="Times New Roman" w:hAnsi="Times New Roman" w:eastAsia="宋体" w:cs="Times New Roman"/>
                      <w:color w:val="auto"/>
                      <w:sz w:val="21"/>
                      <w:szCs w:val="21"/>
                      <w:highlight w:val="none"/>
                      <w:u w:val="single"/>
                      <w:vertAlign w:val="superscript"/>
                      <w:lang w:val="en-US" w:eastAsia="zh-CN"/>
                    </w:rPr>
                    <w:t>3</w:t>
                  </w:r>
                </w:p>
              </w:tc>
            </w:tr>
            <w:tr w14:paraId="188806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14" w:hRule="atLeast"/>
              </w:trPr>
              <w:tc>
                <w:tcPr>
                  <w:tcW w:w="397" w:type="dxa"/>
                  <w:vAlign w:val="center"/>
                </w:tcPr>
                <w:p w14:paraId="4DFB4712">
                  <w:pPr>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color w:val="auto"/>
                      <w:sz w:val="21"/>
                      <w:szCs w:val="21"/>
                      <w:highlight w:val="none"/>
                      <w:u w:val="none"/>
                      <w:lang w:val="en-US" w:eastAsia="zh-CN"/>
                    </w:rPr>
                    <w:t>氮氧化物</w:t>
                  </w:r>
                </w:p>
              </w:tc>
              <w:tc>
                <w:tcPr>
                  <w:tcW w:w="707" w:type="dxa"/>
                  <w:vAlign w:val="center"/>
                </w:tcPr>
                <w:p w14:paraId="68818D93">
                  <w:pPr>
                    <w:jc w:val="center"/>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highlight w:val="none"/>
                      <w:u w:val="none"/>
                      <w:lang w:val="en-US" w:eastAsia="zh-CN"/>
                    </w:rPr>
                    <w:t>0.910t/a</w:t>
                  </w:r>
                </w:p>
              </w:tc>
              <w:tc>
                <w:tcPr>
                  <w:tcW w:w="808" w:type="dxa"/>
                  <w:vAlign w:val="center"/>
                </w:tcPr>
                <w:p w14:paraId="4029F0E4">
                  <w:pPr>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0.455</w:t>
                  </w:r>
                </w:p>
                <w:p w14:paraId="65CCADA0">
                  <w:pPr>
                    <w:jc w:val="center"/>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highlight w:val="none"/>
                      <w:u w:val="none"/>
                      <w:lang w:val="en-US" w:eastAsia="zh-CN"/>
                    </w:rPr>
                    <w:t>kg/h</w:t>
                  </w:r>
                </w:p>
              </w:tc>
              <w:tc>
                <w:tcPr>
                  <w:tcW w:w="738" w:type="dxa"/>
                  <w:vMerge w:val="continue"/>
                  <w:vAlign w:val="center"/>
                </w:tcPr>
                <w:p w14:paraId="5AE11620">
                  <w:pPr>
                    <w:jc w:val="center"/>
                    <w:rPr>
                      <w:rFonts w:hint="default" w:ascii="Times New Roman" w:hAnsi="Times New Roman" w:eastAsia="宋体" w:cs="Times New Roman"/>
                      <w:color w:val="auto"/>
                      <w:sz w:val="21"/>
                      <w:szCs w:val="21"/>
                      <w:vertAlign w:val="baseline"/>
                    </w:rPr>
                  </w:pPr>
                </w:p>
              </w:tc>
              <w:tc>
                <w:tcPr>
                  <w:tcW w:w="1695" w:type="dxa"/>
                  <w:vMerge w:val="continue"/>
                  <w:vAlign w:val="center"/>
                </w:tcPr>
                <w:p w14:paraId="066D6BF0">
                  <w:pPr>
                    <w:jc w:val="center"/>
                    <w:rPr>
                      <w:rFonts w:hint="default" w:ascii="Times New Roman" w:hAnsi="Times New Roman" w:eastAsia="宋体" w:cs="Times New Roman"/>
                      <w:color w:val="auto"/>
                      <w:sz w:val="21"/>
                      <w:szCs w:val="21"/>
                      <w:vertAlign w:val="baseline"/>
                    </w:rPr>
                  </w:pPr>
                </w:p>
              </w:tc>
              <w:tc>
                <w:tcPr>
                  <w:tcW w:w="763" w:type="dxa"/>
                  <w:vAlign w:val="center"/>
                </w:tcPr>
                <w:p w14:paraId="1D075586">
                  <w:pPr>
                    <w:jc w:val="center"/>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highlight w:val="none"/>
                      <w:u w:val="none"/>
                      <w:lang w:val="en-US" w:eastAsia="zh-CN"/>
                    </w:rPr>
                    <w:t>0</w:t>
                  </w:r>
                </w:p>
              </w:tc>
              <w:tc>
                <w:tcPr>
                  <w:tcW w:w="911" w:type="dxa"/>
                  <w:vAlign w:val="center"/>
                </w:tcPr>
                <w:p w14:paraId="74DE9C17">
                  <w:pPr>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41.36</w:t>
                  </w:r>
                </w:p>
                <w:p w14:paraId="5841F380">
                  <w:pPr>
                    <w:jc w:val="center"/>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highlight w:val="none"/>
                      <w:u w:val="none"/>
                      <w:lang w:val="en-US" w:eastAsia="zh-CN"/>
                    </w:rPr>
                    <w:t>mg/m</w:t>
                  </w:r>
                  <w:r>
                    <w:rPr>
                      <w:rFonts w:hint="default" w:ascii="Times New Roman" w:hAnsi="Times New Roman" w:eastAsia="宋体" w:cs="Times New Roman"/>
                      <w:color w:val="auto"/>
                      <w:sz w:val="21"/>
                      <w:szCs w:val="21"/>
                      <w:highlight w:val="none"/>
                      <w:u w:val="none"/>
                      <w:vertAlign w:val="superscript"/>
                      <w:lang w:val="en-US" w:eastAsia="zh-CN"/>
                    </w:rPr>
                    <w:t>3</w:t>
                  </w:r>
                </w:p>
              </w:tc>
              <w:tc>
                <w:tcPr>
                  <w:tcW w:w="712" w:type="dxa"/>
                  <w:vAlign w:val="center"/>
                </w:tcPr>
                <w:p w14:paraId="56B1C158">
                  <w:pPr>
                    <w:jc w:val="center"/>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highlight w:val="none"/>
                      <w:u w:val="none"/>
                      <w:lang w:val="en-US" w:eastAsia="zh-CN"/>
                    </w:rPr>
                    <w:t>0.910t/a</w:t>
                  </w:r>
                </w:p>
              </w:tc>
              <w:tc>
                <w:tcPr>
                  <w:tcW w:w="819" w:type="dxa"/>
                  <w:vAlign w:val="center"/>
                </w:tcPr>
                <w:p w14:paraId="30ED44B4">
                  <w:pPr>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41.36</w:t>
                  </w:r>
                </w:p>
                <w:p w14:paraId="76CD0080">
                  <w:pPr>
                    <w:jc w:val="center"/>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highlight w:val="none"/>
                      <w:u w:val="none"/>
                      <w:lang w:val="en-US" w:eastAsia="zh-CN"/>
                    </w:rPr>
                    <w:t>mg/m</w:t>
                  </w:r>
                  <w:r>
                    <w:rPr>
                      <w:rFonts w:hint="default" w:ascii="Times New Roman" w:hAnsi="Times New Roman" w:eastAsia="宋体" w:cs="Times New Roman"/>
                      <w:color w:val="auto"/>
                      <w:sz w:val="21"/>
                      <w:szCs w:val="21"/>
                      <w:highlight w:val="none"/>
                      <w:u w:val="none"/>
                      <w:vertAlign w:val="superscript"/>
                      <w:lang w:val="en-US" w:eastAsia="zh-CN"/>
                    </w:rPr>
                    <w:t>3</w:t>
                  </w:r>
                </w:p>
              </w:tc>
            </w:tr>
            <w:tr w14:paraId="776D57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14" w:hRule="atLeast"/>
              </w:trPr>
              <w:tc>
                <w:tcPr>
                  <w:tcW w:w="397" w:type="dxa"/>
                  <w:vAlign w:val="center"/>
                </w:tcPr>
                <w:p w14:paraId="1AD8067C">
                  <w:pPr>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color w:val="auto"/>
                      <w:sz w:val="21"/>
                      <w:szCs w:val="21"/>
                      <w:highlight w:val="none"/>
                      <w:u w:val="none"/>
                      <w:lang w:val="en-US" w:eastAsia="zh-CN"/>
                    </w:rPr>
                    <w:t>颗粒物</w:t>
                  </w:r>
                </w:p>
              </w:tc>
              <w:tc>
                <w:tcPr>
                  <w:tcW w:w="707" w:type="dxa"/>
                  <w:vAlign w:val="center"/>
                </w:tcPr>
                <w:p w14:paraId="14F7936B">
                  <w:pPr>
                    <w:jc w:val="center"/>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highlight w:val="none"/>
                      <w:u w:val="none"/>
                      <w:lang w:val="en-US" w:eastAsia="zh-CN"/>
                    </w:rPr>
                    <w:t>33.464t/a</w:t>
                  </w:r>
                </w:p>
              </w:tc>
              <w:tc>
                <w:tcPr>
                  <w:tcW w:w="808" w:type="dxa"/>
                  <w:vAlign w:val="center"/>
                </w:tcPr>
                <w:p w14:paraId="3E136DB7">
                  <w:pPr>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16.732</w:t>
                  </w:r>
                </w:p>
                <w:p w14:paraId="38A6B045">
                  <w:pPr>
                    <w:jc w:val="center"/>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highlight w:val="none"/>
                      <w:u w:val="none"/>
                      <w:lang w:val="en-US" w:eastAsia="zh-CN"/>
                    </w:rPr>
                    <w:t>kg/h</w:t>
                  </w:r>
                </w:p>
              </w:tc>
              <w:tc>
                <w:tcPr>
                  <w:tcW w:w="738" w:type="dxa"/>
                  <w:vMerge w:val="continue"/>
                  <w:vAlign w:val="center"/>
                </w:tcPr>
                <w:p w14:paraId="5DAF8964">
                  <w:pPr>
                    <w:jc w:val="center"/>
                    <w:rPr>
                      <w:rFonts w:hint="default" w:ascii="Times New Roman" w:hAnsi="Times New Roman" w:eastAsia="宋体" w:cs="Times New Roman"/>
                      <w:color w:val="auto"/>
                      <w:sz w:val="21"/>
                      <w:szCs w:val="21"/>
                      <w:vertAlign w:val="baseline"/>
                    </w:rPr>
                  </w:pPr>
                </w:p>
              </w:tc>
              <w:tc>
                <w:tcPr>
                  <w:tcW w:w="1695" w:type="dxa"/>
                  <w:vMerge w:val="continue"/>
                  <w:vAlign w:val="center"/>
                </w:tcPr>
                <w:p w14:paraId="5AD74155">
                  <w:pPr>
                    <w:jc w:val="center"/>
                    <w:rPr>
                      <w:rFonts w:hint="default" w:ascii="Times New Roman" w:hAnsi="Times New Roman" w:eastAsia="宋体" w:cs="Times New Roman"/>
                      <w:color w:val="auto"/>
                      <w:sz w:val="21"/>
                      <w:szCs w:val="21"/>
                      <w:vertAlign w:val="baseline"/>
                    </w:rPr>
                  </w:pPr>
                </w:p>
              </w:tc>
              <w:tc>
                <w:tcPr>
                  <w:tcW w:w="763" w:type="dxa"/>
                  <w:vAlign w:val="center"/>
                </w:tcPr>
                <w:p w14:paraId="7CB161CC">
                  <w:pPr>
                    <w:jc w:val="center"/>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highlight w:val="none"/>
                      <w:u w:val="none"/>
                      <w:lang w:val="en-US" w:eastAsia="zh-CN"/>
                    </w:rPr>
                    <w:t>9</w:t>
                  </w:r>
                  <w:r>
                    <w:rPr>
                      <w:rFonts w:hint="eastAsia" w:cs="Times New Roman"/>
                      <w:color w:val="auto"/>
                      <w:sz w:val="21"/>
                      <w:szCs w:val="21"/>
                      <w:highlight w:val="none"/>
                      <w:u w:val="none"/>
                      <w:lang w:val="en-US" w:eastAsia="zh-CN"/>
                    </w:rPr>
                    <w:t>9.8</w:t>
                  </w:r>
                  <w:r>
                    <w:rPr>
                      <w:rFonts w:hint="default" w:ascii="Times New Roman" w:hAnsi="Times New Roman" w:eastAsia="宋体" w:cs="Times New Roman"/>
                      <w:color w:val="auto"/>
                      <w:sz w:val="21"/>
                      <w:szCs w:val="21"/>
                      <w:highlight w:val="none"/>
                      <w:u w:val="none"/>
                      <w:lang w:val="en-US" w:eastAsia="zh-CN"/>
                    </w:rPr>
                    <w:t>%</w:t>
                  </w:r>
                </w:p>
              </w:tc>
              <w:tc>
                <w:tcPr>
                  <w:tcW w:w="911" w:type="dxa"/>
                  <w:vAlign w:val="center"/>
                </w:tcPr>
                <w:p w14:paraId="180B4935">
                  <w:pPr>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1521.09</w:t>
                  </w:r>
                </w:p>
                <w:p w14:paraId="339C51B8">
                  <w:pPr>
                    <w:jc w:val="center"/>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highlight w:val="none"/>
                      <w:u w:val="none"/>
                      <w:lang w:val="en-US" w:eastAsia="zh-CN"/>
                    </w:rPr>
                    <w:t>mg/m</w:t>
                  </w:r>
                  <w:r>
                    <w:rPr>
                      <w:rFonts w:hint="default" w:ascii="Times New Roman" w:hAnsi="Times New Roman" w:eastAsia="宋体" w:cs="Times New Roman"/>
                      <w:color w:val="auto"/>
                      <w:sz w:val="21"/>
                      <w:szCs w:val="21"/>
                      <w:highlight w:val="none"/>
                      <w:u w:val="none"/>
                      <w:vertAlign w:val="superscript"/>
                      <w:lang w:val="en-US" w:eastAsia="zh-CN"/>
                    </w:rPr>
                    <w:t>3</w:t>
                  </w:r>
                </w:p>
              </w:tc>
              <w:tc>
                <w:tcPr>
                  <w:tcW w:w="712" w:type="dxa"/>
                  <w:vAlign w:val="center"/>
                </w:tcPr>
                <w:p w14:paraId="2AAED74C">
                  <w:pPr>
                    <w:jc w:val="center"/>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highlight w:val="none"/>
                      <w:u w:val="none"/>
                      <w:lang w:val="en-US" w:eastAsia="zh-CN"/>
                    </w:rPr>
                    <w:t>0.064t/a</w:t>
                  </w:r>
                </w:p>
              </w:tc>
              <w:tc>
                <w:tcPr>
                  <w:tcW w:w="819" w:type="dxa"/>
                  <w:vAlign w:val="center"/>
                </w:tcPr>
                <w:p w14:paraId="1EEC5941">
                  <w:pPr>
                    <w:jc w:val="center"/>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highlight w:val="none"/>
                      <w:u w:val="none"/>
                      <w:lang w:val="en-US" w:eastAsia="zh-CN"/>
                    </w:rPr>
                    <w:t>30.42mg/m</w:t>
                  </w:r>
                  <w:r>
                    <w:rPr>
                      <w:rFonts w:hint="default" w:ascii="Times New Roman" w:hAnsi="Times New Roman" w:eastAsia="宋体" w:cs="Times New Roman"/>
                      <w:color w:val="auto"/>
                      <w:sz w:val="21"/>
                      <w:szCs w:val="21"/>
                      <w:highlight w:val="none"/>
                      <w:u w:val="none"/>
                      <w:vertAlign w:val="superscript"/>
                      <w:lang w:val="en-US" w:eastAsia="zh-CN"/>
                    </w:rPr>
                    <w:t>3</w:t>
                  </w:r>
                </w:p>
              </w:tc>
            </w:tr>
          </w:tbl>
          <w:p w14:paraId="261301C0">
            <w:pPr>
              <w:spacing w:line="360" w:lineRule="auto"/>
              <w:ind w:firstLine="480" w:firstLineChars="200"/>
              <w:rPr>
                <w:rFonts w:hint="default" w:ascii="Times New Roman" w:hAnsi="Times New Roman" w:eastAsia="宋体" w:cs="Times New Roman"/>
                <w:color w:val="auto"/>
                <w:sz w:val="24"/>
                <w:szCs w:val="24"/>
                <w:highlight w:val="none"/>
                <w:u w:val="none"/>
                <w:lang w:val="en-US" w:eastAsia="zh-CN"/>
              </w:rPr>
            </w:pPr>
            <w:r>
              <w:rPr>
                <w:rFonts w:hint="default" w:ascii="Times New Roman" w:hAnsi="Times New Roman" w:eastAsia="宋体" w:cs="Times New Roman"/>
                <w:color w:val="auto"/>
                <w:sz w:val="24"/>
                <w:highlight w:val="none"/>
                <w:u w:val="none"/>
                <w:lang w:val="en-US" w:eastAsia="zh-CN"/>
              </w:rPr>
              <w:t>项目锅炉烟气经</w:t>
            </w:r>
            <w:r>
              <w:rPr>
                <w:rFonts w:hint="default" w:ascii="Times New Roman" w:hAnsi="Times New Roman" w:eastAsia="宋体" w:cs="Times New Roman"/>
                <w:color w:val="auto"/>
                <w:sz w:val="24"/>
                <w:szCs w:val="24"/>
                <w:lang w:val="en-US" w:eastAsia="zh-CN"/>
              </w:rPr>
              <w:t>旋风除尘+</w:t>
            </w:r>
            <w:r>
              <w:rPr>
                <w:rFonts w:hint="eastAsia" w:cs="Times New Roman"/>
                <w:color w:val="auto"/>
                <w:sz w:val="24"/>
                <w:szCs w:val="24"/>
                <w:lang w:val="en-US" w:eastAsia="zh-CN"/>
              </w:rPr>
              <w:t>喷雾除尘</w:t>
            </w:r>
            <w:r>
              <w:rPr>
                <w:rFonts w:hint="default" w:ascii="Times New Roman" w:hAnsi="Times New Roman" w:eastAsia="宋体" w:cs="Times New Roman"/>
                <w:color w:val="auto"/>
                <w:sz w:val="24"/>
                <w:szCs w:val="24"/>
                <w:lang w:val="en-US" w:eastAsia="zh-CN"/>
              </w:rPr>
              <w:t>+</w:t>
            </w:r>
            <w:r>
              <w:rPr>
                <w:rFonts w:hint="eastAsia" w:cs="Times New Roman"/>
                <w:color w:val="auto"/>
                <w:sz w:val="24"/>
                <w:szCs w:val="24"/>
                <w:lang w:val="en-US" w:eastAsia="zh-CN"/>
              </w:rPr>
              <w:t>除雾器+</w:t>
            </w:r>
            <w:r>
              <w:rPr>
                <w:rFonts w:hint="default" w:ascii="Times New Roman" w:hAnsi="Times New Roman" w:eastAsia="宋体" w:cs="Times New Roman"/>
                <w:color w:val="auto"/>
                <w:sz w:val="24"/>
                <w:szCs w:val="24"/>
                <w:lang w:val="en-US" w:eastAsia="zh-CN"/>
              </w:rPr>
              <w:t>布袋除尘</w:t>
            </w:r>
            <w:r>
              <w:rPr>
                <w:rFonts w:hint="default" w:ascii="Times New Roman" w:hAnsi="Times New Roman" w:eastAsia="宋体" w:cs="Times New Roman"/>
                <w:color w:val="auto"/>
                <w:sz w:val="24"/>
                <w:highlight w:val="none"/>
                <w:u w:val="none"/>
                <w:lang w:val="en-US" w:eastAsia="zh-CN"/>
              </w:rPr>
              <w:t>处理后排放的颗粒物、SO</w:t>
            </w:r>
            <w:r>
              <w:rPr>
                <w:rFonts w:hint="default" w:ascii="Times New Roman" w:hAnsi="Times New Roman" w:eastAsia="宋体" w:cs="Times New Roman"/>
                <w:color w:val="auto"/>
                <w:sz w:val="24"/>
                <w:highlight w:val="none"/>
                <w:u w:val="none"/>
                <w:vertAlign w:val="subscript"/>
                <w:lang w:val="en-US" w:eastAsia="zh-CN"/>
              </w:rPr>
              <w:t>2</w:t>
            </w:r>
            <w:r>
              <w:rPr>
                <w:rFonts w:hint="default" w:ascii="Times New Roman" w:hAnsi="Times New Roman" w:eastAsia="宋体" w:cs="Times New Roman"/>
                <w:color w:val="auto"/>
                <w:sz w:val="24"/>
                <w:highlight w:val="none"/>
                <w:u w:val="none"/>
                <w:lang w:val="en-US" w:eastAsia="zh-CN"/>
              </w:rPr>
              <w:t>、NOx浓度分别为</w:t>
            </w:r>
            <w:r>
              <w:rPr>
                <w:rFonts w:hint="eastAsia" w:cs="Times New Roman"/>
                <w:color w:val="auto"/>
                <w:sz w:val="24"/>
                <w:highlight w:val="none"/>
                <w:u w:val="none"/>
                <w:lang w:val="en-US" w:eastAsia="zh-CN"/>
              </w:rPr>
              <w:t>13.82</w:t>
            </w:r>
            <w:r>
              <w:rPr>
                <w:rFonts w:hint="default" w:ascii="Times New Roman" w:hAnsi="Times New Roman" w:eastAsia="宋体" w:cs="Times New Roman"/>
                <w:color w:val="auto"/>
                <w:sz w:val="24"/>
                <w:highlight w:val="none"/>
                <w:u w:val="none"/>
                <w:lang w:val="en-US" w:eastAsia="zh-CN"/>
              </w:rPr>
              <w:t>mg/m</w:t>
            </w:r>
            <w:r>
              <w:rPr>
                <w:rFonts w:hint="default" w:ascii="Times New Roman" w:hAnsi="Times New Roman" w:eastAsia="宋体" w:cs="Times New Roman"/>
                <w:color w:val="auto"/>
                <w:sz w:val="24"/>
                <w:highlight w:val="none"/>
                <w:u w:val="none"/>
                <w:vertAlign w:val="superscript"/>
                <w:lang w:val="en-US" w:eastAsia="zh-CN"/>
              </w:rPr>
              <w:t>3</w:t>
            </w:r>
            <w:r>
              <w:rPr>
                <w:rFonts w:hint="default" w:ascii="Times New Roman" w:hAnsi="Times New Roman" w:eastAsia="宋体" w:cs="Times New Roman"/>
                <w:color w:val="auto"/>
                <w:sz w:val="24"/>
                <w:highlight w:val="none"/>
                <w:u w:val="none"/>
                <w:lang w:val="en-US" w:eastAsia="zh-CN"/>
              </w:rPr>
              <w:t>、41.36mg/m</w:t>
            </w:r>
            <w:r>
              <w:rPr>
                <w:rFonts w:hint="default" w:ascii="Times New Roman" w:hAnsi="Times New Roman" w:eastAsia="宋体" w:cs="Times New Roman"/>
                <w:color w:val="auto"/>
                <w:sz w:val="24"/>
                <w:highlight w:val="none"/>
                <w:u w:val="none"/>
                <w:vertAlign w:val="superscript"/>
                <w:lang w:val="en-US" w:eastAsia="zh-CN"/>
              </w:rPr>
              <w:t>3</w:t>
            </w:r>
            <w:r>
              <w:rPr>
                <w:rFonts w:hint="default" w:ascii="Times New Roman" w:hAnsi="Times New Roman" w:eastAsia="宋体" w:cs="Times New Roman"/>
                <w:color w:val="auto"/>
                <w:sz w:val="24"/>
                <w:highlight w:val="none"/>
                <w:u w:val="none"/>
                <w:lang w:val="en-US" w:eastAsia="zh-CN"/>
              </w:rPr>
              <w:t>和30.42mg/m</w:t>
            </w:r>
            <w:r>
              <w:rPr>
                <w:rFonts w:hint="default" w:ascii="Times New Roman" w:hAnsi="Times New Roman" w:eastAsia="宋体" w:cs="Times New Roman"/>
                <w:color w:val="auto"/>
                <w:sz w:val="24"/>
                <w:highlight w:val="none"/>
                <w:u w:val="none"/>
                <w:vertAlign w:val="superscript"/>
                <w:lang w:val="en-US" w:eastAsia="zh-CN"/>
              </w:rPr>
              <w:t>3</w:t>
            </w:r>
            <w:r>
              <w:rPr>
                <w:rFonts w:hint="default" w:ascii="Times New Roman" w:hAnsi="Times New Roman" w:eastAsia="宋体" w:cs="Times New Roman"/>
                <w:color w:val="auto"/>
                <w:sz w:val="24"/>
                <w:highlight w:val="none"/>
                <w:u w:val="none"/>
                <w:vertAlign w:val="baseline"/>
                <w:lang w:val="en-US" w:eastAsia="zh-CN"/>
              </w:rPr>
              <w:t>，</w:t>
            </w:r>
            <w:r>
              <w:rPr>
                <w:rFonts w:hint="default" w:ascii="Times New Roman" w:hAnsi="Times New Roman" w:eastAsia="宋体" w:cs="Times New Roman"/>
                <w:color w:val="auto"/>
                <w:sz w:val="24"/>
                <w:highlight w:val="none"/>
                <w:u w:val="none"/>
                <w:lang w:val="en-US" w:eastAsia="zh-CN"/>
              </w:rPr>
              <w:t>引至30m高烟囱（DA0010）排放能够满足《锅炉大气污染物排放标准》（GB13271-2014）表3中的排放浓度限值要求（烟尘、SO</w:t>
            </w:r>
            <w:r>
              <w:rPr>
                <w:rFonts w:hint="default" w:ascii="Times New Roman" w:hAnsi="Times New Roman" w:eastAsia="宋体" w:cs="Times New Roman"/>
                <w:color w:val="auto"/>
                <w:sz w:val="24"/>
                <w:highlight w:val="none"/>
                <w:u w:val="none"/>
                <w:vertAlign w:val="subscript"/>
                <w:lang w:val="en-US" w:eastAsia="zh-CN"/>
              </w:rPr>
              <w:t>2</w:t>
            </w:r>
            <w:r>
              <w:rPr>
                <w:rFonts w:hint="default" w:ascii="Times New Roman" w:hAnsi="Times New Roman" w:eastAsia="宋体" w:cs="Times New Roman"/>
                <w:color w:val="auto"/>
                <w:sz w:val="24"/>
                <w:highlight w:val="none"/>
                <w:u w:val="none"/>
                <w:lang w:val="en-US" w:eastAsia="zh-CN"/>
              </w:rPr>
              <w:t>和NOx排放浓度限值50mg/m</w:t>
            </w:r>
            <w:r>
              <w:rPr>
                <w:rFonts w:hint="default" w:ascii="Times New Roman" w:hAnsi="Times New Roman" w:eastAsia="宋体" w:cs="Times New Roman"/>
                <w:color w:val="auto"/>
                <w:sz w:val="24"/>
                <w:highlight w:val="none"/>
                <w:u w:val="none"/>
                <w:vertAlign w:val="superscript"/>
                <w:lang w:val="en-US" w:eastAsia="zh-CN"/>
              </w:rPr>
              <w:t>3</w:t>
            </w:r>
            <w:r>
              <w:rPr>
                <w:rFonts w:hint="default" w:ascii="Times New Roman" w:hAnsi="Times New Roman" w:eastAsia="宋体" w:cs="Times New Roman"/>
                <w:color w:val="auto"/>
                <w:sz w:val="24"/>
                <w:highlight w:val="none"/>
                <w:u w:val="none"/>
                <w:lang w:val="en-US" w:eastAsia="zh-CN"/>
              </w:rPr>
              <w:t>、300mg/m</w:t>
            </w:r>
            <w:r>
              <w:rPr>
                <w:rFonts w:hint="default" w:ascii="Times New Roman" w:hAnsi="Times New Roman" w:eastAsia="宋体" w:cs="Times New Roman"/>
                <w:color w:val="auto"/>
                <w:sz w:val="24"/>
                <w:highlight w:val="none"/>
                <w:u w:val="none"/>
                <w:vertAlign w:val="superscript"/>
                <w:lang w:val="en-US" w:eastAsia="zh-CN"/>
              </w:rPr>
              <w:t>3</w:t>
            </w:r>
            <w:r>
              <w:rPr>
                <w:rFonts w:hint="default" w:ascii="Times New Roman" w:hAnsi="Times New Roman" w:eastAsia="宋体" w:cs="Times New Roman"/>
                <w:color w:val="auto"/>
                <w:sz w:val="24"/>
                <w:highlight w:val="none"/>
                <w:u w:val="none"/>
                <w:lang w:val="en-US" w:eastAsia="zh-CN"/>
              </w:rPr>
              <w:t>和300mg/m</w:t>
            </w:r>
            <w:r>
              <w:rPr>
                <w:rFonts w:hint="default" w:ascii="Times New Roman" w:hAnsi="Times New Roman" w:eastAsia="宋体" w:cs="Times New Roman"/>
                <w:color w:val="auto"/>
                <w:sz w:val="24"/>
                <w:highlight w:val="none"/>
                <w:u w:val="none"/>
                <w:vertAlign w:val="superscript"/>
                <w:lang w:val="en-US" w:eastAsia="zh-CN"/>
              </w:rPr>
              <w:t>3</w:t>
            </w:r>
            <w:r>
              <w:rPr>
                <w:rFonts w:hint="default" w:ascii="Times New Roman" w:hAnsi="Times New Roman" w:eastAsia="宋体" w:cs="Times New Roman"/>
                <w:color w:val="auto"/>
                <w:sz w:val="24"/>
                <w:highlight w:val="none"/>
                <w:u w:val="none"/>
                <w:lang w:val="en-US" w:eastAsia="zh-CN"/>
              </w:rPr>
              <w:t>）。</w:t>
            </w:r>
          </w:p>
          <w:p w14:paraId="573F2FA1">
            <w:pPr>
              <w:numPr>
                <w:ilvl w:val="0"/>
                <w:numId w:val="0"/>
              </w:numPr>
              <w:bidi w:val="0"/>
              <w:spacing w:line="360" w:lineRule="auto"/>
              <w:ind w:firstLine="482" w:firstLineChars="200"/>
              <w:rPr>
                <w:rFonts w:hint="eastAsia" w:cs="Times New Roman"/>
                <w:b/>
                <w:bCs/>
                <w:color w:val="auto"/>
                <w:sz w:val="24"/>
                <w:szCs w:val="24"/>
                <w:highlight w:val="none"/>
                <w:u w:val="none"/>
                <w:lang w:val="en-US" w:eastAsia="zh-CN"/>
              </w:rPr>
            </w:pPr>
            <w:r>
              <w:rPr>
                <w:rFonts w:hint="eastAsia" w:ascii="Times New Roman" w:hAnsi="Times New Roman" w:eastAsia="宋体" w:cs="Times New Roman"/>
                <w:b/>
                <w:bCs/>
                <w:color w:val="auto"/>
                <w:kern w:val="2"/>
                <w:sz w:val="24"/>
                <w:szCs w:val="24"/>
                <w:lang w:val="en-US" w:eastAsia="zh-CN" w:bidi="ar-SA"/>
              </w:rPr>
              <w:t>（2）</w:t>
            </w:r>
            <w:r>
              <w:rPr>
                <w:rFonts w:hint="eastAsia" w:cs="Times New Roman"/>
                <w:b/>
                <w:bCs/>
                <w:color w:val="auto"/>
                <w:sz w:val="24"/>
                <w:szCs w:val="24"/>
                <w:highlight w:val="none"/>
                <w:u w:val="none"/>
                <w:lang w:val="en-US" w:eastAsia="zh-CN"/>
              </w:rPr>
              <w:t>生产过程中产生的粉尘</w:t>
            </w:r>
          </w:p>
          <w:p w14:paraId="293F51A6">
            <w:pPr>
              <w:keepNext w:val="0"/>
              <w:keepLines w:val="0"/>
              <w:widowControl/>
              <w:suppressLineNumbers w:val="0"/>
              <w:spacing w:line="360" w:lineRule="auto"/>
              <w:ind w:firstLine="480" w:firstLineChars="200"/>
              <w:jc w:val="left"/>
              <w:rPr>
                <w:rFonts w:hint="eastAsia" w:cs="Times New Roman"/>
                <w:sz w:val="24"/>
                <w:szCs w:val="24"/>
                <w:u w:val="single"/>
                <w:vertAlign w:val="baseline"/>
                <w:lang w:val="en-US" w:eastAsia="zh-CN"/>
              </w:rPr>
            </w:pPr>
            <w:r>
              <w:rPr>
                <w:rFonts w:hint="eastAsia" w:cs="Times New Roman"/>
                <w:color w:val="auto"/>
                <w:sz w:val="24"/>
                <w:szCs w:val="24"/>
                <w:highlight w:val="none"/>
                <w:u w:val="single"/>
                <w:lang w:val="en-US" w:eastAsia="zh-CN"/>
              </w:rPr>
              <w:t>本项目裁竹、剖竹、破竹、分片、拉丝、编帘参考</w:t>
            </w:r>
            <w:r>
              <w:rPr>
                <w:rFonts w:hint="eastAsia" w:ascii="宋体" w:hAnsi="宋体" w:eastAsia="宋体" w:cs="宋体"/>
                <w:color w:val="000000"/>
                <w:kern w:val="0"/>
                <w:sz w:val="24"/>
                <w:szCs w:val="24"/>
                <w:u w:val="single"/>
                <w:lang w:val="en-US" w:eastAsia="zh-CN" w:bidi="ar"/>
              </w:rPr>
              <w:t xml:space="preserve">《排放源统计调查产排污核算方法和系数手册》（公告 </w:t>
            </w:r>
            <w:r>
              <w:rPr>
                <w:rFonts w:hint="default" w:ascii="Times New Roman" w:hAnsi="Times New Roman" w:eastAsia="宋体" w:cs="Times New Roman"/>
                <w:color w:val="000000"/>
                <w:kern w:val="0"/>
                <w:sz w:val="24"/>
                <w:szCs w:val="24"/>
                <w:u w:val="single"/>
                <w:lang w:val="en-US" w:eastAsia="zh-CN" w:bidi="ar"/>
              </w:rPr>
              <w:t xml:space="preserve">2021 </w:t>
            </w:r>
            <w:r>
              <w:rPr>
                <w:rFonts w:hint="eastAsia" w:ascii="宋体" w:hAnsi="宋体" w:eastAsia="宋体" w:cs="宋体"/>
                <w:color w:val="000000"/>
                <w:kern w:val="0"/>
                <w:sz w:val="24"/>
                <w:szCs w:val="24"/>
                <w:u w:val="single"/>
                <w:lang w:val="en-US" w:eastAsia="zh-CN" w:bidi="ar"/>
              </w:rPr>
              <w:t xml:space="preserve">年第 </w:t>
            </w:r>
            <w:r>
              <w:rPr>
                <w:rFonts w:hint="default" w:ascii="Times New Roman" w:hAnsi="Times New Roman" w:eastAsia="宋体" w:cs="Times New Roman"/>
                <w:color w:val="000000"/>
                <w:kern w:val="0"/>
                <w:sz w:val="24"/>
                <w:szCs w:val="24"/>
                <w:u w:val="single"/>
                <w:lang w:val="en-US" w:eastAsia="zh-CN" w:bidi="ar"/>
              </w:rPr>
              <w:t xml:space="preserve">24 </w:t>
            </w:r>
            <w:r>
              <w:rPr>
                <w:rFonts w:hint="eastAsia" w:ascii="宋体" w:hAnsi="宋体" w:eastAsia="宋体" w:cs="宋体"/>
                <w:color w:val="000000"/>
                <w:kern w:val="0"/>
                <w:sz w:val="24"/>
                <w:szCs w:val="24"/>
                <w:u w:val="single"/>
                <w:lang w:val="en-US" w:eastAsia="zh-CN" w:bidi="ar"/>
              </w:rPr>
              <w:t>号）中“</w:t>
            </w:r>
            <w:r>
              <w:rPr>
                <w:rFonts w:hint="default" w:ascii="Times New Roman" w:hAnsi="Times New Roman" w:eastAsia="宋体" w:cs="Times New Roman"/>
                <w:color w:val="000000"/>
                <w:kern w:val="0"/>
                <w:sz w:val="24"/>
                <w:szCs w:val="24"/>
                <w:u w:val="single"/>
                <w:lang w:val="en-US" w:eastAsia="zh-CN" w:bidi="ar"/>
              </w:rPr>
              <w:t>204</w:t>
            </w:r>
            <w:r>
              <w:rPr>
                <w:rFonts w:hint="eastAsia" w:ascii="宋体" w:hAnsi="宋体" w:eastAsia="宋体" w:cs="宋体"/>
                <w:color w:val="000000"/>
                <w:kern w:val="0"/>
                <w:sz w:val="24"/>
                <w:szCs w:val="24"/>
                <w:u w:val="single"/>
                <w:lang w:val="en-US" w:eastAsia="zh-CN" w:bidi="ar"/>
              </w:rPr>
              <w:t>竹、藤、棕、草等制品制造行业系数表”中“竹片制备</w:t>
            </w:r>
            <w:r>
              <w:rPr>
                <w:rFonts w:hint="default" w:ascii="Times New Roman" w:hAnsi="Times New Roman" w:eastAsia="宋体" w:cs="Times New Roman"/>
                <w:color w:val="000000"/>
                <w:kern w:val="0"/>
                <w:sz w:val="24"/>
                <w:szCs w:val="24"/>
                <w:u w:val="single"/>
                <w:lang w:val="en-US" w:eastAsia="zh-CN" w:bidi="ar"/>
              </w:rPr>
              <w:t>/</w:t>
            </w:r>
            <w:r>
              <w:rPr>
                <w:rFonts w:hint="eastAsia" w:ascii="宋体" w:hAnsi="宋体" w:eastAsia="宋体" w:cs="宋体"/>
                <w:color w:val="000000"/>
                <w:kern w:val="0"/>
                <w:sz w:val="24"/>
                <w:szCs w:val="24"/>
                <w:u w:val="single"/>
                <w:lang w:val="en-US" w:eastAsia="zh-CN" w:bidi="ar"/>
              </w:rPr>
              <w:t>断条</w:t>
            </w:r>
            <w:r>
              <w:rPr>
                <w:rFonts w:hint="default" w:ascii="Times New Roman" w:hAnsi="Times New Roman" w:eastAsia="宋体" w:cs="Times New Roman"/>
                <w:color w:val="000000"/>
                <w:kern w:val="0"/>
                <w:sz w:val="24"/>
                <w:szCs w:val="24"/>
                <w:u w:val="single"/>
                <w:lang w:val="en-US" w:eastAsia="zh-CN" w:bidi="ar"/>
              </w:rPr>
              <w:t>-</w:t>
            </w:r>
            <w:r>
              <w:rPr>
                <w:rFonts w:hint="eastAsia" w:ascii="宋体" w:hAnsi="宋体" w:eastAsia="宋体" w:cs="宋体"/>
                <w:color w:val="000000"/>
                <w:kern w:val="0"/>
                <w:sz w:val="24"/>
                <w:szCs w:val="24"/>
                <w:u w:val="single"/>
                <w:lang w:val="en-US" w:eastAsia="zh-CN" w:bidi="ar"/>
              </w:rPr>
              <w:t>开片</w:t>
            </w:r>
            <w:r>
              <w:rPr>
                <w:rFonts w:hint="default" w:ascii="Times New Roman" w:hAnsi="Times New Roman" w:eastAsia="宋体" w:cs="Times New Roman"/>
                <w:color w:val="000000"/>
                <w:kern w:val="0"/>
                <w:sz w:val="24"/>
                <w:szCs w:val="24"/>
                <w:u w:val="single"/>
                <w:lang w:val="en-US" w:eastAsia="zh-CN" w:bidi="ar"/>
              </w:rPr>
              <w:t>/</w:t>
            </w:r>
            <w:r>
              <w:rPr>
                <w:rFonts w:hint="eastAsia" w:ascii="宋体" w:hAnsi="宋体" w:eastAsia="宋体" w:cs="宋体"/>
                <w:color w:val="000000"/>
                <w:kern w:val="0"/>
                <w:sz w:val="24"/>
                <w:szCs w:val="24"/>
                <w:u w:val="single"/>
                <w:lang w:val="en-US" w:eastAsia="zh-CN" w:bidi="ar"/>
              </w:rPr>
              <w:t xml:space="preserve">疏解”过程颗粒物产污系数为 </w:t>
            </w:r>
            <w:r>
              <w:rPr>
                <w:rFonts w:hint="default" w:ascii="Times New Roman" w:hAnsi="Times New Roman" w:eastAsia="宋体" w:cs="Times New Roman"/>
                <w:color w:val="000000"/>
                <w:kern w:val="0"/>
                <w:sz w:val="24"/>
                <w:szCs w:val="24"/>
                <w:u w:val="single"/>
                <w:lang w:val="en-US" w:eastAsia="zh-CN" w:bidi="ar"/>
              </w:rPr>
              <w:t>0.44kg/m</w:t>
            </w:r>
            <w:r>
              <w:rPr>
                <w:rFonts w:hint="eastAsia" w:ascii="Times New Roman" w:hAnsi="Times New Roman" w:eastAsia="宋体" w:cs="Times New Roman"/>
                <w:color w:val="000000"/>
                <w:kern w:val="0"/>
                <w:sz w:val="24"/>
                <w:szCs w:val="24"/>
                <w:u w:val="single"/>
                <w:vertAlign w:val="superscript"/>
                <w:lang w:val="en-US" w:eastAsia="zh-CN" w:bidi="ar"/>
              </w:rPr>
              <w:t>3</w:t>
            </w:r>
            <w:r>
              <w:rPr>
                <w:rFonts w:hint="default" w:ascii="Times New Roman" w:hAnsi="Times New Roman" w:eastAsia="宋体" w:cs="Times New Roman"/>
                <w:color w:val="000000"/>
                <w:kern w:val="0"/>
                <w:sz w:val="24"/>
                <w:szCs w:val="24"/>
                <w:u w:val="single"/>
                <w:lang w:val="en-US" w:eastAsia="zh-CN" w:bidi="ar"/>
              </w:rPr>
              <w:t>-</w:t>
            </w:r>
            <w:r>
              <w:rPr>
                <w:rFonts w:hint="eastAsia" w:ascii="宋体" w:hAnsi="宋体" w:eastAsia="宋体" w:cs="宋体"/>
                <w:color w:val="000000"/>
                <w:kern w:val="0"/>
                <w:sz w:val="24"/>
                <w:szCs w:val="24"/>
                <w:u w:val="single"/>
                <w:lang w:val="en-US" w:eastAsia="zh-CN" w:bidi="ar"/>
              </w:rPr>
              <w:t>产品，结合本项目实际生产情况，本项目竹材加工的产品产量为：</w:t>
            </w:r>
            <w:r>
              <w:rPr>
                <w:rFonts w:hint="default" w:ascii="Times New Roman" w:hAnsi="Times New Roman" w:eastAsia="宋体" w:cs="Times New Roman"/>
                <w:sz w:val="24"/>
                <w:szCs w:val="24"/>
                <w:u w:val="single"/>
                <w:lang w:val="en-US" w:eastAsia="zh-CN"/>
              </w:rPr>
              <w:t>竹制半成品</w:t>
            </w:r>
            <w:r>
              <w:rPr>
                <w:rFonts w:hint="eastAsia" w:cs="Times New Roman"/>
                <w:sz w:val="24"/>
                <w:szCs w:val="24"/>
                <w:u w:val="single"/>
                <w:vertAlign w:val="baseline"/>
                <w:lang w:val="en-US" w:eastAsia="zh-CN"/>
              </w:rPr>
              <w:t>60万床/年（约2100t/a，参照竹子密度</w:t>
            </w:r>
            <w:r>
              <w:rPr>
                <w:rFonts w:hint="eastAsia" w:cs="Times New Roman"/>
                <w:color w:val="auto"/>
                <w:sz w:val="24"/>
                <w:szCs w:val="24"/>
                <w:u w:val="single"/>
                <w:vertAlign w:val="baseline"/>
                <w:lang w:val="en-US" w:eastAsia="zh-CN"/>
              </w:rPr>
              <w:t>0.6t/m</w:t>
            </w:r>
            <w:r>
              <w:rPr>
                <w:rFonts w:hint="eastAsia" w:cs="Times New Roman"/>
                <w:color w:val="auto"/>
                <w:sz w:val="24"/>
                <w:szCs w:val="24"/>
                <w:u w:val="single"/>
                <w:vertAlign w:val="superscript"/>
                <w:lang w:val="en-US" w:eastAsia="zh-CN"/>
              </w:rPr>
              <w:t>3</w:t>
            </w:r>
            <w:r>
              <w:rPr>
                <w:rFonts w:hint="eastAsia" w:cs="Times New Roman"/>
                <w:sz w:val="24"/>
                <w:szCs w:val="24"/>
                <w:u w:val="single"/>
                <w:vertAlign w:val="baseline"/>
                <w:lang w:val="en-US" w:eastAsia="zh-CN"/>
              </w:rPr>
              <w:t>折算后约为1260m</w:t>
            </w:r>
            <w:r>
              <w:rPr>
                <w:rFonts w:hint="eastAsia" w:cs="Times New Roman"/>
                <w:sz w:val="24"/>
                <w:szCs w:val="24"/>
                <w:u w:val="single"/>
                <w:vertAlign w:val="superscript"/>
                <w:lang w:val="en-US" w:eastAsia="zh-CN"/>
              </w:rPr>
              <w:t>3</w:t>
            </w:r>
            <w:r>
              <w:rPr>
                <w:rFonts w:hint="eastAsia" w:cs="Times New Roman"/>
                <w:sz w:val="24"/>
                <w:szCs w:val="24"/>
                <w:u w:val="single"/>
                <w:vertAlign w:val="baseline"/>
                <w:lang w:val="en-US" w:eastAsia="zh-CN"/>
              </w:rPr>
              <w:t>），年工作2000h（200天，10h/d），即粉尘产生量0.555t/a，0.277kg/h。</w:t>
            </w:r>
          </w:p>
          <w:p w14:paraId="348463AD">
            <w:pPr>
              <w:keepNext w:val="0"/>
              <w:keepLines w:val="0"/>
              <w:widowControl/>
              <w:numPr>
                <w:ilvl w:val="0"/>
                <w:numId w:val="0"/>
              </w:numPr>
              <w:suppressLineNumbers w:val="0"/>
              <w:spacing w:line="360" w:lineRule="auto"/>
              <w:ind w:left="0" w:leftChars="0" w:firstLine="482" w:firstLineChars="200"/>
              <w:jc w:val="left"/>
              <w:rPr>
                <w:rFonts w:hint="eastAsia" w:cs="Times New Roman"/>
                <w:b/>
                <w:bCs/>
                <w:sz w:val="24"/>
                <w:szCs w:val="24"/>
                <w:vertAlign w:val="baseline"/>
                <w:lang w:val="en-US" w:eastAsia="zh-CN"/>
              </w:rPr>
            </w:pPr>
            <w:r>
              <w:rPr>
                <w:rFonts w:hint="eastAsia" w:ascii="Times New Roman" w:hAnsi="Times New Roman" w:eastAsia="宋体" w:cs="Times New Roman"/>
                <w:b/>
                <w:bCs/>
                <w:kern w:val="2"/>
                <w:sz w:val="24"/>
                <w:szCs w:val="24"/>
                <w:vertAlign w:val="baseline"/>
                <w:lang w:val="en-US" w:eastAsia="zh-CN" w:bidi="ar-SA"/>
              </w:rPr>
              <w:t>（3）</w:t>
            </w:r>
            <w:r>
              <w:rPr>
                <w:rFonts w:hint="eastAsia" w:cs="Times New Roman"/>
                <w:b/>
                <w:bCs/>
                <w:sz w:val="24"/>
                <w:szCs w:val="24"/>
                <w:vertAlign w:val="baseline"/>
                <w:lang w:val="en-US" w:eastAsia="zh-CN"/>
              </w:rPr>
              <w:t>食堂油烟</w:t>
            </w:r>
          </w:p>
          <w:p w14:paraId="5FF0FF53">
            <w:pPr>
              <w:keepNext w:val="0"/>
              <w:keepLines w:val="0"/>
              <w:widowControl/>
              <w:suppressLineNumbers w:val="0"/>
              <w:spacing w:line="360" w:lineRule="auto"/>
              <w:ind w:firstLine="480" w:firstLineChars="200"/>
              <w:jc w:val="both"/>
              <w:rPr>
                <w:rFonts w:hint="eastAsia"/>
                <w:color w:val="auto"/>
                <w:sz w:val="24"/>
                <w:szCs w:val="32"/>
                <w:lang w:val="en-US" w:eastAsia="zh-CN"/>
              </w:rPr>
            </w:pPr>
            <w:r>
              <w:rPr>
                <w:rFonts w:hint="default" w:ascii="Times New Roman" w:hAnsi="Times New Roman" w:cs="Times New Roman"/>
                <w:sz w:val="24"/>
                <w:szCs w:val="24"/>
                <w:lang w:val="en-US" w:eastAsia="zh-CN"/>
              </w:rPr>
              <w:t>本项目设置一个食堂，食堂设有1个基准灶头，使用液化气进行烹饪，为5位工作人员提供饮食，每天烹饪时间约为3h，食堂每年运营时间200天，按照</w:t>
            </w:r>
            <w:r>
              <w:rPr>
                <w:rFonts w:hint="default" w:ascii="Times New Roman" w:hAnsi="Times New Roman" w:eastAsia="宋体" w:cs="Times New Roman"/>
                <w:color w:val="000000"/>
                <w:kern w:val="0"/>
                <w:sz w:val="24"/>
                <w:szCs w:val="24"/>
                <w:lang w:val="en-US" w:eastAsia="zh-CN" w:bidi="ar"/>
              </w:rPr>
              <w:t>每人日消耗食用油30g计，耗油量预计为（0.15kg/d）30kg/a。油烟挥发量按照3%计算，则食堂油烟产生量为（0.0045kg/d）0.9kg/a。</w:t>
            </w:r>
            <w:r>
              <w:rPr>
                <w:rFonts w:hint="default" w:ascii="Times New Roman" w:hAnsi="Times New Roman" w:cs="Times New Roman"/>
                <w:color w:val="auto"/>
                <w:sz w:val="24"/>
                <w:szCs w:val="24"/>
                <w:lang w:val="en-US" w:eastAsia="zh-CN"/>
              </w:rPr>
              <w:t>食堂安装油烟净化器，油烟去除率约60%，基准灶头风量约2000m</w:t>
            </w:r>
            <w:r>
              <w:rPr>
                <w:rFonts w:hint="default" w:ascii="Times New Roman" w:hAnsi="Times New Roman" w:cs="Times New Roman"/>
                <w:color w:val="auto"/>
                <w:sz w:val="24"/>
                <w:szCs w:val="24"/>
                <w:vertAlign w:val="superscript"/>
                <w:lang w:val="en-US" w:eastAsia="zh-CN"/>
              </w:rPr>
              <w:t>3</w:t>
            </w:r>
            <w:r>
              <w:rPr>
                <w:rFonts w:hint="default" w:ascii="Times New Roman" w:hAnsi="Times New Roman" w:cs="Times New Roman"/>
                <w:color w:val="auto"/>
                <w:sz w:val="24"/>
                <w:szCs w:val="24"/>
                <w:lang w:val="en-US" w:eastAsia="zh-CN"/>
              </w:rPr>
              <w:t>/h，</w:t>
            </w:r>
            <w:r>
              <w:rPr>
                <w:rFonts w:hint="default" w:ascii="Times New Roman" w:hAnsi="Times New Roman" w:eastAsia="宋体" w:cs="Times New Roman"/>
                <w:color w:val="000000"/>
                <w:kern w:val="0"/>
                <w:sz w:val="24"/>
                <w:szCs w:val="24"/>
                <w:lang w:val="en-US" w:eastAsia="zh-CN" w:bidi="ar"/>
              </w:rPr>
              <w:t>则食堂油烟的产生浓度为</w:t>
            </w:r>
            <w:r>
              <w:rPr>
                <w:rFonts w:hint="eastAsia" w:ascii="Times New Roman" w:hAnsi="Times New Roman" w:eastAsia="宋体" w:cs="Times New Roman"/>
                <w:color w:val="000000"/>
                <w:kern w:val="0"/>
                <w:sz w:val="24"/>
                <w:szCs w:val="24"/>
                <w:lang w:val="en-US" w:eastAsia="zh-CN" w:bidi="ar"/>
              </w:rPr>
              <w:t>0.75</w:t>
            </w:r>
            <w:r>
              <w:rPr>
                <w:rFonts w:hint="default" w:ascii="Times New Roman" w:hAnsi="Times New Roman" w:eastAsia="宋体" w:cs="Times New Roman"/>
                <w:color w:val="000000"/>
                <w:kern w:val="0"/>
                <w:sz w:val="24"/>
                <w:szCs w:val="24"/>
                <w:lang w:val="en-US" w:eastAsia="zh-CN" w:bidi="ar"/>
              </w:rPr>
              <w:t>mg/m</w:t>
            </w:r>
            <w:r>
              <w:rPr>
                <w:rFonts w:hint="eastAsia" w:ascii="Times New Roman" w:hAnsi="Times New Roman" w:eastAsia="宋体" w:cs="Times New Roman"/>
                <w:color w:val="000000"/>
                <w:kern w:val="0"/>
                <w:sz w:val="24"/>
                <w:szCs w:val="24"/>
                <w:vertAlign w:val="superscript"/>
                <w:lang w:val="en-US" w:eastAsia="zh-CN" w:bidi="ar"/>
              </w:rPr>
              <w:t>3</w:t>
            </w:r>
            <w:r>
              <w:rPr>
                <w:rFonts w:hint="default" w:ascii="Times New Roman" w:hAnsi="Times New Roman" w:eastAsia="宋体" w:cs="Times New Roman"/>
                <w:color w:val="000000"/>
                <w:kern w:val="0"/>
                <w:sz w:val="24"/>
                <w:szCs w:val="24"/>
                <w:lang w:val="en-US" w:eastAsia="zh-CN" w:bidi="ar"/>
              </w:rPr>
              <w:t>，排放量为（</w:t>
            </w:r>
            <w:r>
              <w:rPr>
                <w:rFonts w:hint="eastAsia" w:ascii="Times New Roman" w:hAnsi="Times New Roman" w:eastAsia="宋体" w:cs="Times New Roman"/>
                <w:color w:val="000000"/>
                <w:kern w:val="0"/>
                <w:sz w:val="24"/>
                <w:szCs w:val="24"/>
                <w:lang w:val="en-US" w:eastAsia="zh-CN" w:bidi="ar"/>
              </w:rPr>
              <w:t>0.0018</w:t>
            </w:r>
            <w:r>
              <w:rPr>
                <w:rFonts w:hint="default" w:ascii="Times New Roman" w:hAnsi="Times New Roman" w:eastAsia="宋体" w:cs="Times New Roman"/>
                <w:color w:val="000000"/>
                <w:kern w:val="0"/>
                <w:sz w:val="24"/>
                <w:szCs w:val="24"/>
                <w:lang w:val="en-US" w:eastAsia="zh-CN" w:bidi="ar"/>
              </w:rPr>
              <w:t>kg/d）</w:t>
            </w:r>
            <w:r>
              <w:rPr>
                <w:rFonts w:hint="eastAsia" w:ascii="Times New Roman" w:hAnsi="Times New Roman" w:eastAsia="宋体" w:cs="Times New Roman"/>
                <w:color w:val="000000"/>
                <w:kern w:val="0"/>
                <w:sz w:val="24"/>
                <w:szCs w:val="24"/>
                <w:lang w:val="en-US" w:eastAsia="zh-CN" w:bidi="ar"/>
              </w:rPr>
              <w:t>0.36</w:t>
            </w:r>
            <w:r>
              <w:rPr>
                <w:rFonts w:hint="default" w:ascii="Times New Roman" w:hAnsi="Times New Roman" w:eastAsia="宋体" w:cs="Times New Roman"/>
                <w:color w:val="000000"/>
                <w:kern w:val="0"/>
                <w:sz w:val="24"/>
                <w:szCs w:val="24"/>
                <w:lang w:val="en-US" w:eastAsia="zh-CN" w:bidi="ar"/>
              </w:rPr>
              <w:t>kg/a，排放浓度为</w:t>
            </w:r>
            <w:r>
              <w:rPr>
                <w:rFonts w:hint="eastAsia" w:ascii="Times New Roman" w:hAnsi="Times New Roman" w:eastAsia="宋体" w:cs="Times New Roman"/>
                <w:color w:val="000000"/>
                <w:kern w:val="0"/>
                <w:sz w:val="24"/>
                <w:szCs w:val="24"/>
                <w:lang w:val="en-US" w:eastAsia="zh-CN" w:bidi="ar"/>
              </w:rPr>
              <w:t>0.3</w:t>
            </w:r>
            <w:r>
              <w:rPr>
                <w:rFonts w:hint="default" w:ascii="Times New Roman" w:hAnsi="Times New Roman" w:eastAsia="宋体" w:cs="Times New Roman"/>
                <w:color w:val="000000"/>
                <w:kern w:val="0"/>
                <w:sz w:val="24"/>
                <w:szCs w:val="24"/>
                <w:lang w:val="en-US" w:eastAsia="zh-CN" w:bidi="ar"/>
              </w:rPr>
              <w:t>mg/m</w:t>
            </w:r>
            <w:r>
              <w:rPr>
                <w:rFonts w:hint="default" w:ascii="Times New Roman" w:hAnsi="Times New Roman" w:eastAsia="宋体" w:cs="Times New Roman"/>
                <w:color w:val="000000"/>
                <w:kern w:val="0"/>
                <w:sz w:val="24"/>
                <w:szCs w:val="24"/>
                <w:vertAlign w:val="superscript"/>
                <w:lang w:val="en-US" w:eastAsia="zh-CN" w:bidi="ar"/>
              </w:rPr>
              <w:t>3</w:t>
            </w:r>
            <w:r>
              <w:rPr>
                <w:rFonts w:hint="default" w:ascii="Times New Roman" w:hAnsi="Times New Roman" w:eastAsia="宋体" w:cs="Times New Roman"/>
                <w:color w:val="000000"/>
                <w:kern w:val="0"/>
                <w:sz w:val="24"/>
                <w:szCs w:val="24"/>
                <w:lang w:val="en-US" w:eastAsia="zh-CN" w:bidi="ar"/>
              </w:rPr>
              <w:t>。</w:t>
            </w:r>
            <w:r>
              <w:rPr>
                <w:rFonts w:hint="eastAsia"/>
                <w:color w:val="auto"/>
                <w:sz w:val="24"/>
                <w:szCs w:val="32"/>
                <w:lang w:val="en-US" w:eastAsia="zh-CN"/>
              </w:rPr>
              <w:t>则项目油烟废气排放能满足《饮食业油烟排放标准（试行）》（</w:t>
            </w:r>
            <w:r>
              <w:rPr>
                <w:rFonts w:hint="default"/>
                <w:color w:val="auto"/>
                <w:sz w:val="24"/>
                <w:szCs w:val="32"/>
                <w:lang w:val="en-US" w:eastAsia="zh-CN"/>
              </w:rPr>
              <w:t>GB18483-2001</w:t>
            </w:r>
            <w:r>
              <w:rPr>
                <w:rFonts w:hint="eastAsia"/>
                <w:color w:val="auto"/>
                <w:sz w:val="24"/>
                <w:szCs w:val="32"/>
                <w:lang w:val="en-US" w:eastAsia="zh-CN"/>
              </w:rPr>
              <w:t>）中的相关标准（</w:t>
            </w:r>
            <w:r>
              <w:rPr>
                <w:rFonts w:hint="default"/>
                <w:color w:val="auto"/>
                <w:sz w:val="24"/>
                <w:szCs w:val="32"/>
                <w:lang w:val="en-US" w:eastAsia="zh-CN"/>
              </w:rPr>
              <w:t>2mg/m</w:t>
            </w:r>
            <w:r>
              <w:rPr>
                <w:rFonts w:hint="default"/>
                <w:color w:val="auto"/>
                <w:sz w:val="24"/>
                <w:szCs w:val="32"/>
                <w:vertAlign w:val="superscript"/>
                <w:lang w:val="en-US" w:eastAsia="zh-CN"/>
              </w:rPr>
              <w:t>3</w:t>
            </w:r>
            <w:r>
              <w:rPr>
                <w:rFonts w:hint="eastAsia"/>
                <w:color w:val="auto"/>
                <w:sz w:val="24"/>
                <w:szCs w:val="32"/>
                <w:lang w:val="en-US" w:eastAsia="zh-CN"/>
              </w:rPr>
              <w:t>）。</w:t>
            </w:r>
          </w:p>
          <w:p w14:paraId="4683B1C4">
            <w:pPr>
              <w:keepNext w:val="0"/>
              <w:keepLines w:val="0"/>
              <w:widowControl/>
              <w:suppressLineNumbers w:val="0"/>
              <w:spacing w:line="360" w:lineRule="auto"/>
              <w:ind w:firstLine="482" w:firstLineChars="200"/>
              <w:jc w:val="both"/>
              <w:rPr>
                <w:rFonts w:hint="eastAsia"/>
                <w:b/>
                <w:bCs/>
                <w:color w:val="auto"/>
                <w:sz w:val="24"/>
                <w:szCs w:val="32"/>
                <w:lang w:val="en-US" w:eastAsia="zh-CN"/>
              </w:rPr>
            </w:pPr>
            <w:r>
              <w:rPr>
                <w:rFonts w:hint="eastAsia"/>
                <w:b/>
                <w:bCs/>
                <w:color w:val="auto"/>
                <w:sz w:val="24"/>
                <w:szCs w:val="32"/>
                <w:lang w:val="en-US" w:eastAsia="zh-CN"/>
              </w:rPr>
              <w:t>1.2大气污染物排放量核算</w:t>
            </w:r>
          </w:p>
          <w:p w14:paraId="43567986">
            <w:pPr>
              <w:keepNext w:val="0"/>
              <w:keepLines w:val="0"/>
              <w:widowControl/>
              <w:suppressLineNumbers w:val="0"/>
              <w:spacing w:line="240" w:lineRule="auto"/>
              <w:jc w:val="center"/>
              <w:rPr>
                <w:rFonts w:hint="eastAsia"/>
                <w:b/>
                <w:bCs/>
                <w:color w:val="auto"/>
                <w:sz w:val="21"/>
                <w:szCs w:val="24"/>
                <w:lang w:val="en-US" w:eastAsia="zh-CN"/>
              </w:rPr>
            </w:pPr>
            <w:r>
              <w:rPr>
                <w:rFonts w:hint="eastAsia"/>
                <w:b/>
                <w:bCs/>
                <w:color w:val="auto"/>
                <w:sz w:val="21"/>
                <w:szCs w:val="24"/>
                <w:lang w:val="en-US" w:eastAsia="zh-CN"/>
              </w:rPr>
              <w:t>表4-3废气污染物产排情况一览表</w:t>
            </w:r>
          </w:p>
          <w:tbl>
            <w:tblPr>
              <w:tblStyle w:val="13"/>
              <w:tblW w:w="752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8"/>
              <w:gridCol w:w="1100"/>
              <w:gridCol w:w="650"/>
              <w:gridCol w:w="837"/>
              <w:gridCol w:w="932"/>
              <w:gridCol w:w="1609"/>
              <w:gridCol w:w="722"/>
              <w:gridCol w:w="789"/>
            </w:tblGrid>
            <w:tr w14:paraId="2128F4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888" w:type="dxa"/>
                  <w:vMerge w:val="restart"/>
                  <w:vAlign w:val="center"/>
                </w:tcPr>
                <w:p w14:paraId="061BCDAA">
                  <w:pPr>
                    <w:keepNext w:val="0"/>
                    <w:keepLines w:val="0"/>
                    <w:widowControl/>
                    <w:suppressLineNumbers w:val="0"/>
                    <w:spacing w:line="240" w:lineRule="auto"/>
                    <w:jc w:val="center"/>
                    <w:rPr>
                      <w:rFonts w:hint="eastAsia"/>
                      <w:b/>
                      <w:bCs/>
                      <w:color w:val="auto"/>
                      <w:sz w:val="21"/>
                      <w:szCs w:val="21"/>
                      <w:vertAlign w:val="baseline"/>
                      <w:lang w:val="en-US" w:eastAsia="zh-CN"/>
                    </w:rPr>
                  </w:pPr>
                  <w:r>
                    <w:rPr>
                      <w:rFonts w:hint="eastAsia"/>
                      <w:b/>
                      <w:bCs/>
                      <w:color w:val="auto"/>
                      <w:sz w:val="21"/>
                      <w:szCs w:val="21"/>
                      <w:vertAlign w:val="baseline"/>
                      <w:lang w:val="en-US" w:eastAsia="zh-CN"/>
                    </w:rPr>
                    <w:t>产物</w:t>
                  </w:r>
                </w:p>
                <w:p w14:paraId="5C351580">
                  <w:pPr>
                    <w:keepNext w:val="0"/>
                    <w:keepLines w:val="0"/>
                    <w:widowControl/>
                    <w:suppressLineNumbers w:val="0"/>
                    <w:spacing w:line="240" w:lineRule="auto"/>
                    <w:jc w:val="center"/>
                    <w:rPr>
                      <w:rFonts w:hint="default"/>
                      <w:b/>
                      <w:bCs/>
                      <w:color w:val="auto"/>
                      <w:sz w:val="21"/>
                      <w:szCs w:val="21"/>
                      <w:vertAlign w:val="baseline"/>
                      <w:lang w:val="en-US" w:eastAsia="zh-CN"/>
                    </w:rPr>
                  </w:pPr>
                  <w:r>
                    <w:rPr>
                      <w:rFonts w:hint="eastAsia"/>
                      <w:b/>
                      <w:bCs/>
                      <w:color w:val="auto"/>
                      <w:sz w:val="21"/>
                      <w:szCs w:val="21"/>
                      <w:vertAlign w:val="baseline"/>
                      <w:lang w:val="en-US" w:eastAsia="zh-CN"/>
                    </w:rPr>
                    <w:t>节点</w:t>
                  </w:r>
                </w:p>
              </w:tc>
              <w:tc>
                <w:tcPr>
                  <w:tcW w:w="1100" w:type="dxa"/>
                  <w:vMerge w:val="restart"/>
                  <w:vAlign w:val="center"/>
                </w:tcPr>
                <w:p w14:paraId="59309308">
                  <w:pPr>
                    <w:keepNext w:val="0"/>
                    <w:keepLines w:val="0"/>
                    <w:widowControl/>
                    <w:suppressLineNumbers w:val="0"/>
                    <w:spacing w:line="240" w:lineRule="auto"/>
                    <w:jc w:val="center"/>
                    <w:rPr>
                      <w:rFonts w:hint="default"/>
                      <w:b/>
                      <w:bCs/>
                      <w:color w:val="auto"/>
                      <w:sz w:val="21"/>
                      <w:szCs w:val="21"/>
                      <w:vertAlign w:val="baseline"/>
                      <w:lang w:val="en-US" w:eastAsia="zh-CN"/>
                    </w:rPr>
                  </w:pPr>
                  <w:r>
                    <w:rPr>
                      <w:rFonts w:hint="eastAsia"/>
                      <w:b/>
                      <w:bCs/>
                      <w:color w:val="auto"/>
                      <w:sz w:val="21"/>
                      <w:szCs w:val="21"/>
                      <w:vertAlign w:val="baseline"/>
                      <w:lang w:val="en-US" w:eastAsia="zh-CN"/>
                    </w:rPr>
                    <w:t>污染物</w:t>
                  </w:r>
                </w:p>
              </w:tc>
              <w:tc>
                <w:tcPr>
                  <w:tcW w:w="650" w:type="dxa"/>
                  <w:vMerge w:val="restart"/>
                  <w:vAlign w:val="center"/>
                </w:tcPr>
                <w:p w14:paraId="3BB419B6">
                  <w:pPr>
                    <w:keepNext w:val="0"/>
                    <w:keepLines w:val="0"/>
                    <w:widowControl/>
                    <w:suppressLineNumbers w:val="0"/>
                    <w:spacing w:line="240" w:lineRule="auto"/>
                    <w:jc w:val="center"/>
                    <w:rPr>
                      <w:rFonts w:hint="default"/>
                      <w:b/>
                      <w:bCs/>
                      <w:color w:val="auto"/>
                      <w:sz w:val="21"/>
                      <w:szCs w:val="21"/>
                      <w:vertAlign w:val="baseline"/>
                      <w:lang w:val="en-US" w:eastAsia="zh-CN"/>
                    </w:rPr>
                  </w:pPr>
                  <w:r>
                    <w:rPr>
                      <w:rFonts w:hint="eastAsia"/>
                      <w:b/>
                      <w:bCs/>
                      <w:color w:val="auto"/>
                      <w:sz w:val="21"/>
                      <w:szCs w:val="21"/>
                      <w:vertAlign w:val="baseline"/>
                      <w:lang w:val="en-US" w:eastAsia="zh-CN"/>
                    </w:rPr>
                    <w:t>排放形式</w:t>
                  </w:r>
                </w:p>
              </w:tc>
              <w:tc>
                <w:tcPr>
                  <w:tcW w:w="1769" w:type="dxa"/>
                  <w:gridSpan w:val="2"/>
                  <w:vAlign w:val="center"/>
                </w:tcPr>
                <w:p w14:paraId="4F51326C">
                  <w:pPr>
                    <w:keepNext w:val="0"/>
                    <w:keepLines w:val="0"/>
                    <w:widowControl/>
                    <w:suppressLineNumbers w:val="0"/>
                    <w:spacing w:line="240" w:lineRule="auto"/>
                    <w:jc w:val="center"/>
                    <w:rPr>
                      <w:rFonts w:hint="default"/>
                      <w:b/>
                      <w:bCs/>
                      <w:color w:val="auto"/>
                      <w:sz w:val="21"/>
                      <w:szCs w:val="21"/>
                      <w:vertAlign w:val="baseline"/>
                      <w:lang w:val="en-US" w:eastAsia="zh-CN"/>
                    </w:rPr>
                  </w:pPr>
                  <w:r>
                    <w:rPr>
                      <w:rFonts w:hint="eastAsia"/>
                      <w:b/>
                      <w:bCs/>
                      <w:color w:val="auto"/>
                      <w:sz w:val="21"/>
                      <w:szCs w:val="21"/>
                      <w:vertAlign w:val="baseline"/>
                      <w:lang w:val="en-US" w:eastAsia="zh-CN"/>
                    </w:rPr>
                    <w:t>产生情况</w:t>
                  </w:r>
                </w:p>
              </w:tc>
              <w:tc>
                <w:tcPr>
                  <w:tcW w:w="1609" w:type="dxa"/>
                  <w:vMerge w:val="restart"/>
                  <w:vAlign w:val="center"/>
                </w:tcPr>
                <w:p w14:paraId="21B8A32E">
                  <w:pPr>
                    <w:keepNext w:val="0"/>
                    <w:keepLines w:val="0"/>
                    <w:widowControl/>
                    <w:suppressLineNumbers w:val="0"/>
                    <w:spacing w:line="240" w:lineRule="auto"/>
                    <w:jc w:val="center"/>
                    <w:rPr>
                      <w:rFonts w:hint="default"/>
                      <w:b/>
                      <w:bCs/>
                      <w:color w:val="auto"/>
                      <w:sz w:val="21"/>
                      <w:szCs w:val="21"/>
                      <w:vertAlign w:val="baseline"/>
                      <w:lang w:val="en-US" w:eastAsia="zh-CN"/>
                    </w:rPr>
                  </w:pPr>
                  <w:r>
                    <w:rPr>
                      <w:rFonts w:hint="eastAsia"/>
                      <w:b/>
                      <w:bCs/>
                      <w:color w:val="auto"/>
                      <w:sz w:val="21"/>
                      <w:szCs w:val="21"/>
                      <w:vertAlign w:val="baseline"/>
                      <w:lang w:val="en-US" w:eastAsia="zh-CN"/>
                    </w:rPr>
                    <w:t>污染治理措施（处理效率）</w:t>
                  </w:r>
                </w:p>
              </w:tc>
              <w:tc>
                <w:tcPr>
                  <w:tcW w:w="1511" w:type="dxa"/>
                  <w:gridSpan w:val="2"/>
                  <w:vAlign w:val="center"/>
                </w:tcPr>
                <w:p w14:paraId="3461E469">
                  <w:pPr>
                    <w:keepNext w:val="0"/>
                    <w:keepLines w:val="0"/>
                    <w:widowControl/>
                    <w:suppressLineNumbers w:val="0"/>
                    <w:spacing w:line="240" w:lineRule="auto"/>
                    <w:jc w:val="center"/>
                    <w:rPr>
                      <w:rFonts w:hint="default"/>
                      <w:b/>
                      <w:bCs/>
                      <w:color w:val="auto"/>
                      <w:sz w:val="21"/>
                      <w:szCs w:val="21"/>
                      <w:vertAlign w:val="baseline"/>
                      <w:lang w:val="en-US" w:eastAsia="zh-CN"/>
                    </w:rPr>
                  </w:pPr>
                  <w:r>
                    <w:rPr>
                      <w:rFonts w:hint="eastAsia"/>
                      <w:b/>
                      <w:bCs/>
                      <w:color w:val="auto"/>
                      <w:sz w:val="21"/>
                      <w:szCs w:val="21"/>
                      <w:vertAlign w:val="baseline"/>
                      <w:lang w:val="en-US" w:eastAsia="zh-CN"/>
                    </w:rPr>
                    <w:t>排放情况</w:t>
                  </w:r>
                </w:p>
              </w:tc>
            </w:tr>
            <w:tr w14:paraId="4E070F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888" w:type="dxa"/>
                  <w:vMerge w:val="continue"/>
                  <w:vAlign w:val="center"/>
                </w:tcPr>
                <w:p w14:paraId="3EC8D12F">
                  <w:pPr>
                    <w:keepNext w:val="0"/>
                    <w:keepLines w:val="0"/>
                    <w:widowControl/>
                    <w:suppressLineNumbers w:val="0"/>
                    <w:spacing w:line="240" w:lineRule="auto"/>
                    <w:jc w:val="center"/>
                    <w:rPr>
                      <w:b/>
                      <w:bCs/>
                      <w:sz w:val="21"/>
                      <w:szCs w:val="21"/>
                    </w:rPr>
                  </w:pPr>
                </w:p>
              </w:tc>
              <w:tc>
                <w:tcPr>
                  <w:tcW w:w="1100" w:type="dxa"/>
                  <w:vMerge w:val="continue"/>
                  <w:vAlign w:val="center"/>
                </w:tcPr>
                <w:p w14:paraId="0BF865F0">
                  <w:pPr>
                    <w:keepNext w:val="0"/>
                    <w:keepLines w:val="0"/>
                    <w:widowControl/>
                    <w:suppressLineNumbers w:val="0"/>
                    <w:spacing w:line="240" w:lineRule="auto"/>
                    <w:jc w:val="center"/>
                    <w:rPr>
                      <w:b/>
                      <w:bCs/>
                      <w:sz w:val="21"/>
                      <w:szCs w:val="21"/>
                    </w:rPr>
                  </w:pPr>
                </w:p>
              </w:tc>
              <w:tc>
                <w:tcPr>
                  <w:tcW w:w="650" w:type="dxa"/>
                  <w:vMerge w:val="continue"/>
                  <w:vAlign w:val="center"/>
                </w:tcPr>
                <w:p w14:paraId="02A65D20">
                  <w:pPr>
                    <w:keepNext w:val="0"/>
                    <w:keepLines w:val="0"/>
                    <w:widowControl/>
                    <w:suppressLineNumbers w:val="0"/>
                    <w:spacing w:line="240" w:lineRule="auto"/>
                    <w:jc w:val="center"/>
                    <w:rPr>
                      <w:b/>
                      <w:bCs/>
                      <w:sz w:val="21"/>
                      <w:szCs w:val="21"/>
                    </w:rPr>
                  </w:pPr>
                </w:p>
              </w:tc>
              <w:tc>
                <w:tcPr>
                  <w:tcW w:w="837" w:type="dxa"/>
                  <w:vAlign w:val="center"/>
                </w:tcPr>
                <w:p w14:paraId="33BE1A57">
                  <w:pPr>
                    <w:keepNext w:val="0"/>
                    <w:keepLines w:val="0"/>
                    <w:widowControl/>
                    <w:suppressLineNumbers w:val="0"/>
                    <w:spacing w:line="240" w:lineRule="auto"/>
                    <w:jc w:val="center"/>
                    <w:rPr>
                      <w:rFonts w:hint="default"/>
                      <w:b/>
                      <w:bCs/>
                      <w:color w:val="auto"/>
                      <w:sz w:val="21"/>
                      <w:szCs w:val="21"/>
                      <w:vertAlign w:val="baseline"/>
                      <w:lang w:val="en-US" w:eastAsia="zh-CN"/>
                    </w:rPr>
                  </w:pPr>
                  <w:r>
                    <w:rPr>
                      <w:rFonts w:hint="eastAsia"/>
                      <w:b/>
                      <w:bCs/>
                      <w:color w:val="auto"/>
                      <w:sz w:val="21"/>
                      <w:szCs w:val="21"/>
                      <w:vertAlign w:val="baseline"/>
                      <w:lang w:val="en-US" w:eastAsia="zh-CN"/>
                    </w:rPr>
                    <w:t>产生量</w:t>
                  </w:r>
                </w:p>
              </w:tc>
              <w:tc>
                <w:tcPr>
                  <w:tcW w:w="932" w:type="dxa"/>
                  <w:vAlign w:val="center"/>
                </w:tcPr>
                <w:p w14:paraId="0B8D9FA2">
                  <w:pPr>
                    <w:keepNext w:val="0"/>
                    <w:keepLines w:val="0"/>
                    <w:widowControl/>
                    <w:suppressLineNumbers w:val="0"/>
                    <w:spacing w:line="240" w:lineRule="auto"/>
                    <w:jc w:val="center"/>
                    <w:rPr>
                      <w:rFonts w:hint="eastAsia"/>
                      <w:b/>
                      <w:bCs/>
                      <w:color w:val="auto"/>
                      <w:sz w:val="21"/>
                      <w:szCs w:val="21"/>
                      <w:vertAlign w:val="baseline"/>
                      <w:lang w:val="en-US" w:eastAsia="zh-CN"/>
                    </w:rPr>
                  </w:pPr>
                  <w:r>
                    <w:rPr>
                      <w:rFonts w:hint="eastAsia"/>
                      <w:b/>
                      <w:bCs/>
                      <w:color w:val="auto"/>
                      <w:sz w:val="21"/>
                      <w:szCs w:val="21"/>
                      <w:vertAlign w:val="baseline"/>
                      <w:lang w:val="en-US" w:eastAsia="zh-CN"/>
                    </w:rPr>
                    <w:t>产生</w:t>
                  </w:r>
                </w:p>
                <w:p w14:paraId="2AD15E5F">
                  <w:pPr>
                    <w:keepNext w:val="0"/>
                    <w:keepLines w:val="0"/>
                    <w:widowControl/>
                    <w:suppressLineNumbers w:val="0"/>
                    <w:spacing w:line="240" w:lineRule="auto"/>
                    <w:jc w:val="center"/>
                    <w:rPr>
                      <w:rFonts w:hint="default"/>
                      <w:b/>
                      <w:bCs/>
                      <w:color w:val="auto"/>
                      <w:sz w:val="21"/>
                      <w:szCs w:val="21"/>
                      <w:vertAlign w:val="baseline"/>
                      <w:lang w:val="en-US" w:eastAsia="zh-CN"/>
                    </w:rPr>
                  </w:pPr>
                  <w:r>
                    <w:rPr>
                      <w:rFonts w:hint="eastAsia"/>
                      <w:b/>
                      <w:bCs/>
                      <w:color w:val="auto"/>
                      <w:sz w:val="21"/>
                      <w:szCs w:val="21"/>
                      <w:vertAlign w:val="baseline"/>
                      <w:lang w:val="en-US" w:eastAsia="zh-CN"/>
                    </w:rPr>
                    <w:t>浓度</w:t>
                  </w:r>
                </w:p>
              </w:tc>
              <w:tc>
                <w:tcPr>
                  <w:tcW w:w="1609" w:type="dxa"/>
                  <w:vMerge w:val="continue"/>
                  <w:vAlign w:val="center"/>
                </w:tcPr>
                <w:p w14:paraId="04CACD7F">
                  <w:pPr>
                    <w:keepNext w:val="0"/>
                    <w:keepLines w:val="0"/>
                    <w:widowControl/>
                    <w:suppressLineNumbers w:val="0"/>
                    <w:spacing w:line="240" w:lineRule="auto"/>
                    <w:jc w:val="center"/>
                    <w:rPr>
                      <w:rFonts w:hint="default"/>
                      <w:b/>
                      <w:bCs/>
                      <w:color w:val="auto"/>
                      <w:sz w:val="21"/>
                      <w:szCs w:val="21"/>
                      <w:vertAlign w:val="baseline"/>
                      <w:lang w:val="en-US" w:eastAsia="zh-CN"/>
                    </w:rPr>
                  </w:pPr>
                </w:p>
              </w:tc>
              <w:tc>
                <w:tcPr>
                  <w:tcW w:w="722" w:type="dxa"/>
                  <w:vAlign w:val="center"/>
                </w:tcPr>
                <w:p w14:paraId="11522872">
                  <w:pPr>
                    <w:keepNext w:val="0"/>
                    <w:keepLines w:val="0"/>
                    <w:widowControl/>
                    <w:suppressLineNumbers w:val="0"/>
                    <w:spacing w:line="240" w:lineRule="auto"/>
                    <w:jc w:val="center"/>
                    <w:rPr>
                      <w:rFonts w:hint="default"/>
                      <w:b/>
                      <w:bCs/>
                      <w:color w:val="auto"/>
                      <w:sz w:val="21"/>
                      <w:szCs w:val="21"/>
                      <w:vertAlign w:val="baseline"/>
                      <w:lang w:val="en-US" w:eastAsia="zh-CN"/>
                    </w:rPr>
                  </w:pPr>
                  <w:r>
                    <w:rPr>
                      <w:rFonts w:hint="eastAsia"/>
                      <w:b/>
                      <w:bCs/>
                      <w:color w:val="auto"/>
                      <w:sz w:val="21"/>
                      <w:szCs w:val="21"/>
                      <w:vertAlign w:val="baseline"/>
                      <w:lang w:val="en-US" w:eastAsia="zh-CN"/>
                    </w:rPr>
                    <w:t>排放量</w:t>
                  </w:r>
                </w:p>
              </w:tc>
              <w:tc>
                <w:tcPr>
                  <w:tcW w:w="789" w:type="dxa"/>
                  <w:vAlign w:val="center"/>
                </w:tcPr>
                <w:p w14:paraId="4E763A14">
                  <w:pPr>
                    <w:keepNext w:val="0"/>
                    <w:keepLines w:val="0"/>
                    <w:widowControl/>
                    <w:suppressLineNumbers w:val="0"/>
                    <w:spacing w:line="240" w:lineRule="auto"/>
                    <w:jc w:val="center"/>
                    <w:rPr>
                      <w:rFonts w:hint="default"/>
                      <w:b/>
                      <w:bCs/>
                      <w:color w:val="auto"/>
                      <w:sz w:val="21"/>
                      <w:szCs w:val="21"/>
                      <w:vertAlign w:val="baseline"/>
                      <w:lang w:val="en-US" w:eastAsia="zh-CN"/>
                    </w:rPr>
                  </w:pPr>
                  <w:r>
                    <w:rPr>
                      <w:rFonts w:hint="eastAsia"/>
                      <w:b/>
                      <w:bCs/>
                      <w:color w:val="auto"/>
                      <w:sz w:val="21"/>
                      <w:szCs w:val="21"/>
                      <w:vertAlign w:val="baseline"/>
                      <w:lang w:val="en-US" w:eastAsia="zh-CN"/>
                    </w:rPr>
                    <w:t>排放浓度</w:t>
                  </w:r>
                </w:p>
              </w:tc>
            </w:tr>
            <w:tr w14:paraId="75AD07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888" w:type="dxa"/>
                  <w:vMerge w:val="restart"/>
                  <w:vAlign w:val="center"/>
                </w:tcPr>
                <w:p w14:paraId="2C8734A7">
                  <w:pPr>
                    <w:keepNext w:val="0"/>
                    <w:keepLines w:val="0"/>
                    <w:widowControl/>
                    <w:suppressLineNumbers w:val="0"/>
                    <w:spacing w:line="240" w:lineRule="auto"/>
                    <w:jc w:val="center"/>
                    <w:rPr>
                      <w:rFonts w:hint="default"/>
                      <w:color w:val="auto"/>
                      <w:sz w:val="21"/>
                      <w:szCs w:val="21"/>
                      <w:vertAlign w:val="baseline"/>
                      <w:lang w:val="en-US" w:eastAsia="zh-CN"/>
                    </w:rPr>
                  </w:pPr>
                  <w:r>
                    <w:rPr>
                      <w:rFonts w:hint="default"/>
                      <w:color w:val="auto"/>
                      <w:sz w:val="21"/>
                      <w:szCs w:val="21"/>
                      <w:vertAlign w:val="baseline"/>
                      <w:lang w:val="en-US" w:eastAsia="zh-CN"/>
                    </w:rPr>
                    <w:t>生物质锅炉燃烧废气</w:t>
                  </w:r>
                </w:p>
              </w:tc>
              <w:tc>
                <w:tcPr>
                  <w:tcW w:w="1100" w:type="dxa"/>
                  <w:vAlign w:val="center"/>
                </w:tcPr>
                <w:p w14:paraId="0508B865">
                  <w:pPr>
                    <w:spacing w:line="240" w:lineRule="auto"/>
                    <w:jc w:val="center"/>
                    <w:rPr>
                      <w:rFonts w:hint="default"/>
                      <w:color w:val="auto"/>
                      <w:sz w:val="21"/>
                      <w:szCs w:val="21"/>
                      <w:vertAlign w:val="baseline"/>
                      <w:lang w:val="en-US" w:eastAsia="zh-CN"/>
                    </w:rPr>
                  </w:pPr>
                  <w:r>
                    <w:rPr>
                      <w:rFonts w:hint="default" w:ascii="Times New Roman" w:hAnsi="Times New Roman" w:eastAsia="宋体" w:cs="Times New Roman"/>
                      <w:color w:val="auto"/>
                      <w:sz w:val="21"/>
                      <w:szCs w:val="21"/>
                      <w:highlight w:val="none"/>
                      <w:u w:val="none"/>
                      <w:lang w:val="en-US" w:eastAsia="zh-CN"/>
                    </w:rPr>
                    <w:t>二氧化硫</w:t>
                  </w:r>
                </w:p>
              </w:tc>
              <w:tc>
                <w:tcPr>
                  <w:tcW w:w="650" w:type="dxa"/>
                  <w:vMerge w:val="restart"/>
                  <w:vAlign w:val="center"/>
                </w:tcPr>
                <w:p w14:paraId="55DEB5F0">
                  <w:pPr>
                    <w:keepNext w:val="0"/>
                    <w:keepLines w:val="0"/>
                    <w:widowControl/>
                    <w:suppressLineNumbers w:val="0"/>
                    <w:spacing w:line="240" w:lineRule="auto"/>
                    <w:jc w:val="center"/>
                    <w:rPr>
                      <w:rFonts w:hint="eastAsia"/>
                      <w:color w:val="auto"/>
                      <w:sz w:val="21"/>
                      <w:szCs w:val="21"/>
                      <w:vertAlign w:val="baseline"/>
                      <w:lang w:val="en-US" w:eastAsia="zh-CN"/>
                    </w:rPr>
                  </w:pPr>
                  <w:r>
                    <w:rPr>
                      <w:rFonts w:hint="eastAsia"/>
                      <w:color w:val="auto"/>
                      <w:sz w:val="21"/>
                      <w:szCs w:val="21"/>
                      <w:vertAlign w:val="baseline"/>
                      <w:lang w:val="en-US" w:eastAsia="zh-CN"/>
                    </w:rPr>
                    <w:t>有</w:t>
                  </w:r>
                </w:p>
                <w:p w14:paraId="61A562DD">
                  <w:pPr>
                    <w:keepNext w:val="0"/>
                    <w:keepLines w:val="0"/>
                    <w:widowControl/>
                    <w:suppressLineNumbers w:val="0"/>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组织</w:t>
                  </w:r>
                </w:p>
              </w:tc>
              <w:tc>
                <w:tcPr>
                  <w:tcW w:w="837" w:type="dxa"/>
                  <w:vAlign w:val="center"/>
                </w:tcPr>
                <w:p w14:paraId="3A0A99A5">
                  <w:pPr>
                    <w:spacing w:line="240" w:lineRule="auto"/>
                    <w:jc w:val="center"/>
                    <w:rPr>
                      <w:rFonts w:hint="eastAsia" w:cs="Times New Roman"/>
                      <w:color w:val="auto"/>
                      <w:sz w:val="21"/>
                      <w:szCs w:val="21"/>
                      <w:highlight w:val="none"/>
                      <w:u w:val="single"/>
                      <w:lang w:val="en-US" w:eastAsia="zh-CN"/>
                    </w:rPr>
                  </w:pPr>
                  <w:r>
                    <w:rPr>
                      <w:rFonts w:hint="default" w:ascii="Times New Roman" w:hAnsi="Times New Roman" w:eastAsia="宋体" w:cs="Times New Roman"/>
                      <w:color w:val="auto"/>
                      <w:sz w:val="21"/>
                      <w:szCs w:val="21"/>
                      <w:highlight w:val="none"/>
                      <w:u w:val="single"/>
                      <w:lang w:val="en-US" w:eastAsia="zh-CN"/>
                    </w:rPr>
                    <w:t>0.</w:t>
                  </w:r>
                  <w:r>
                    <w:rPr>
                      <w:rFonts w:hint="eastAsia" w:cs="Times New Roman"/>
                      <w:color w:val="auto"/>
                      <w:sz w:val="21"/>
                      <w:szCs w:val="21"/>
                      <w:highlight w:val="none"/>
                      <w:u w:val="single"/>
                      <w:lang w:val="en-US" w:eastAsia="zh-CN"/>
                    </w:rPr>
                    <w:t>303</w:t>
                  </w:r>
                </w:p>
                <w:p w14:paraId="63BA8A60">
                  <w:pPr>
                    <w:spacing w:line="240" w:lineRule="auto"/>
                    <w:jc w:val="center"/>
                    <w:rPr>
                      <w:rFonts w:hint="default"/>
                      <w:color w:val="auto"/>
                      <w:sz w:val="21"/>
                      <w:szCs w:val="21"/>
                      <w:u w:val="single"/>
                      <w:vertAlign w:val="baseline"/>
                      <w:lang w:val="en-US" w:eastAsia="zh-CN"/>
                    </w:rPr>
                  </w:pPr>
                  <w:r>
                    <w:rPr>
                      <w:rFonts w:hint="default" w:ascii="Times New Roman" w:hAnsi="Times New Roman" w:eastAsia="宋体" w:cs="Times New Roman"/>
                      <w:color w:val="auto"/>
                      <w:sz w:val="21"/>
                      <w:szCs w:val="21"/>
                      <w:highlight w:val="none"/>
                      <w:u w:val="single"/>
                      <w:lang w:val="en-US" w:eastAsia="zh-CN"/>
                    </w:rPr>
                    <w:t>t/a</w:t>
                  </w:r>
                </w:p>
              </w:tc>
              <w:tc>
                <w:tcPr>
                  <w:tcW w:w="932" w:type="dxa"/>
                  <w:vAlign w:val="center"/>
                </w:tcPr>
                <w:p w14:paraId="3BFC9B2C">
                  <w:pPr>
                    <w:spacing w:line="240" w:lineRule="auto"/>
                    <w:jc w:val="center"/>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eastAsia="宋体" w:cs="Times New Roman"/>
                      <w:color w:val="auto"/>
                      <w:sz w:val="21"/>
                      <w:szCs w:val="21"/>
                      <w:highlight w:val="none"/>
                      <w:u w:val="single"/>
                      <w:lang w:val="en-US" w:eastAsia="zh-CN"/>
                    </w:rPr>
                    <w:t>1</w:t>
                  </w:r>
                  <w:r>
                    <w:rPr>
                      <w:rFonts w:hint="eastAsia" w:cs="Times New Roman"/>
                      <w:color w:val="auto"/>
                      <w:sz w:val="21"/>
                      <w:szCs w:val="21"/>
                      <w:highlight w:val="none"/>
                      <w:u w:val="single"/>
                      <w:lang w:val="en-US" w:eastAsia="zh-CN"/>
                    </w:rPr>
                    <w:t>3.82</w:t>
                  </w:r>
                </w:p>
                <w:p w14:paraId="57F8081E">
                  <w:pPr>
                    <w:spacing w:line="240" w:lineRule="auto"/>
                    <w:jc w:val="center"/>
                    <w:rPr>
                      <w:rFonts w:hint="default"/>
                      <w:color w:val="auto"/>
                      <w:sz w:val="21"/>
                      <w:szCs w:val="21"/>
                      <w:u w:val="single"/>
                      <w:vertAlign w:val="baseline"/>
                      <w:lang w:val="en-US" w:eastAsia="zh-CN"/>
                    </w:rPr>
                  </w:pPr>
                  <w:r>
                    <w:rPr>
                      <w:rFonts w:hint="default" w:ascii="Times New Roman" w:hAnsi="Times New Roman" w:eastAsia="宋体" w:cs="Times New Roman"/>
                      <w:color w:val="auto"/>
                      <w:sz w:val="21"/>
                      <w:szCs w:val="21"/>
                      <w:highlight w:val="none"/>
                      <w:u w:val="single"/>
                      <w:lang w:val="en-US" w:eastAsia="zh-CN"/>
                    </w:rPr>
                    <w:t>mg/m</w:t>
                  </w:r>
                  <w:r>
                    <w:rPr>
                      <w:rFonts w:hint="default" w:ascii="Times New Roman" w:hAnsi="Times New Roman" w:eastAsia="宋体" w:cs="Times New Roman"/>
                      <w:color w:val="auto"/>
                      <w:sz w:val="21"/>
                      <w:szCs w:val="21"/>
                      <w:highlight w:val="none"/>
                      <w:u w:val="single"/>
                      <w:vertAlign w:val="superscript"/>
                      <w:lang w:val="en-US" w:eastAsia="zh-CN"/>
                    </w:rPr>
                    <w:t>3</w:t>
                  </w:r>
                </w:p>
              </w:tc>
              <w:tc>
                <w:tcPr>
                  <w:tcW w:w="1609" w:type="dxa"/>
                  <w:vMerge w:val="restart"/>
                  <w:vAlign w:val="center"/>
                </w:tcPr>
                <w:p w14:paraId="79F0AE25">
                  <w:pPr>
                    <w:keepNext w:val="0"/>
                    <w:keepLines w:val="0"/>
                    <w:widowControl/>
                    <w:suppressLineNumbers w:val="0"/>
                    <w:spacing w:line="240" w:lineRule="auto"/>
                    <w:jc w:val="center"/>
                    <w:rPr>
                      <w:rFonts w:hint="default"/>
                      <w:color w:val="auto"/>
                      <w:sz w:val="21"/>
                      <w:szCs w:val="21"/>
                      <w:vertAlign w:val="baseline"/>
                      <w:lang w:val="en-US" w:eastAsia="zh-CN"/>
                    </w:rPr>
                  </w:pPr>
                  <w:r>
                    <w:rPr>
                      <w:rFonts w:hint="default" w:ascii="Times New Roman" w:hAnsi="Times New Roman" w:eastAsia="宋体" w:cs="Times New Roman"/>
                      <w:color w:val="auto"/>
                      <w:sz w:val="21"/>
                      <w:szCs w:val="21"/>
                      <w:lang w:val="en-US" w:eastAsia="zh-CN"/>
                    </w:rPr>
                    <w:t>旋风除尘+</w:t>
                  </w:r>
                  <w:r>
                    <w:rPr>
                      <w:rFonts w:hint="eastAsia" w:cs="Times New Roman"/>
                      <w:color w:val="auto"/>
                      <w:sz w:val="21"/>
                      <w:szCs w:val="21"/>
                      <w:lang w:val="en-US" w:eastAsia="zh-CN"/>
                    </w:rPr>
                    <w:t>喷雾除尘</w:t>
                  </w:r>
                  <w:r>
                    <w:rPr>
                      <w:rFonts w:hint="default" w:ascii="Times New Roman" w:hAnsi="Times New Roman" w:eastAsia="宋体" w:cs="Times New Roman"/>
                      <w:color w:val="auto"/>
                      <w:sz w:val="21"/>
                      <w:szCs w:val="21"/>
                      <w:highlight w:val="none"/>
                      <w:u w:val="none"/>
                      <w:lang w:val="en-US" w:eastAsia="zh-CN"/>
                    </w:rPr>
                    <w:t>＋</w:t>
                  </w:r>
                  <w:r>
                    <w:rPr>
                      <w:rFonts w:hint="eastAsia" w:cs="Times New Roman"/>
                      <w:color w:val="auto"/>
                      <w:sz w:val="21"/>
                      <w:szCs w:val="21"/>
                      <w:highlight w:val="none"/>
                      <w:u w:val="none"/>
                      <w:lang w:val="en-US" w:eastAsia="zh-CN"/>
                    </w:rPr>
                    <w:t>除雾器+</w:t>
                  </w:r>
                  <w:r>
                    <w:rPr>
                      <w:rFonts w:hint="default" w:ascii="Times New Roman" w:hAnsi="Times New Roman" w:eastAsia="宋体" w:cs="Times New Roman"/>
                      <w:color w:val="auto"/>
                      <w:sz w:val="21"/>
                      <w:szCs w:val="21"/>
                      <w:highlight w:val="none"/>
                      <w:u w:val="none"/>
                      <w:lang w:val="en-US" w:eastAsia="zh-CN"/>
                    </w:rPr>
                    <w:t>布袋除尘</w:t>
                  </w:r>
                  <w:r>
                    <w:rPr>
                      <w:rFonts w:hint="eastAsia" w:ascii="Times New Roman" w:hAnsi="Times New Roman" w:eastAsia="宋体" w:cs="Times New Roman"/>
                      <w:color w:val="auto"/>
                      <w:sz w:val="21"/>
                      <w:szCs w:val="21"/>
                      <w:highlight w:val="none"/>
                      <w:u w:val="none"/>
                      <w:lang w:val="en-US" w:eastAsia="zh-CN"/>
                    </w:rPr>
                    <w:t>，去除效率为9</w:t>
                  </w:r>
                  <w:r>
                    <w:rPr>
                      <w:rFonts w:hint="eastAsia" w:cs="Times New Roman"/>
                      <w:color w:val="auto"/>
                      <w:sz w:val="21"/>
                      <w:szCs w:val="21"/>
                      <w:highlight w:val="none"/>
                      <w:u w:val="none"/>
                      <w:lang w:val="en-US" w:eastAsia="zh-CN"/>
                    </w:rPr>
                    <w:t>9.8</w:t>
                  </w:r>
                  <w:r>
                    <w:rPr>
                      <w:rFonts w:hint="eastAsia" w:ascii="Times New Roman" w:hAnsi="Times New Roman" w:eastAsia="宋体" w:cs="Times New Roman"/>
                      <w:color w:val="auto"/>
                      <w:sz w:val="21"/>
                      <w:szCs w:val="21"/>
                      <w:highlight w:val="none"/>
                      <w:u w:val="none"/>
                      <w:lang w:val="en-US" w:eastAsia="zh-CN"/>
                    </w:rPr>
                    <w:t>%</w:t>
                  </w:r>
                </w:p>
              </w:tc>
              <w:tc>
                <w:tcPr>
                  <w:tcW w:w="722" w:type="dxa"/>
                  <w:vAlign w:val="center"/>
                </w:tcPr>
                <w:p w14:paraId="4E6D767B">
                  <w:pPr>
                    <w:spacing w:line="240" w:lineRule="auto"/>
                    <w:jc w:val="center"/>
                    <w:rPr>
                      <w:rFonts w:hint="eastAsia" w:cs="Times New Roman"/>
                      <w:color w:val="auto"/>
                      <w:sz w:val="21"/>
                      <w:szCs w:val="21"/>
                      <w:highlight w:val="none"/>
                      <w:u w:val="single"/>
                      <w:lang w:val="en-US" w:eastAsia="zh-CN"/>
                    </w:rPr>
                  </w:pPr>
                  <w:r>
                    <w:rPr>
                      <w:rFonts w:hint="default" w:ascii="Times New Roman" w:hAnsi="Times New Roman" w:eastAsia="宋体" w:cs="Times New Roman"/>
                      <w:color w:val="auto"/>
                      <w:sz w:val="21"/>
                      <w:szCs w:val="21"/>
                      <w:highlight w:val="none"/>
                      <w:u w:val="single"/>
                      <w:lang w:val="en-US" w:eastAsia="zh-CN"/>
                    </w:rPr>
                    <w:t>0.</w:t>
                  </w:r>
                  <w:r>
                    <w:rPr>
                      <w:rFonts w:hint="eastAsia" w:cs="Times New Roman"/>
                      <w:color w:val="auto"/>
                      <w:sz w:val="21"/>
                      <w:szCs w:val="21"/>
                      <w:highlight w:val="none"/>
                      <w:u w:val="single"/>
                      <w:lang w:val="en-US" w:eastAsia="zh-CN"/>
                    </w:rPr>
                    <w:t>303</w:t>
                  </w:r>
                </w:p>
                <w:p w14:paraId="5FB42FFA">
                  <w:pPr>
                    <w:spacing w:line="240" w:lineRule="auto"/>
                    <w:jc w:val="center"/>
                    <w:rPr>
                      <w:rFonts w:hint="default"/>
                      <w:color w:val="auto"/>
                      <w:sz w:val="21"/>
                      <w:szCs w:val="21"/>
                      <w:u w:val="single"/>
                      <w:vertAlign w:val="baseline"/>
                      <w:lang w:val="en-US" w:eastAsia="zh-CN"/>
                    </w:rPr>
                  </w:pPr>
                  <w:r>
                    <w:rPr>
                      <w:rFonts w:hint="default" w:ascii="Times New Roman" w:hAnsi="Times New Roman" w:eastAsia="宋体" w:cs="Times New Roman"/>
                      <w:color w:val="auto"/>
                      <w:sz w:val="21"/>
                      <w:szCs w:val="21"/>
                      <w:highlight w:val="none"/>
                      <w:u w:val="single"/>
                      <w:lang w:val="en-US" w:eastAsia="zh-CN"/>
                    </w:rPr>
                    <w:t>t/a</w:t>
                  </w:r>
                </w:p>
              </w:tc>
              <w:tc>
                <w:tcPr>
                  <w:tcW w:w="789" w:type="dxa"/>
                  <w:vAlign w:val="center"/>
                </w:tcPr>
                <w:p w14:paraId="20455FDA">
                  <w:pPr>
                    <w:spacing w:line="240" w:lineRule="auto"/>
                    <w:jc w:val="center"/>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eastAsia="宋体" w:cs="Times New Roman"/>
                      <w:color w:val="auto"/>
                      <w:sz w:val="21"/>
                      <w:szCs w:val="21"/>
                      <w:highlight w:val="none"/>
                      <w:u w:val="single"/>
                      <w:lang w:val="en-US" w:eastAsia="zh-CN"/>
                    </w:rPr>
                    <w:t>1</w:t>
                  </w:r>
                  <w:r>
                    <w:rPr>
                      <w:rFonts w:hint="eastAsia" w:cs="Times New Roman"/>
                      <w:color w:val="auto"/>
                      <w:sz w:val="21"/>
                      <w:szCs w:val="21"/>
                      <w:highlight w:val="none"/>
                      <w:u w:val="single"/>
                      <w:lang w:val="en-US" w:eastAsia="zh-CN"/>
                    </w:rPr>
                    <w:t>3.82</w:t>
                  </w:r>
                </w:p>
                <w:p w14:paraId="78AA883B">
                  <w:pPr>
                    <w:spacing w:line="240" w:lineRule="auto"/>
                    <w:jc w:val="center"/>
                    <w:rPr>
                      <w:rFonts w:hint="default"/>
                      <w:color w:val="auto"/>
                      <w:sz w:val="21"/>
                      <w:szCs w:val="21"/>
                      <w:u w:val="single"/>
                      <w:vertAlign w:val="baseline"/>
                      <w:lang w:val="en-US" w:eastAsia="zh-CN"/>
                    </w:rPr>
                  </w:pPr>
                  <w:r>
                    <w:rPr>
                      <w:rFonts w:hint="default" w:ascii="Times New Roman" w:hAnsi="Times New Roman" w:eastAsia="宋体" w:cs="Times New Roman"/>
                      <w:color w:val="auto"/>
                      <w:sz w:val="21"/>
                      <w:szCs w:val="21"/>
                      <w:highlight w:val="none"/>
                      <w:u w:val="single"/>
                      <w:lang w:val="en-US" w:eastAsia="zh-CN"/>
                    </w:rPr>
                    <w:t>mg/m</w:t>
                  </w:r>
                  <w:r>
                    <w:rPr>
                      <w:rFonts w:hint="default" w:ascii="Times New Roman" w:hAnsi="Times New Roman" w:eastAsia="宋体" w:cs="Times New Roman"/>
                      <w:color w:val="auto"/>
                      <w:sz w:val="21"/>
                      <w:szCs w:val="21"/>
                      <w:highlight w:val="none"/>
                      <w:u w:val="single"/>
                      <w:vertAlign w:val="superscript"/>
                      <w:lang w:val="en-US" w:eastAsia="zh-CN"/>
                    </w:rPr>
                    <w:t>3</w:t>
                  </w:r>
                </w:p>
              </w:tc>
            </w:tr>
            <w:tr w14:paraId="0E2FE4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888" w:type="dxa"/>
                  <w:vMerge w:val="continue"/>
                  <w:vAlign w:val="center"/>
                </w:tcPr>
                <w:p w14:paraId="3001F6B7">
                  <w:pPr>
                    <w:keepNext w:val="0"/>
                    <w:keepLines w:val="0"/>
                    <w:widowControl/>
                    <w:suppressLineNumbers w:val="0"/>
                    <w:spacing w:line="240" w:lineRule="auto"/>
                    <w:jc w:val="center"/>
                  </w:pPr>
                </w:p>
              </w:tc>
              <w:tc>
                <w:tcPr>
                  <w:tcW w:w="1100" w:type="dxa"/>
                  <w:vAlign w:val="center"/>
                </w:tcPr>
                <w:p w14:paraId="35AA02D4">
                  <w:pPr>
                    <w:spacing w:line="240" w:lineRule="auto"/>
                    <w:jc w:val="center"/>
                    <w:rPr>
                      <w:rFonts w:hint="default"/>
                      <w:color w:val="auto"/>
                      <w:sz w:val="21"/>
                      <w:szCs w:val="21"/>
                      <w:vertAlign w:val="baseline"/>
                      <w:lang w:val="en-US" w:eastAsia="zh-CN"/>
                    </w:rPr>
                  </w:pPr>
                  <w:r>
                    <w:rPr>
                      <w:rFonts w:hint="default" w:ascii="Times New Roman" w:hAnsi="Times New Roman" w:eastAsia="宋体" w:cs="Times New Roman"/>
                      <w:color w:val="auto"/>
                      <w:sz w:val="21"/>
                      <w:szCs w:val="21"/>
                      <w:highlight w:val="none"/>
                      <w:u w:val="none"/>
                      <w:lang w:val="en-US" w:eastAsia="zh-CN"/>
                    </w:rPr>
                    <w:t>氮氧化物</w:t>
                  </w:r>
                </w:p>
              </w:tc>
              <w:tc>
                <w:tcPr>
                  <w:tcW w:w="650" w:type="dxa"/>
                  <w:vMerge w:val="continue"/>
                  <w:vAlign w:val="center"/>
                </w:tcPr>
                <w:p w14:paraId="30611620">
                  <w:pPr>
                    <w:keepNext w:val="0"/>
                    <w:keepLines w:val="0"/>
                    <w:widowControl/>
                    <w:suppressLineNumbers w:val="0"/>
                    <w:spacing w:line="240" w:lineRule="auto"/>
                    <w:jc w:val="center"/>
                    <w:rPr>
                      <w:rFonts w:hint="default"/>
                      <w:color w:val="auto"/>
                      <w:sz w:val="21"/>
                      <w:szCs w:val="21"/>
                      <w:vertAlign w:val="baseline"/>
                      <w:lang w:val="en-US" w:eastAsia="zh-CN"/>
                    </w:rPr>
                  </w:pPr>
                </w:p>
              </w:tc>
              <w:tc>
                <w:tcPr>
                  <w:tcW w:w="837" w:type="dxa"/>
                  <w:vAlign w:val="center"/>
                </w:tcPr>
                <w:p w14:paraId="6F312283">
                  <w:pPr>
                    <w:spacing w:line="240" w:lineRule="auto"/>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0.910</w:t>
                  </w:r>
                </w:p>
                <w:p w14:paraId="0F8046AB">
                  <w:pPr>
                    <w:spacing w:line="240" w:lineRule="auto"/>
                    <w:jc w:val="center"/>
                    <w:rPr>
                      <w:rFonts w:hint="default"/>
                      <w:color w:val="auto"/>
                      <w:sz w:val="21"/>
                      <w:szCs w:val="21"/>
                      <w:vertAlign w:val="baseline"/>
                      <w:lang w:val="en-US" w:eastAsia="zh-CN"/>
                    </w:rPr>
                  </w:pPr>
                  <w:r>
                    <w:rPr>
                      <w:rFonts w:hint="default" w:ascii="Times New Roman" w:hAnsi="Times New Roman" w:eastAsia="宋体" w:cs="Times New Roman"/>
                      <w:color w:val="auto"/>
                      <w:sz w:val="21"/>
                      <w:szCs w:val="21"/>
                      <w:highlight w:val="none"/>
                      <w:u w:val="none"/>
                      <w:lang w:val="en-US" w:eastAsia="zh-CN"/>
                    </w:rPr>
                    <w:t>t/a</w:t>
                  </w:r>
                </w:p>
              </w:tc>
              <w:tc>
                <w:tcPr>
                  <w:tcW w:w="932" w:type="dxa"/>
                  <w:vAlign w:val="center"/>
                </w:tcPr>
                <w:p w14:paraId="64C758D6">
                  <w:pPr>
                    <w:spacing w:line="240" w:lineRule="auto"/>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41.36</w:t>
                  </w:r>
                </w:p>
                <w:p w14:paraId="20802376">
                  <w:pPr>
                    <w:spacing w:line="240" w:lineRule="auto"/>
                    <w:jc w:val="center"/>
                    <w:rPr>
                      <w:rFonts w:hint="default"/>
                      <w:color w:val="auto"/>
                      <w:sz w:val="21"/>
                      <w:szCs w:val="21"/>
                      <w:vertAlign w:val="baseline"/>
                      <w:lang w:val="en-US" w:eastAsia="zh-CN"/>
                    </w:rPr>
                  </w:pPr>
                  <w:r>
                    <w:rPr>
                      <w:rFonts w:hint="default" w:ascii="Times New Roman" w:hAnsi="Times New Roman" w:eastAsia="宋体" w:cs="Times New Roman"/>
                      <w:color w:val="auto"/>
                      <w:sz w:val="21"/>
                      <w:szCs w:val="21"/>
                      <w:highlight w:val="none"/>
                      <w:u w:val="none"/>
                      <w:lang w:val="en-US" w:eastAsia="zh-CN"/>
                    </w:rPr>
                    <w:t>mg/m</w:t>
                  </w:r>
                  <w:r>
                    <w:rPr>
                      <w:rFonts w:hint="default" w:ascii="Times New Roman" w:hAnsi="Times New Roman" w:eastAsia="宋体" w:cs="Times New Roman"/>
                      <w:color w:val="auto"/>
                      <w:sz w:val="21"/>
                      <w:szCs w:val="21"/>
                      <w:highlight w:val="none"/>
                      <w:u w:val="none"/>
                      <w:vertAlign w:val="superscript"/>
                      <w:lang w:val="en-US" w:eastAsia="zh-CN"/>
                    </w:rPr>
                    <w:t>3</w:t>
                  </w:r>
                </w:p>
              </w:tc>
              <w:tc>
                <w:tcPr>
                  <w:tcW w:w="1609" w:type="dxa"/>
                  <w:vMerge w:val="continue"/>
                  <w:vAlign w:val="center"/>
                </w:tcPr>
                <w:p w14:paraId="4750E85D">
                  <w:pPr>
                    <w:keepNext w:val="0"/>
                    <w:keepLines w:val="0"/>
                    <w:widowControl/>
                    <w:suppressLineNumbers w:val="0"/>
                    <w:spacing w:line="240" w:lineRule="auto"/>
                    <w:jc w:val="center"/>
                    <w:rPr>
                      <w:rFonts w:hint="default"/>
                      <w:color w:val="auto"/>
                      <w:sz w:val="21"/>
                      <w:szCs w:val="21"/>
                      <w:vertAlign w:val="baseline"/>
                      <w:lang w:val="en-US" w:eastAsia="zh-CN"/>
                    </w:rPr>
                  </w:pPr>
                </w:p>
              </w:tc>
              <w:tc>
                <w:tcPr>
                  <w:tcW w:w="722" w:type="dxa"/>
                  <w:vAlign w:val="center"/>
                </w:tcPr>
                <w:p w14:paraId="760C78C1">
                  <w:pPr>
                    <w:spacing w:line="240" w:lineRule="auto"/>
                    <w:jc w:val="center"/>
                    <w:rPr>
                      <w:rFonts w:hint="default"/>
                      <w:color w:val="auto"/>
                      <w:sz w:val="21"/>
                      <w:szCs w:val="21"/>
                      <w:vertAlign w:val="baseline"/>
                      <w:lang w:val="en-US" w:eastAsia="zh-CN"/>
                    </w:rPr>
                  </w:pPr>
                  <w:r>
                    <w:rPr>
                      <w:rFonts w:hint="default" w:ascii="Times New Roman" w:hAnsi="Times New Roman" w:eastAsia="宋体" w:cs="Times New Roman"/>
                      <w:color w:val="auto"/>
                      <w:sz w:val="21"/>
                      <w:szCs w:val="21"/>
                      <w:highlight w:val="none"/>
                      <w:u w:val="none"/>
                      <w:lang w:val="en-US" w:eastAsia="zh-CN"/>
                    </w:rPr>
                    <w:t>0.910t/a</w:t>
                  </w:r>
                </w:p>
              </w:tc>
              <w:tc>
                <w:tcPr>
                  <w:tcW w:w="789" w:type="dxa"/>
                  <w:vAlign w:val="center"/>
                </w:tcPr>
                <w:p w14:paraId="2146353D">
                  <w:pPr>
                    <w:spacing w:line="240" w:lineRule="auto"/>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41.36</w:t>
                  </w:r>
                </w:p>
                <w:p w14:paraId="72695D28">
                  <w:pPr>
                    <w:spacing w:line="240" w:lineRule="auto"/>
                    <w:jc w:val="center"/>
                    <w:rPr>
                      <w:rFonts w:hint="default"/>
                      <w:color w:val="auto"/>
                      <w:sz w:val="21"/>
                      <w:szCs w:val="21"/>
                      <w:vertAlign w:val="baseline"/>
                      <w:lang w:val="en-US" w:eastAsia="zh-CN"/>
                    </w:rPr>
                  </w:pPr>
                  <w:r>
                    <w:rPr>
                      <w:rFonts w:hint="default" w:ascii="Times New Roman" w:hAnsi="Times New Roman" w:eastAsia="宋体" w:cs="Times New Roman"/>
                      <w:color w:val="auto"/>
                      <w:sz w:val="21"/>
                      <w:szCs w:val="21"/>
                      <w:highlight w:val="none"/>
                      <w:u w:val="none"/>
                      <w:lang w:val="en-US" w:eastAsia="zh-CN"/>
                    </w:rPr>
                    <w:t>mg/m</w:t>
                  </w:r>
                  <w:r>
                    <w:rPr>
                      <w:rFonts w:hint="default" w:ascii="Times New Roman" w:hAnsi="Times New Roman" w:eastAsia="宋体" w:cs="Times New Roman"/>
                      <w:color w:val="auto"/>
                      <w:sz w:val="21"/>
                      <w:szCs w:val="21"/>
                      <w:highlight w:val="none"/>
                      <w:u w:val="none"/>
                      <w:vertAlign w:val="superscript"/>
                      <w:lang w:val="en-US" w:eastAsia="zh-CN"/>
                    </w:rPr>
                    <w:t>3</w:t>
                  </w:r>
                </w:p>
              </w:tc>
            </w:tr>
            <w:tr w14:paraId="4BAFFC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888" w:type="dxa"/>
                  <w:vMerge w:val="continue"/>
                  <w:vAlign w:val="center"/>
                </w:tcPr>
                <w:p w14:paraId="5492D8C3">
                  <w:pPr>
                    <w:keepNext w:val="0"/>
                    <w:keepLines w:val="0"/>
                    <w:widowControl/>
                    <w:suppressLineNumbers w:val="0"/>
                    <w:spacing w:line="240" w:lineRule="auto"/>
                    <w:jc w:val="center"/>
                    <w:rPr>
                      <w:rFonts w:hint="default"/>
                      <w:color w:val="auto"/>
                      <w:sz w:val="21"/>
                      <w:szCs w:val="21"/>
                      <w:vertAlign w:val="baseline"/>
                      <w:lang w:val="en-US" w:eastAsia="zh-CN"/>
                    </w:rPr>
                  </w:pPr>
                </w:p>
              </w:tc>
              <w:tc>
                <w:tcPr>
                  <w:tcW w:w="1100" w:type="dxa"/>
                  <w:vAlign w:val="center"/>
                </w:tcPr>
                <w:p w14:paraId="40076B96">
                  <w:pPr>
                    <w:spacing w:line="240" w:lineRule="auto"/>
                    <w:jc w:val="center"/>
                    <w:rPr>
                      <w:rFonts w:hint="default"/>
                      <w:color w:val="auto"/>
                      <w:sz w:val="21"/>
                      <w:szCs w:val="21"/>
                      <w:vertAlign w:val="baseline"/>
                      <w:lang w:val="en-US" w:eastAsia="zh-CN"/>
                    </w:rPr>
                  </w:pPr>
                  <w:r>
                    <w:rPr>
                      <w:rFonts w:hint="default" w:ascii="Times New Roman" w:hAnsi="Times New Roman" w:eastAsia="宋体" w:cs="Times New Roman"/>
                      <w:color w:val="auto"/>
                      <w:sz w:val="21"/>
                      <w:szCs w:val="21"/>
                      <w:highlight w:val="none"/>
                      <w:u w:val="none"/>
                      <w:lang w:val="en-US" w:eastAsia="zh-CN"/>
                    </w:rPr>
                    <w:t>颗粒物</w:t>
                  </w:r>
                </w:p>
              </w:tc>
              <w:tc>
                <w:tcPr>
                  <w:tcW w:w="650" w:type="dxa"/>
                  <w:vMerge w:val="continue"/>
                  <w:vAlign w:val="center"/>
                </w:tcPr>
                <w:p w14:paraId="76C5EDE8">
                  <w:pPr>
                    <w:keepNext w:val="0"/>
                    <w:keepLines w:val="0"/>
                    <w:widowControl/>
                    <w:suppressLineNumbers w:val="0"/>
                    <w:spacing w:line="240" w:lineRule="auto"/>
                    <w:jc w:val="center"/>
                    <w:rPr>
                      <w:rFonts w:hint="default"/>
                      <w:color w:val="auto"/>
                      <w:sz w:val="21"/>
                      <w:szCs w:val="21"/>
                      <w:vertAlign w:val="baseline"/>
                      <w:lang w:val="en-US" w:eastAsia="zh-CN"/>
                    </w:rPr>
                  </w:pPr>
                </w:p>
              </w:tc>
              <w:tc>
                <w:tcPr>
                  <w:tcW w:w="837" w:type="dxa"/>
                  <w:vAlign w:val="center"/>
                </w:tcPr>
                <w:p w14:paraId="2B75F0A3">
                  <w:pPr>
                    <w:spacing w:line="240" w:lineRule="auto"/>
                    <w:jc w:val="center"/>
                    <w:rPr>
                      <w:rFonts w:hint="default"/>
                      <w:color w:val="auto"/>
                      <w:sz w:val="21"/>
                      <w:szCs w:val="21"/>
                      <w:vertAlign w:val="baseline"/>
                      <w:lang w:val="en-US" w:eastAsia="zh-CN"/>
                    </w:rPr>
                  </w:pPr>
                  <w:r>
                    <w:rPr>
                      <w:rFonts w:hint="default" w:ascii="Times New Roman" w:hAnsi="Times New Roman" w:eastAsia="宋体" w:cs="Times New Roman"/>
                      <w:color w:val="auto"/>
                      <w:sz w:val="21"/>
                      <w:szCs w:val="21"/>
                      <w:highlight w:val="none"/>
                      <w:u w:val="none"/>
                      <w:lang w:val="en-US" w:eastAsia="zh-CN"/>
                    </w:rPr>
                    <w:t>33.464t/a</w:t>
                  </w:r>
                </w:p>
              </w:tc>
              <w:tc>
                <w:tcPr>
                  <w:tcW w:w="932" w:type="dxa"/>
                  <w:vAlign w:val="center"/>
                </w:tcPr>
                <w:p w14:paraId="2DCBFF5B">
                  <w:pPr>
                    <w:spacing w:line="240" w:lineRule="auto"/>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1521.09</w:t>
                  </w:r>
                </w:p>
                <w:p w14:paraId="10FCE597">
                  <w:pPr>
                    <w:spacing w:line="240" w:lineRule="auto"/>
                    <w:jc w:val="center"/>
                    <w:rPr>
                      <w:rFonts w:hint="default"/>
                      <w:color w:val="auto"/>
                      <w:sz w:val="21"/>
                      <w:szCs w:val="21"/>
                      <w:vertAlign w:val="baseline"/>
                      <w:lang w:val="en-US" w:eastAsia="zh-CN"/>
                    </w:rPr>
                  </w:pPr>
                  <w:r>
                    <w:rPr>
                      <w:rFonts w:hint="default" w:ascii="Times New Roman" w:hAnsi="Times New Roman" w:eastAsia="宋体" w:cs="Times New Roman"/>
                      <w:color w:val="auto"/>
                      <w:sz w:val="21"/>
                      <w:szCs w:val="21"/>
                      <w:highlight w:val="none"/>
                      <w:u w:val="none"/>
                      <w:lang w:val="en-US" w:eastAsia="zh-CN"/>
                    </w:rPr>
                    <w:t>mg/m</w:t>
                  </w:r>
                  <w:r>
                    <w:rPr>
                      <w:rFonts w:hint="default" w:ascii="Times New Roman" w:hAnsi="Times New Roman" w:eastAsia="宋体" w:cs="Times New Roman"/>
                      <w:color w:val="auto"/>
                      <w:sz w:val="21"/>
                      <w:szCs w:val="21"/>
                      <w:highlight w:val="none"/>
                      <w:u w:val="none"/>
                      <w:vertAlign w:val="superscript"/>
                      <w:lang w:val="en-US" w:eastAsia="zh-CN"/>
                    </w:rPr>
                    <w:t>3</w:t>
                  </w:r>
                </w:p>
              </w:tc>
              <w:tc>
                <w:tcPr>
                  <w:tcW w:w="1609" w:type="dxa"/>
                  <w:vMerge w:val="continue"/>
                  <w:vAlign w:val="center"/>
                </w:tcPr>
                <w:p w14:paraId="5D67E990">
                  <w:pPr>
                    <w:keepNext w:val="0"/>
                    <w:keepLines w:val="0"/>
                    <w:widowControl/>
                    <w:suppressLineNumbers w:val="0"/>
                    <w:spacing w:line="240" w:lineRule="auto"/>
                    <w:jc w:val="center"/>
                    <w:rPr>
                      <w:rFonts w:hint="default"/>
                      <w:color w:val="auto"/>
                      <w:sz w:val="21"/>
                      <w:szCs w:val="21"/>
                      <w:vertAlign w:val="baseline"/>
                      <w:lang w:val="en-US" w:eastAsia="zh-CN"/>
                    </w:rPr>
                  </w:pPr>
                </w:p>
              </w:tc>
              <w:tc>
                <w:tcPr>
                  <w:tcW w:w="722" w:type="dxa"/>
                  <w:vAlign w:val="center"/>
                </w:tcPr>
                <w:p w14:paraId="28DB9407">
                  <w:pPr>
                    <w:spacing w:line="240" w:lineRule="auto"/>
                    <w:jc w:val="center"/>
                    <w:rPr>
                      <w:rFonts w:hint="default"/>
                      <w:color w:val="auto"/>
                      <w:sz w:val="21"/>
                      <w:szCs w:val="21"/>
                      <w:vertAlign w:val="baseline"/>
                      <w:lang w:val="en-US" w:eastAsia="zh-CN"/>
                    </w:rPr>
                  </w:pPr>
                  <w:r>
                    <w:rPr>
                      <w:rFonts w:hint="default" w:ascii="Times New Roman" w:hAnsi="Times New Roman" w:eastAsia="宋体" w:cs="Times New Roman"/>
                      <w:color w:val="auto"/>
                      <w:sz w:val="21"/>
                      <w:szCs w:val="21"/>
                      <w:highlight w:val="none"/>
                      <w:u w:val="none"/>
                      <w:lang w:val="en-US" w:eastAsia="zh-CN"/>
                    </w:rPr>
                    <w:t>0.064t/a</w:t>
                  </w:r>
                </w:p>
              </w:tc>
              <w:tc>
                <w:tcPr>
                  <w:tcW w:w="789" w:type="dxa"/>
                  <w:vAlign w:val="center"/>
                </w:tcPr>
                <w:p w14:paraId="23D29D43">
                  <w:pPr>
                    <w:spacing w:line="240" w:lineRule="auto"/>
                    <w:jc w:val="center"/>
                    <w:rPr>
                      <w:rFonts w:hint="default"/>
                      <w:color w:val="auto"/>
                      <w:sz w:val="21"/>
                      <w:szCs w:val="21"/>
                      <w:vertAlign w:val="baseline"/>
                      <w:lang w:val="en-US" w:eastAsia="zh-CN"/>
                    </w:rPr>
                  </w:pPr>
                  <w:r>
                    <w:rPr>
                      <w:rFonts w:hint="default" w:ascii="Times New Roman" w:hAnsi="Times New Roman" w:eastAsia="宋体" w:cs="Times New Roman"/>
                      <w:color w:val="auto"/>
                      <w:sz w:val="21"/>
                      <w:szCs w:val="21"/>
                      <w:highlight w:val="none"/>
                      <w:u w:val="none"/>
                      <w:lang w:val="en-US" w:eastAsia="zh-CN"/>
                    </w:rPr>
                    <w:t>30.42mg/m</w:t>
                  </w:r>
                  <w:r>
                    <w:rPr>
                      <w:rFonts w:hint="default" w:ascii="Times New Roman" w:hAnsi="Times New Roman" w:eastAsia="宋体" w:cs="Times New Roman"/>
                      <w:color w:val="auto"/>
                      <w:sz w:val="21"/>
                      <w:szCs w:val="21"/>
                      <w:highlight w:val="none"/>
                      <w:u w:val="none"/>
                      <w:vertAlign w:val="superscript"/>
                      <w:lang w:val="en-US" w:eastAsia="zh-CN"/>
                    </w:rPr>
                    <w:t>3</w:t>
                  </w:r>
                </w:p>
              </w:tc>
            </w:tr>
            <w:tr w14:paraId="2031DB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888" w:type="dxa"/>
                  <w:vAlign w:val="center"/>
                </w:tcPr>
                <w:p w14:paraId="251EE7EF">
                  <w:pPr>
                    <w:keepNext w:val="0"/>
                    <w:keepLines w:val="0"/>
                    <w:widowControl/>
                    <w:suppressLineNumbers w:val="0"/>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生产过程中产生额定粉尘</w:t>
                  </w:r>
                </w:p>
              </w:tc>
              <w:tc>
                <w:tcPr>
                  <w:tcW w:w="1100" w:type="dxa"/>
                  <w:vAlign w:val="center"/>
                </w:tcPr>
                <w:p w14:paraId="4F798F78">
                  <w:pPr>
                    <w:keepNext w:val="0"/>
                    <w:keepLines w:val="0"/>
                    <w:widowControl/>
                    <w:suppressLineNumbers w:val="0"/>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颗粒物</w:t>
                  </w:r>
                </w:p>
              </w:tc>
              <w:tc>
                <w:tcPr>
                  <w:tcW w:w="650" w:type="dxa"/>
                  <w:vAlign w:val="center"/>
                </w:tcPr>
                <w:p w14:paraId="43F24843">
                  <w:pPr>
                    <w:keepNext w:val="0"/>
                    <w:keepLines w:val="0"/>
                    <w:widowControl/>
                    <w:suppressLineNumbers w:val="0"/>
                    <w:spacing w:line="240" w:lineRule="auto"/>
                    <w:jc w:val="center"/>
                    <w:rPr>
                      <w:rFonts w:hint="eastAsia"/>
                      <w:color w:val="auto"/>
                      <w:sz w:val="21"/>
                      <w:szCs w:val="21"/>
                      <w:vertAlign w:val="baseline"/>
                      <w:lang w:val="en-US" w:eastAsia="zh-CN"/>
                    </w:rPr>
                  </w:pPr>
                  <w:r>
                    <w:rPr>
                      <w:rFonts w:hint="eastAsia"/>
                      <w:color w:val="auto"/>
                      <w:sz w:val="21"/>
                      <w:szCs w:val="21"/>
                      <w:vertAlign w:val="baseline"/>
                      <w:lang w:val="en-US" w:eastAsia="zh-CN"/>
                    </w:rPr>
                    <w:t>无</w:t>
                  </w:r>
                </w:p>
                <w:p w14:paraId="2B083401">
                  <w:pPr>
                    <w:keepNext w:val="0"/>
                    <w:keepLines w:val="0"/>
                    <w:widowControl/>
                    <w:suppressLineNumbers w:val="0"/>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组织</w:t>
                  </w:r>
                </w:p>
              </w:tc>
              <w:tc>
                <w:tcPr>
                  <w:tcW w:w="837" w:type="dxa"/>
                  <w:vAlign w:val="center"/>
                </w:tcPr>
                <w:p w14:paraId="48A76D3B">
                  <w:pPr>
                    <w:keepNext w:val="0"/>
                    <w:keepLines w:val="0"/>
                    <w:widowControl/>
                    <w:suppressLineNumbers w:val="0"/>
                    <w:spacing w:line="240" w:lineRule="auto"/>
                    <w:jc w:val="center"/>
                    <w:rPr>
                      <w:rFonts w:hint="default" w:cs="Times New Roman"/>
                      <w:sz w:val="21"/>
                      <w:szCs w:val="21"/>
                      <w:u w:val="single"/>
                      <w:vertAlign w:val="baseline"/>
                      <w:lang w:val="en-US" w:eastAsia="zh-CN"/>
                    </w:rPr>
                  </w:pPr>
                  <w:r>
                    <w:rPr>
                      <w:rFonts w:hint="eastAsia" w:cs="Times New Roman"/>
                      <w:sz w:val="21"/>
                      <w:szCs w:val="21"/>
                      <w:u w:val="single"/>
                      <w:vertAlign w:val="baseline"/>
                      <w:lang w:val="en-US" w:eastAsia="zh-CN"/>
                    </w:rPr>
                    <w:t>0.555</w:t>
                  </w:r>
                </w:p>
                <w:p w14:paraId="33F3E141">
                  <w:pPr>
                    <w:keepNext w:val="0"/>
                    <w:keepLines w:val="0"/>
                    <w:widowControl/>
                    <w:suppressLineNumbers w:val="0"/>
                    <w:spacing w:line="240" w:lineRule="auto"/>
                    <w:jc w:val="center"/>
                    <w:rPr>
                      <w:rFonts w:hint="default"/>
                      <w:color w:val="auto"/>
                      <w:sz w:val="21"/>
                      <w:szCs w:val="21"/>
                      <w:vertAlign w:val="baseline"/>
                      <w:lang w:val="en-US" w:eastAsia="zh-CN"/>
                    </w:rPr>
                  </w:pPr>
                  <w:r>
                    <w:rPr>
                      <w:rFonts w:hint="eastAsia" w:cs="Times New Roman"/>
                      <w:sz w:val="21"/>
                      <w:szCs w:val="21"/>
                      <w:u w:val="single"/>
                      <w:vertAlign w:val="baseline"/>
                      <w:lang w:val="en-US" w:eastAsia="zh-CN"/>
                    </w:rPr>
                    <w:t>t/a</w:t>
                  </w:r>
                </w:p>
              </w:tc>
              <w:tc>
                <w:tcPr>
                  <w:tcW w:w="932" w:type="dxa"/>
                  <w:vAlign w:val="center"/>
                </w:tcPr>
                <w:p w14:paraId="0CB05AEA">
                  <w:pPr>
                    <w:keepNext w:val="0"/>
                    <w:keepLines w:val="0"/>
                    <w:widowControl/>
                    <w:suppressLineNumbers w:val="0"/>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w:t>
                  </w:r>
                </w:p>
              </w:tc>
              <w:tc>
                <w:tcPr>
                  <w:tcW w:w="1609" w:type="dxa"/>
                  <w:vAlign w:val="center"/>
                </w:tcPr>
                <w:p w14:paraId="17B289D7">
                  <w:pPr>
                    <w:keepNext w:val="0"/>
                    <w:keepLines w:val="0"/>
                    <w:widowControl/>
                    <w:suppressLineNumbers w:val="0"/>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w:t>
                  </w:r>
                </w:p>
              </w:tc>
              <w:tc>
                <w:tcPr>
                  <w:tcW w:w="722" w:type="dxa"/>
                  <w:vAlign w:val="center"/>
                </w:tcPr>
                <w:p w14:paraId="5BE6A1A9">
                  <w:pPr>
                    <w:keepNext w:val="0"/>
                    <w:keepLines w:val="0"/>
                    <w:widowControl/>
                    <w:suppressLineNumbers w:val="0"/>
                    <w:spacing w:line="240" w:lineRule="auto"/>
                    <w:jc w:val="center"/>
                    <w:rPr>
                      <w:rFonts w:hint="default" w:cs="Times New Roman"/>
                      <w:sz w:val="21"/>
                      <w:szCs w:val="21"/>
                      <w:u w:val="single"/>
                      <w:vertAlign w:val="baseline"/>
                      <w:lang w:val="en-US" w:eastAsia="zh-CN"/>
                    </w:rPr>
                  </w:pPr>
                  <w:r>
                    <w:rPr>
                      <w:rFonts w:hint="eastAsia" w:cs="Times New Roman"/>
                      <w:sz w:val="21"/>
                      <w:szCs w:val="21"/>
                      <w:u w:val="single"/>
                      <w:vertAlign w:val="baseline"/>
                      <w:lang w:val="en-US" w:eastAsia="zh-CN"/>
                    </w:rPr>
                    <w:t>0.555</w:t>
                  </w:r>
                </w:p>
                <w:p w14:paraId="75831845">
                  <w:pPr>
                    <w:keepNext w:val="0"/>
                    <w:keepLines w:val="0"/>
                    <w:widowControl/>
                    <w:suppressLineNumbers w:val="0"/>
                    <w:spacing w:line="240" w:lineRule="auto"/>
                    <w:jc w:val="center"/>
                    <w:rPr>
                      <w:rFonts w:hint="default"/>
                      <w:color w:val="auto"/>
                      <w:sz w:val="21"/>
                      <w:szCs w:val="21"/>
                      <w:vertAlign w:val="baseline"/>
                      <w:lang w:val="en-US" w:eastAsia="zh-CN"/>
                    </w:rPr>
                  </w:pPr>
                  <w:r>
                    <w:rPr>
                      <w:rFonts w:hint="eastAsia" w:cs="Times New Roman"/>
                      <w:sz w:val="21"/>
                      <w:szCs w:val="21"/>
                      <w:u w:val="single"/>
                      <w:vertAlign w:val="baseline"/>
                      <w:lang w:val="en-US" w:eastAsia="zh-CN"/>
                    </w:rPr>
                    <w:t>t/a</w:t>
                  </w:r>
                </w:p>
              </w:tc>
              <w:tc>
                <w:tcPr>
                  <w:tcW w:w="789" w:type="dxa"/>
                  <w:vAlign w:val="center"/>
                </w:tcPr>
                <w:p w14:paraId="00B1A436">
                  <w:pPr>
                    <w:keepNext w:val="0"/>
                    <w:keepLines w:val="0"/>
                    <w:widowControl/>
                    <w:suppressLineNumbers w:val="0"/>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w:t>
                  </w:r>
                </w:p>
              </w:tc>
            </w:tr>
            <w:tr w14:paraId="09C311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888" w:type="dxa"/>
                  <w:vAlign w:val="center"/>
                </w:tcPr>
                <w:p w14:paraId="4F88382D">
                  <w:pPr>
                    <w:keepNext w:val="0"/>
                    <w:keepLines w:val="0"/>
                    <w:widowControl/>
                    <w:suppressLineNumbers w:val="0"/>
                    <w:spacing w:line="240" w:lineRule="auto"/>
                    <w:jc w:val="center"/>
                    <w:rPr>
                      <w:rFonts w:hint="eastAsia"/>
                      <w:color w:val="auto"/>
                      <w:sz w:val="21"/>
                      <w:szCs w:val="21"/>
                      <w:vertAlign w:val="baseline"/>
                      <w:lang w:val="en-US" w:eastAsia="zh-CN"/>
                    </w:rPr>
                  </w:pPr>
                  <w:r>
                    <w:rPr>
                      <w:rFonts w:hint="eastAsia"/>
                      <w:color w:val="auto"/>
                      <w:sz w:val="21"/>
                      <w:szCs w:val="21"/>
                      <w:vertAlign w:val="baseline"/>
                      <w:lang w:val="en-US" w:eastAsia="zh-CN"/>
                    </w:rPr>
                    <w:t>食堂</w:t>
                  </w:r>
                </w:p>
                <w:p w14:paraId="0E1FF1D3">
                  <w:pPr>
                    <w:keepNext w:val="0"/>
                    <w:keepLines w:val="0"/>
                    <w:widowControl/>
                    <w:suppressLineNumbers w:val="0"/>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油烟</w:t>
                  </w:r>
                </w:p>
              </w:tc>
              <w:tc>
                <w:tcPr>
                  <w:tcW w:w="1100" w:type="dxa"/>
                  <w:vAlign w:val="center"/>
                </w:tcPr>
                <w:p w14:paraId="3F130F7C">
                  <w:pPr>
                    <w:keepNext w:val="0"/>
                    <w:keepLines w:val="0"/>
                    <w:widowControl/>
                    <w:suppressLineNumbers w:val="0"/>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油烟</w:t>
                  </w:r>
                </w:p>
              </w:tc>
              <w:tc>
                <w:tcPr>
                  <w:tcW w:w="650" w:type="dxa"/>
                  <w:vAlign w:val="center"/>
                </w:tcPr>
                <w:p w14:paraId="710C2066">
                  <w:pPr>
                    <w:keepNext w:val="0"/>
                    <w:keepLines w:val="0"/>
                    <w:widowControl/>
                    <w:suppressLineNumbers w:val="0"/>
                    <w:spacing w:line="240" w:lineRule="auto"/>
                    <w:jc w:val="center"/>
                    <w:rPr>
                      <w:rFonts w:hint="eastAsia"/>
                      <w:color w:val="auto"/>
                      <w:sz w:val="21"/>
                      <w:szCs w:val="21"/>
                      <w:vertAlign w:val="baseline"/>
                      <w:lang w:val="en-US" w:eastAsia="zh-CN"/>
                    </w:rPr>
                  </w:pPr>
                  <w:r>
                    <w:rPr>
                      <w:rFonts w:hint="eastAsia"/>
                      <w:color w:val="auto"/>
                      <w:sz w:val="21"/>
                      <w:szCs w:val="21"/>
                      <w:vertAlign w:val="baseline"/>
                      <w:lang w:val="en-US" w:eastAsia="zh-CN"/>
                    </w:rPr>
                    <w:t>有</w:t>
                  </w:r>
                </w:p>
                <w:p w14:paraId="33F1B243">
                  <w:pPr>
                    <w:keepNext w:val="0"/>
                    <w:keepLines w:val="0"/>
                    <w:widowControl/>
                    <w:suppressLineNumbers w:val="0"/>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组织</w:t>
                  </w:r>
                </w:p>
              </w:tc>
              <w:tc>
                <w:tcPr>
                  <w:tcW w:w="837" w:type="dxa"/>
                  <w:vAlign w:val="center"/>
                </w:tcPr>
                <w:p w14:paraId="5885163E">
                  <w:pPr>
                    <w:keepNext w:val="0"/>
                    <w:keepLines w:val="0"/>
                    <w:widowControl/>
                    <w:suppressLineNumbers w:val="0"/>
                    <w:spacing w:line="240" w:lineRule="auto"/>
                    <w:jc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0.9</w:t>
                  </w:r>
                </w:p>
                <w:p w14:paraId="385AA5C3">
                  <w:pPr>
                    <w:keepNext w:val="0"/>
                    <w:keepLines w:val="0"/>
                    <w:widowControl/>
                    <w:suppressLineNumbers w:val="0"/>
                    <w:spacing w:line="240" w:lineRule="auto"/>
                    <w:jc w:val="center"/>
                    <w:rPr>
                      <w:rFonts w:hint="default"/>
                      <w:color w:val="auto"/>
                      <w:sz w:val="21"/>
                      <w:szCs w:val="21"/>
                      <w:vertAlign w:val="baseline"/>
                      <w:lang w:val="en-US" w:eastAsia="zh-CN"/>
                    </w:rPr>
                  </w:pPr>
                  <w:r>
                    <w:rPr>
                      <w:rFonts w:hint="default" w:ascii="Times New Roman" w:hAnsi="Times New Roman" w:eastAsia="宋体" w:cs="Times New Roman"/>
                      <w:color w:val="000000"/>
                      <w:kern w:val="0"/>
                      <w:sz w:val="21"/>
                      <w:szCs w:val="21"/>
                      <w:lang w:val="en-US" w:eastAsia="zh-CN" w:bidi="ar"/>
                    </w:rPr>
                    <w:t>kg/a</w:t>
                  </w:r>
                </w:p>
              </w:tc>
              <w:tc>
                <w:tcPr>
                  <w:tcW w:w="932" w:type="dxa"/>
                  <w:vAlign w:val="center"/>
                </w:tcPr>
                <w:p w14:paraId="2FCF7B78">
                  <w:pPr>
                    <w:keepNext w:val="0"/>
                    <w:keepLines w:val="0"/>
                    <w:widowControl/>
                    <w:suppressLineNumbers w:val="0"/>
                    <w:spacing w:line="240" w:lineRule="auto"/>
                    <w:jc w:val="center"/>
                    <w:rPr>
                      <w:rFonts w:hint="eastAsia" w:ascii="Times New Roman" w:hAnsi="Times New Roman" w:eastAsia="宋体" w:cs="Times New Roman"/>
                      <w:color w:val="000000"/>
                      <w:kern w:val="0"/>
                      <w:sz w:val="21"/>
                      <w:szCs w:val="21"/>
                      <w:lang w:val="en-US" w:eastAsia="zh-CN" w:bidi="ar"/>
                    </w:rPr>
                  </w:pPr>
                  <w:r>
                    <w:rPr>
                      <w:rFonts w:hint="eastAsia" w:ascii="Times New Roman" w:hAnsi="Times New Roman" w:eastAsia="宋体" w:cs="Times New Roman"/>
                      <w:color w:val="000000"/>
                      <w:kern w:val="0"/>
                      <w:sz w:val="21"/>
                      <w:szCs w:val="21"/>
                      <w:lang w:val="en-US" w:eastAsia="zh-CN" w:bidi="ar"/>
                    </w:rPr>
                    <w:t>0.75</w:t>
                  </w:r>
                </w:p>
                <w:p w14:paraId="3AB7E34C">
                  <w:pPr>
                    <w:keepNext w:val="0"/>
                    <w:keepLines w:val="0"/>
                    <w:widowControl/>
                    <w:suppressLineNumbers w:val="0"/>
                    <w:spacing w:line="240" w:lineRule="auto"/>
                    <w:jc w:val="center"/>
                    <w:rPr>
                      <w:rFonts w:hint="default"/>
                      <w:color w:val="auto"/>
                      <w:sz w:val="21"/>
                      <w:szCs w:val="21"/>
                      <w:vertAlign w:val="baseline"/>
                      <w:lang w:val="en-US" w:eastAsia="zh-CN"/>
                    </w:rPr>
                  </w:pPr>
                  <w:r>
                    <w:rPr>
                      <w:rFonts w:hint="default" w:ascii="Times New Roman" w:hAnsi="Times New Roman" w:eastAsia="宋体" w:cs="Times New Roman"/>
                      <w:color w:val="000000"/>
                      <w:kern w:val="0"/>
                      <w:sz w:val="21"/>
                      <w:szCs w:val="21"/>
                      <w:lang w:val="en-US" w:eastAsia="zh-CN" w:bidi="ar"/>
                    </w:rPr>
                    <w:t>mg/m</w:t>
                  </w:r>
                  <w:r>
                    <w:rPr>
                      <w:rFonts w:hint="eastAsia" w:ascii="Times New Roman" w:hAnsi="Times New Roman" w:eastAsia="宋体" w:cs="Times New Roman"/>
                      <w:color w:val="000000"/>
                      <w:kern w:val="0"/>
                      <w:sz w:val="21"/>
                      <w:szCs w:val="21"/>
                      <w:vertAlign w:val="superscript"/>
                      <w:lang w:val="en-US" w:eastAsia="zh-CN" w:bidi="ar"/>
                    </w:rPr>
                    <w:t>3</w:t>
                  </w:r>
                </w:p>
              </w:tc>
              <w:tc>
                <w:tcPr>
                  <w:tcW w:w="1609" w:type="dxa"/>
                  <w:vAlign w:val="center"/>
                </w:tcPr>
                <w:p w14:paraId="19FA4B6B">
                  <w:pPr>
                    <w:keepNext w:val="0"/>
                    <w:keepLines w:val="0"/>
                    <w:widowControl/>
                    <w:suppressLineNumbers w:val="0"/>
                    <w:spacing w:line="240" w:lineRule="auto"/>
                    <w:jc w:val="center"/>
                    <w:rPr>
                      <w:rFonts w:hint="default"/>
                      <w:color w:val="auto"/>
                      <w:sz w:val="21"/>
                      <w:szCs w:val="21"/>
                      <w:vertAlign w:val="baseline"/>
                      <w:lang w:val="en-US" w:eastAsia="zh-CN"/>
                    </w:rPr>
                  </w:pPr>
                  <w:r>
                    <w:rPr>
                      <w:rFonts w:hint="default" w:ascii="Times New Roman" w:hAnsi="Times New Roman" w:cs="Times New Roman"/>
                      <w:color w:val="auto"/>
                      <w:sz w:val="21"/>
                      <w:szCs w:val="21"/>
                      <w:lang w:val="en-US" w:eastAsia="zh-CN"/>
                    </w:rPr>
                    <w:t>油烟净化器，去除</w:t>
                  </w:r>
                  <w:r>
                    <w:rPr>
                      <w:rFonts w:hint="eastAsia" w:ascii="Times New Roman" w:hAnsi="Times New Roman" w:cs="Times New Roman"/>
                      <w:color w:val="auto"/>
                      <w:sz w:val="21"/>
                      <w:szCs w:val="21"/>
                      <w:lang w:val="en-US" w:eastAsia="zh-CN"/>
                    </w:rPr>
                    <w:t>效</w:t>
                  </w:r>
                  <w:r>
                    <w:rPr>
                      <w:rFonts w:hint="default" w:ascii="Times New Roman" w:hAnsi="Times New Roman" w:cs="Times New Roman"/>
                      <w:color w:val="auto"/>
                      <w:sz w:val="21"/>
                      <w:szCs w:val="21"/>
                      <w:lang w:val="en-US" w:eastAsia="zh-CN"/>
                    </w:rPr>
                    <w:t>率</w:t>
                  </w:r>
                  <w:r>
                    <w:rPr>
                      <w:rFonts w:hint="eastAsia" w:ascii="Times New Roman" w:hAnsi="Times New Roman" w:cs="Times New Roman"/>
                      <w:color w:val="auto"/>
                      <w:sz w:val="21"/>
                      <w:szCs w:val="21"/>
                      <w:lang w:val="en-US" w:eastAsia="zh-CN"/>
                    </w:rPr>
                    <w:t>为</w:t>
                  </w:r>
                  <w:r>
                    <w:rPr>
                      <w:rFonts w:hint="default" w:ascii="Times New Roman" w:hAnsi="Times New Roman" w:cs="Times New Roman"/>
                      <w:color w:val="auto"/>
                      <w:sz w:val="21"/>
                      <w:szCs w:val="21"/>
                      <w:lang w:val="en-US" w:eastAsia="zh-CN"/>
                    </w:rPr>
                    <w:t>60%</w:t>
                  </w:r>
                </w:p>
              </w:tc>
              <w:tc>
                <w:tcPr>
                  <w:tcW w:w="722" w:type="dxa"/>
                  <w:vAlign w:val="center"/>
                </w:tcPr>
                <w:p w14:paraId="36A38A6E">
                  <w:pPr>
                    <w:keepNext w:val="0"/>
                    <w:keepLines w:val="0"/>
                    <w:widowControl/>
                    <w:suppressLineNumbers w:val="0"/>
                    <w:spacing w:line="240" w:lineRule="auto"/>
                    <w:jc w:val="center"/>
                    <w:rPr>
                      <w:rFonts w:hint="eastAsia" w:ascii="Times New Roman" w:hAnsi="Times New Roman" w:eastAsia="宋体" w:cs="Times New Roman"/>
                      <w:color w:val="000000"/>
                      <w:kern w:val="0"/>
                      <w:sz w:val="21"/>
                      <w:szCs w:val="21"/>
                      <w:lang w:val="en-US" w:eastAsia="zh-CN" w:bidi="ar"/>
                    </w:rPr>
                  </w:pPr>
                  <w:r>
                    <w:rPr>
                      <w:rFonts w:hint="eastAsia" w:ascii="Times New Roman" w:hAnsi="Times New Roman" w:eastAsia="宋体" w:cs="Times New Roman"/>
                      <w:color w:val="000000"/>
                      <w:kern w:val="0"/>
                      <w:sz w:val="21"/>
                      <w:szCs w:val="21"/>
                      <w:lang w:val="en-US" w:eastAsia="zh-CN" w:bidi="ar"/>
                    </w:rPr>
                    <w:t>0.36</w:t>
                  </w:r>
                </w:p>
                <w:p w14:paraId="758FE906">
                  <w:pPr>
                    <w:keepNext w:val="0"/>
                    <w:keepLines w:val="0"/>
                    <w:widowControl/>
                    <w:suppressLineNumbers w:val="0"/>
                    <w:spacing w:line="240" w:lineRule="auto"/>
                    <w:jc w:val="center"/>
                    <w:rPr>
                      <w:rFonts w:hint="default"/>
                      <w:color w:val="auto"/>
                      <w:sz w:val="21"/>
                      <w:szCs w:val="21"/>
                      <w:vertAlign w:val="baseline"/>
                      <w:lang w:val="en-US" w:eastAsia="zh-CN"/>
                    </w:rPr>
                  </w:pPr>
                  <w:r>
                    <w:rPr>
                      <w:rFonts w:hint="default" w:ascii="Times New Roman" w:hAnsi="Times New Roman" w:eastAsia="宋体" w:cs="Times New Roman"/>
                      <w:color w:val="000000"/>
                      <w:kern w:val="0"/>
                      <w:sz w:val="21"/>
                      <w:szCs w:val="21"/>
                      <w:lang w:val="en-US" w:eastAsia="zh-CN" w:bidi="ar"/>
                    </w:rPr>
                    <w:t>kg/a</w:t>
                  </w:r>
                </w:p>
              </w:tc>
              <w:tc>
                <w:tcPr>
                  <w:tcW w:w="789" w:type="dxa"/>
                  <w:vAlign w:val="center"/>
                </w:tcPr>
                <w:p w14:paraId="3A2E6A26">
                  <w:pPr>
                    <w:keepNext w:val="0"/>
                    <w:keepLines w:val="0"/>
                    <w:widowControl/>
                    <w:suppressLineNumbers w:val="0"/>
                    <w:spacing w:line="240" w:lineRule="auto"/>
                    <w:jc w:val="center"/>
                    <w:rPr>
                      <w:rFonts w:hint="eastAsia" w:ascii="Times New Roman" w:hAnsi="Times New Roman" w:eastAsia="宋体" w:cs="Times New Roman"/>
                      <w:color w:val="000000"/>
                      <w:kern w:val="0"/>
                      <w:sz w:val="21"/>
                      <w:szCs w:val="21"/>
                      <w:lang w:val="en-US" w:eastAsia="zh-CN" w:bidi="ar"/>
                    </w:rPr>
                  </w:pPr>
                  <w:r>
                    <w:rPr>
                      <w:rFonts w:hint="eastAsia" w:ascii="Times New Roman" w:hAnsi="Times New Roman" w:eastAsia="宋体" w:cs="Times New Roman"/>
                      <w:color w:val="000000"/>
                      <w:kern w:val="0"/>
                      <w:sz w:val="21"/>
                      <w:szCs w:val="21"/>
                      <w:lang w:val="en-US" w:eastAsia="zh-CN" w:bidi="ar"/>
                    </w:rPr>
                    <w:t>0.3</w:t>
                  </w:r>
                </w:p>
                <w:p w14:paraId="65C4E1AF">
                  <w:pPr>
                    <w:keepNext w:val="0"/>
                    <w:keepLines w:val="0"/>
                    <w:widowControl/>
                    <w:suppressLineNumbers w:val="0"/>
                    <w:spacing w:line="240" w:lineRule="auto"/>
                    <w:jc w:val="center"/>
                    <w:rPr>
                      <w:rFonts w:hint="default"/>
                      <w:color w:val="auto"/>
                      <w:sz w:val="21"/>
                      <w:szCs w:val="21"/>
                      <w:vertAlign w:val="baseline"/>
                      <w:lang w:val="en-US" w:eastAsia="zh-CN"/>
                    </w:rPr>
                  </w:pPr>
                  <w:r>
                    <w:rPr>
                      <w:rFonts w:hint="default" w:ascii="Times New Roman" w:hAnsi="Times New Roman" w:eastAsia="宋体" w:cs="Times New Roman"/>
                      <w:color w:val="000000"/>
                      <w:kern w:val="0"/>
                      <w:sz w:val="21"/>
                      <w:szCs w:val="21"/>
                      <w:lang w:val="en-US" w:eastAsia="zh-CN" w:bidi="ar"/>
                    </w:rPr>
                    <w:t>mg/m</w:t>
                  </w:r>
                  <w:r>
                    <w:rPr>
                      <w:rFonts w:hint="default" w:ascii="Times New Roman" w:hAnsi="Times New Roman" w:eastAsia="宋体" w:cs="Times New Roman"/>
                      <w:color w:val="000000"/>
                      <w:kern w:val="0"/>
                      <w:sz w:val="21"/>
                      <w:szCs w:val="21"/>
                      <w:vertAlign w:val="superscript"/>
                      <w:lang w:val="en-US" w:eastAsia="zh-CN" w:bidi="ar"/>
                    </w:rPr>
                    <w:t>3</w:t>
                  </w:r>
                </w:p>
              </w:tc>
            </w:tr>
          </w:tbl>
          <w:p w14:paraId="3731517C">
            <w:pPr>
              <w:bidi w:val="0"/>
              <w:spacing w:line="360" w:lineRule="auto"/>
              <w:ind w:firstLine="482" w:firstLineChars="200"/>
              <w:rPr>
                <w:rFonts w:hint="default" w:ascii="Times New Roman" w:hAnsi="Times New Roman" w:eastAsia="宋体" w:cs="Times New Roman"/>
                <w:b/>
                <w:bCs/>
                <w:color w:val="auto"/>
                <w:sz w:val="24"/>
                <w:szCs w:val="24"/>
                <w:highlight w:val="none"/>
                <w:u w:val="none"/>
              </w:rPr>
            </w:pPr>
            <w:r>
              <w:rPr>
                <w:rFonts w:hint="eastAsia" w:cs="Times New Roman"/>
                <w:b/>
                <w:bCs/>
                <w:color w:val="auto"/>
                <w:sz w:val="24"/>
                <w:szCs w:val="24"/>
                <w:lang w:val="en-US" w:eastAsia="zh-CN"/>
              </w:rPr>
              <w:t>1.3</w:t>
            </w:r>
            <w:r>
              <w:rPr>
                <w:rFonts w:hint="default" w:ascii="Times New Roman" w:hAnsi="Times New Roman" w:eastAsia="宋体" w:cs="Times New Roman"/>
                <w:b/>
                <w:bCs/>
                <w:color w:val="auto"/>
                <w:sz w:val="24"/>
                <w:szCs w:val="24"/>
              </w:rPr>
              <w:t>非正常工况下大气污染物排放量核算</w:t>
            </w:r>
          </w:p>
          <w:p w14:paraId="2A12177B">
            <w:pPr>
              <w:spacing w:line="360" w:lineRule="auto"/>
              <w:ind w:firstLine="480" w:firstLineChars="200"/>
              <w:rPr>
                <w:rFonts w:hint="default" w:ascii="Times New Roman" w:hAnsi="Times New Roman" w:eastAsia="宋体" w:cs="Times New Roman"/>
                <w:color w:val="auto"/>
                <w:sz w:val="24"/>
                <w:szCs w:val="24"/>
                <w:highlight w:val="none"/>
                <w:u w:val="none"/>
                <w:lang w:val="en-US" w:eastAsia="zh-CN"/>
              </w:rPr>
            </w:pPr>
            <w:r>
              <w:rPr>
                <w:rFonts w:hint="default" w:ascii="Times New Roman" w:hAnsi="Times New Roman" w:eastAsia="宋体" w:cs="Times New Roman"/>
                <w:color w:val="auto"/>
                <w:sz w:val="24"/>
                <w:szCs w:val="24"/>
                <w:highlight w:val="none"/>
                <w:u w:val="none"/>
                <w:lang w:val="en-US" w:eastAsia="zh-CN"/>
              </w:rPr>
              <w:t>本项目事故情况下设定为除尘设施发生故障，除尘效率降为0，非正常工况下大气污染物排放情况见下表：</w:t>
            </w:r>
          </w:p>
          <w:p w14:paraId="10E0E0B7">
            <w:pPr>
              <w:ind w:firstLine="422" w:firstLineChars="20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b/>
                <w:bCs/>
                <w:color w:val="auto"/>
                <w:sz w:val="21"/>
                <w:szCs w:val="21"/>
                <w:highlight w:val="none"/>
                <w:u w:val="none"/>
                <w:lang w:val="en-US" w:eastAsia="zh-CN"/>
              </w:rPr>
              <w:t>表4-</w:t>
            </w:r>
            <w:r>
              <w:rPr>
                <w:rFonts w:hint="eastAsia" w:cs="Times New Roman"/>
                <w:b/>
                <w:bCs/>
                <w:color w:val="auto"/>
                <w:sz w:val="21"/>
                <w:szCs w:val="21"/>
                <w:highlight w:val="none"/>
                <w:u w:val="none"/>
                <w:lang w:val="en-US" w:eastAsia="zh-CN"/>
              </w:rPr>
              <w:t>4</w:t>
            </w:r>
            <w:r>
              <w:rPr>
                <w:rFonts w:hint="default" w:ascii="Times New Roman" w:hAnsi="Times New Roman" w:eastAsia="宋体" w:cs="Times New Roman"/>
                <w:b/>
                <w:bCs/>
                <w:color w:val="auto"/>
                <w:sz w:val="21"/>
                <w:szCs w:val="21"/>
                <w:highlight w:val="none"/>
                <w:u w:val="none"/>
                <w:lang w:val="en-US" w:eastAsia="zh-CN"/>
              </w:rPr>
              <w:t>大气污染物非正常排放量核算表</w:t>
            </w:r>
          </w:p>
          <w:tbl>
            <w:tblPr>
              <w:tblStyle w:val="13"/>
              <w:tblW w:w="752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28"/>
              <w:gridCol w:w="1486"/>
              <w:gridCol w:w="900"/>
              <w:gridCol w:w="1118"/>
              <w:gridCol w:w="1091"/>
              <w:gridCol w:w="1804"/>
            </w:tblGrid>
            <w:tr w14:paraId="1E46FB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1128" w:type="dxa"/>
                  <w:vAlign w:val="center"/>
                </w:tcPr>
                <w:p w14:paraId="51D7969E">
                  <w:pPr>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b/>
                      <w:bCs/>
                      <w:color w:val="auto"/>
                      <w:sz w:val="21"/>
                      <w:szCs w:val="21"/>
                      <w:highlight w:val="none"/>
                      <w:u w:val="none"/>
                      <w:vertAlign w:val="baseline"/>
                      <w:lang w:val="en-US" w:eastAsia="zh-CN"/>
                    </w:rPr>
                    <w:t>污染源</w:t>
                  </w:r>
                </w:p>
              </w:tc>
              <w:tc>
                <w:tcPr>
                  <w:tcW w:w="1486" w:type="dxa"/>
                  <w:vAlign w:val="center"/>
                </w:tcPr>
                <w:p w14:paraId="7AF3C8F0">
                  <w:pPr>
                    <w:jc w:val="center"/>
                    <w:rPr>
                      <w:rFonts w:hint="default" w:ascii="Times New Roman" w:hAnsi="Times New Roman" w:eastAsia="宋体" w:cs="Times New Roman"/>
                      <w:b/>
                      <w:bCs/>
                      <w:color w:val="auto"/>
                      <w:sz w:val="21"/>
                      <w:szCs w:val="21"/>
                      <w:highlight w:val="none"/>
                      <w:u w:val="none"/>
                      <w:vertAlign w:val="baseline"/>
                      <w:lang w:val="en-US" w:eastAsia="zh-CN"/>
                    </w:rPr>
                  </w:pPr>
                  <w:r>
                    <w:rPr>
                      <w:rFonts w:hint="default" w:ascii="Times New Roman" w:hAnsi="Times New Roman" w:eastAsia="宋体" w:cs="Times New Roman"/>
                      <w:b/>
                      <w:bCs/>
                      <w:color w:val="auto"/>
                      <w:sz w:val="21"/>
                      <w:szCs w:val="21"/>
                      <w:highlight w:val="none"/>
                      <w:u w:val="none"/>
                      <w:vertAlign w:val="baseline"/>
                      <w:lang w:val="en-US" w:eastAsia="zh-CN"/>
                    </w:rPr>
                    <w:t>非正常排放</w:t>
                  </w:r>
                </w:p>
                <w:p w14:paraId="40DCDB75">
                  <w:pPr>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b/>
                      <w:bCs/>
                      <w:color w:val="auto"/>
                      <w:sz w:val="21"/>
                      <w:szCs w:val="21"/>
                      <w:highlight w:val="none"/>
                      <w:u w:val="none"/>
                      <w:vertAlign w:val="baseline"/>
                      <w:lang w:val="en-US" w:eastAsia="zh-CN"/>
                    </w:rPr>
                    <w:t>原因</w:t>
                  </w:r>
                </w:p>
              </w:tc>
              <w:tc>
                <w:tcPr>
                  <w:tcW w:w="900" w:type="dxa"/>
                  <w:vAlign w:val="center"/>
                </w:tcPr>
                <w:p w14:paraId="4BB82E7A">
                  <w:pPr>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b/>
                      <w:bCs/>
                      <w:color w:val="auto"/>
                      <w:sz w:val="21"/>
                      <w:szCs w:val="21"/>
                      <w:highlight w:val="none"/>
                      <w:u w:val="none"/>
                      <w:vertAlign w:val="baseline"/>
                      <w:lang w:val="en-US" w:eastAsia="zh-CN"/>
                    </w:rPr>
                    <w:t>污染物</w:t>
                  </w:r>
                </w:p>
              </w:tc>
              <w:tc>
                <w:tcPr>
                  <w:tcW w:w="1118" w:type="dxa"/>
                  <w:vAlign w:val="center"/>
                </w:tcPr>
                <w:p w14:paraId="75FE02DF">
                  <w:pPr>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b/>
                      <w:bCs/>
                      <w:color w:val="auto"/>
                      <w:sz w:val="21"/>
                      <w:szCs w:val="21"/>
                      <w:highlight w:val="none"/>
                      <w:u w:val="none"/>
                      <w:vertAlign w:val="baseline"/>
                      <w:lang w:val="en-US" w:eastAsia="zh-CN"/>
                    </w:rPr>
                    <w:t>非正常排放速率</w:t>
                  </w:r>
                </w:p>
              </w:tc>
              <w:tc>
                <w:tcPr>
                  <w:tcW w:w="1091" w:type="dxa"/>
                  <w:vAlign w:val="center"/>
                </w:tcPr>
                <w:p w14:paraId="5FFB6864">
                  <w:pPr>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b/>
                      <w:bCs/>
                      <w:color w:val="auto"/>
                      <w:sz w:val="21"/>
                      <w:szCs w:val="21"/>
                      <w:highlight w:val="none"/>
                      <w:u w:val="none"/>
                      <w:vertAlign w:val="baseline"/>
                      <w:lang w:val="en-US" w:eastAsia="zh-CN"/>
                    </w:rPr>
                    <w:t>非正常排放浓度</w:t>
                  </w:r>
                </w:p>
              </w:tc>
              <w:tc>
                <w:tcPr>
                  <w:tcW w:w="1804" w:type="dxa"/>
                  <w:vAlign w:val="center"/>
                </w:tcPr>
                <w:p w14:paraId="2B23B2F4">
                  <w:pPr>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b/>
                      <w:bCs/>
                      <w:color w:val="auto"/>
                      <w:sz w:val="21"/>
                      <w:szCs w:val="21"/>
                      <w:highlight w:val="none"/>
                      <w:u w:val="none"/>
                      <w:vertAlign w:val="baseline"/>
                      <w:lang w:val="en-US" w:eastAsia="zh-CN"/>
                    </w:rPr>
                    <w:t>应对措施</w:t>
                  </w:r>
                </w:p>
              </w:tc>
            </w:tr>
            <w:tr w14:paraId="52D097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1128" w:type="dxa"/>
                  <w:vAlign w:val="center"/>
                </w:tcPr>
                <w:p w14:paraId="43A4EFE6">
                  <w:pPr>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color w:val="auto"/>
                      <w:sz w:val="21"/>
                      <w:szCs w:val="21"/>
                      <w:highlight w:val="none"/>
                      <w:u w:val="none"/>
                      <w:lang w:val="en-US" w:eastAsia="zh-CN"/>
                    </w:rPr>
                    <w:t>锅炉废气</w:t>
                  </w:r>
                </w:p>
              </w:tc>
              <w:tc>
                <w:tcPr>
                  <w:tcW w:w="1486" w:type="dxa"/>
                  <w:vAlign w:val="center"/>
                </w:tcPr>
                <w:p w14:paraId="2D99746E">
                  <w:pPr>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color w:val="auto"/>
                      <w:sz w:val="21"/>
                      <w:szCs w:val="21"/>
                      <w:highlight w:val="none"/>
                      <w:u w:val="none"/>
                      <w:lang w:val="en-US" w:eastAsia="zh-CN"/>
                    </w:rPr>
                    <w:t>除尘设备故障</w:t>
                  </w:r>
                </w:p>
              </w:tc>
              <w:tc>
                <w:tcPr>
                  <w:tcW w:w="900" w:type="dxa"/>
                  <w:vAlign w:val="center"/>
                </w:tcPr>
                <w:p w14:paraId="2E42CBEC">
                  <w:pPr>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color w:val="auto"/>
                      <w:sz w:val="21"/>
                      <w:szCs w:val="21"/>
                      <w:highlight w:val="none"/>
                      <w:u w:val="none"/>
                      <w:lang w:val="en-US" w:eastAsia="zh-CN"/>
                    </w:rPr>
                    <w:t>颗粒物</w:t>
                  </w:r>
                </w:p>
              </w:tc>
              <w:tc>
                <w:tcPr>
                  <w:tcW w:w="1118" w:type="dxa"/>
                  <w:vAlign w:val="center"/>
                </w:tcPr>
                <w:p w14:paraId="11645C40">
                  <w:pPr>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16.732</w:t>
                  </w:r>
                </w:p>
                <w:p w14:paraId="22789976">
                  <w:pPr>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color w:val="auto"/>
                      <w:sz w:val="21"/>
                      <w:szCs w:val="21"/>
                      <w:highlight w:val="none"/>
                      <w:u w:val="none"/>
                      <w:lang w:val="en-US" w:eastAsia="zh-CN"/>
                    </w:rPr>
                    <w:t>kg/h</w:t>
                  </w:r>
                </w:p>
              </w:tc>
              <w:tc>
                <w:tcPr>
                  <w:tcW w:w="1091" w:type="dxa"/>
                  <w:vAlign w:val="center"/>
                </w:tcPr>
                <w:p w14:paraId="6CDCF6C6">
                  <w:pPr>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1521.09</w:t>
                  </w:r>
                </w:p>
                <w:p w14:paraId="5B7A9728">
                  <w:pPr>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color w:val="auto"/>
                      <w:sz w:val="21"/>
                      <w:szCs w:val="21"/>
                      <w:highlight w:val="none"/>
                      <w:u w:val="none"/>
                      <w:lang w:val="en-US" w:eastAsia="zh-CN"/>
                    </w:rPr>
                    <w:t>mg/m</w:t>
                  </w:r>
                  <w:r>
                    <w:rPr>
                      <w:rFonts w:hint="default" w:ascii="Times New Roman" w:hAnsi="Times New Roman" w:eastAsia="宋体" w:cs="Times New Roman"/>
                      <w:color w:val="auto"/>
                      <w:sz w:val="21"/>
                      <w:szCs w:val="21"/>
                      <w:highlight w:val="none"/>
                      <w:u w:val="none"/>
                      <w:vertAlign w:val="superscript"/>
                      <w:lang w:val="en-US" w:eastAsia="zh-CN"/>
                    </w:rPr>
                    <w:t>3</w:t>
                  </w:r>
                </w:p>
              </w:tc>
              <w:tc>
                <w:tcPr>
                  <w:tcW w:w="1804" w:type="dxa"/>
                  <w:vAlign w:val="center"/>
                </w:tcPr>
                <w:p w14:paraId="62EBE05D">
                  <w:pPr>
                    <w:jc w:val="both"/>
                    <w:rPr>
                      <w:rFonts w:hint="default" w:ascii="Times New Roman" w:hAnsi="Times New Roman" w:eastAsia="宋体" w:cs="Times New Roman"/>
                      <w:sz w:val="21"/>
                      <w:szCs w:val="21"/>
                      <w:vertAlign w:val="baseline"/>
                    </w:rPr>
                  </w:pPr>
                  <w:r>
                    <w:rPr>
                      <w:rFonts w:hint="default" w:ascii="Times New Roman" w:hAnsi="Times New Roman" w:eastAsia="宋体" w:cs="Times New Roman"/>
                      <w:color w:val="auto"/>
                      <w:sz w:val="21"/>
                      <w:szCs w:val="21"/>
                      <w:highlight w:val="none"/>
                      <w:u w:val="none"/>
                      <w:lang w:val="en-US" w:eastAsia="zh-CN"/>
                    </w:rPr>
                    <w:t>加强环保设备维修和保养，发现故障后及时停止生产并检修。</w:t>
                  </w:r>
                </w:p>
              </w:tc>
            </w:tr>
          </w:tbl>
          <w:p w14:paraId="2AC06DDE">
            <w:pPr>
              <w:spacing w:line="360" w:lineRule="auto"/>
              <w:ind w:firstLine="480" w:firstLineChars="200"/>
              <w:rPr>
                <w:rFonts w:hint="default" w:ascii="Times New Roman" w:hAnsi="Times New Roman" w:eastAsia="宋体" w:cs="Times New Roman"/>
                <w:color w:val="auto"/>
                <w:sz w:val="24"/>
                <w:highlight w:val="none"/>
                <w:u w:val="none"/>
                <w:lang w:val="en-US" w:eastAsia="zh-CN"/>
              </w:rPr>
            </w:pPr>
            <w:r>
              <w:rPr>
                <w:rFonts w:hint="default" w:ascii="Times New Roman" w:hAnsi="Times New Roman" w:eastAsia="宋体" w:cs="Times New Roman"/>
                <w:color w:val="auto"/>
                <w:sz w:val="24"/>
                <w:highlight w:val="none"/>
                <w:u w:val="none"/>
                <w:lang w:val="en-US" w:eastAsia="zh-CN"/>
              </w:rPr>
              <w:t>应对措施：应停止作业生产，并且及时对故障部位进行维修、更换。</w:t>
            </w:r>
          </w:p>
          <w:p w14:paraId="77A62D0C">
            <w:pPr>
              <w:spacing w:line="360" w:lineRule="auto"/>
              <w:ind w:firstLine="480" w:firstLineChars="200"/>
              <w:rPr>
                <w:rFonts w:hint="default" w:ascii="Times New Roman" w:hAnsi="Times New Roman" w:eastAsia="宋体" w:cs="Times New Roman"/>
                <w:color w:val="auto"/>
                <w:sz w:val="24"/>
                <w:highlight w:val="none"/>
                <w:u w:val="none"/>
                <w:lang w:val="en-US" w:eastAsia="zh-CN"/>
              </w:rPr>
            </w:pPr>
            <w:r>
              <w:rPr>
                <w:rFonts w:hint="default" w:ascii="Times New Roman" w:hAnsi="Times New Roman" w:eastAsia="宋体" w:cs="Times New Roman"/>
                <w:color w:val="auto"/>
                <w:sz w:val="24"/>
                <w:highlight w:val="none"/>
                <w:u w:val="none"/>
                <w:lang w:val="en-US" w:eastAsia="zh-CN"/>
              </w:rPr>
              <w:t>①安排专人定期、定时巡检，每天不少于4次，并且及时记录；测试发现废气排放设施存在超标排放，及时停机并安排人员维修，确保废气收集设施正常运转，废气稳定达标排放；</w:t>
            </w:r>
          </w:p>
          <w:p w14:paraId="2DEF6878">
            <w:pPr>
              <w:spacing w:line="360" w:lineRule="auto"/>
              <w:ind w:firstLine="480" w:firstLineChars="200"/>
              <w:rPr>
                <w:rFonts w:hint="default" w:ascii="Times New Roman" w:hAnsi="Times New Roman" w:eastAsia="宋体" w:cs="Times New Roman"/>
                <w:color w:val="auto"/>
                <w:sz w:val="24"/>
                <w:highlight w:val="none"/>
                <w:u w:val="none"/>
                <w:lang w:val="en-US" w:eastAsia="zh-CN"/>
              </w:rPr>
            </w:pPr>
            <w:r>
              <w:rPr>
                <w:rFonts w:hint="default" w:ascii="Times New Roman" w:hAnsi="Times New Roman" w:eastAsia="宋体" w:cs="Times New Roman"/>
                <w:color w:val="auto"/>
                <w:sz w:val="24"/>
                <w:highlight w:val="none"/>
                <w:u w:val="none"/>
                <w:lang w:val="en-US" w:eastAsia="zh-CN"/>
              </w:rPr>
              <w:t>②在废气收集设备异常或停止运行时，产生废气的各工序必须相应停止生产；</w:t>
            </w:r>
          </w:p>
          <w:p w14:paraId="121E1AA3">
            <w:pPr>
              <w:spacing w:line="360" w:lineRule="auto"/>
              <w:ind w:firstLine="480" w:firstLineChars="200"/>
              <w:rPr>
                <w:rFonts w:hint="default" w:ascii="Times New Roman" w:hAnsi="Times New Roman" w:eastAsia="宋体" w:cs="Times New Roman"/>
                <w:color w:val="auto"/>
                <w:sz w:val="24"/>
                <w:highlight w:val="none"/>
                <w:u w:val="none"/>
                <w:lang w:val="en-US" w:eastAsia="zh-CN"/>
              </w:rPr>
            </w:pPr>
            <w:r>
              <w:rPr>
                <w:rFonts w:hint="default" w:ascii="Times New Roman" w:hAnsi="Times New Roman" w:eastAsia="宋体" w:cs="Times New Roman"/>
                <w:color w:val="auto"/>
                <w:sz w:val="24"/>
                <w:highlight w:val="none"/>
                <w:u w:val="none"/>
                <w:lang w:val="en-US" w:eastAsia="zh-CN"/>
              </w:rPr>
              <w:t>③建立健全的环保管理机构，对环保管理人员和技术人员进行岗位培训，委托具有专业资质的环境检测单位对排放的各类废气污染物进行定期检测；</w:t>
            </w:r>
          </w:p>
          <w:p w14:paraId="1E48A430">
            <w:pPr>
              <w:spacing w:line="360" w:lineRule="auto"/>
              <w:ind w:firstLine="480" w:firstLineChars="200"/>
              <w:rPr>
                <w:rFonts w:hint="default" w:ascii="Times New Roman" w:hAnsi="Times New Roman" w:eastAsia="宋体" w:cs="Times New Roman"/>
                <w:color w:val="auto"/>
                <w:sz w:val="24"/>
                <w:highlight w:val="none"/>
                <w:u w:val="none"/>
                <w:lang w:val="en-US" w:eastAsia="zh-CN"/>
              </w:rPr>
            </w:pPr>
            <w:r>
              <w:rPr>
                <w:rFonts w:hint="default" w:ascii="Times New Roman" w:hAnsi="Times New Roman" w:eastAsia="宋体" w:cs="Times New Roman"/>
                <w:color w:val="auto"/>
                <w:sz w:val="24"/>
                <w:highlight w:val="none"/>
                <w:u w:val="none"/>
                <w:lang w:val="en-US" w:eastAsia="zh-CN"/>
              </w:rPr>
              <w:t>④安排专人负责环保设备的日常维护和管理。为防止非正常排放工况产生，企业应严格环保管理，建立净化装置运行台账，避免废气净化装置失效情况的发生。</w:t>
            </w:r>
          </w:p>
          <w:p w14:paraId="1536C82B">
            <w:pPr>
              <w:bidi w:val="0"/>
              <w:spacing w:line="360" w:lineRule="auto"/>
              <w:ind w:firstLine="482" w:firstLineChars="200"/>
              <w:rPr>
                <w:rFonts w:hint="default" w:ascii="Times New Roman" w:hAnsi="Times New Roman" w:eastAsia="宋体" w:cs="Times New Roman"/>
                <w:b/>
                <w:bCs/>
                <w:sz w:val="24"/>
                <w:szCs w:val="32"/>
                <w:lang w:val="en-US" w:eastAsia="zh-CN"/>
              </w:rPr>
            </w:pPr>
            <w:r>
              <w:rPr>
                <w:rFonts w:hint="eastAsia" w:cs="Times New Roman"/>
                <w:b/>
                <w:bCs/>
                <w:sz w:val="24"/>
                <w:szCs w:val="32"/>
                <w:lang w:val="en-US" w:eastAsia="zh-CN"/>
              </w:rPr>
              <w:t>1.4</w:t>
            </w:r>
            <w:r>
              <w:rPr>
                <w:rFonts w:hint="default" w:ascii="Times New Roman" w:hAnsi="Times New Roman" w:eastAsia="宋体" w:cs="Times New Roman"/>
                <w:b/>
                <w:bCs/>
                <w:sz w:val="24"/>
                <w:szCs w:val="32"/>
                <w:lang w:val="en-US" w:eastAsia="zh-CN"/>
              </w:rPr>
              <w:t>大气排放口基本情况</w:t>
            </w:r>
          </w:p>
          <w:p w14:paraId="6A9739FB">
            <w:pPr>
              <w:spacing w:line="360" w:lineRule="auto"/>
              <w:ind w:firstLine="480" w:firstLineChars="200"/>
              <w:rPr>
                <w:rFonts w:hint="default" w:ascii="Times New Roman" w:hAnsi="Times New Roman" w:eastAsia="宋体" w:cs="Times New Roman"/>
                <w:color w:val="auto"/>
                <w:sz w:val="24"/>
                <w:highlight w:val="none"/>
                <w:u w:val="none"/>
                <w:lang w:val="en-US" w:eastAsia="zh-CN"/>
              </w:rPr>
            </w:pPr>
            <w:r>
              <w:rPr>
                <w:rFonts w:hint="default" w:ascii="Times New Roman" w:hAnsi="Times New Roman" w:eastAsia="宋体" w:cs="Times New Roman"/>
                <w:color w:val="auto"/>
                <w:sz w:val="24"/>
                <w:highlight w:val="none"/>
                <w:u w:val="none"/>
                <w:lang w:val="en-US" w:eastAsia="zh-CN"/>
              </w:rPr>
              <w:t>本项目废气排放口基本情况见下表。</w:t>
            </w:r>
          </w:p>
          <w:p w14:paraId="502F694F">
            <w:pPr>
              <w:ind w:firstLine="422" w:firstLineChars="200"/>
              <w:jc w:val="center"/>
              <w:rPr>
                <w:rFonts w:hint="default" w:ascii="Times New Roman" w:hAnsi="Times New Roman" w:eastAsia="宋体" w:cs="Times New Roman"/>
                <w:b/>
                <w:bCs/>
                <w:color w:val="auto"/>
                <w:sz w:val="21"/>
                <w:szCs w:val="21"/>
                <w:highlight w:val="none"/>
                <w:u w:val="none"/>
                <w:lang w:val="en-US" w:eastAsia="zh-CN"/>
              </w:rPr>
            </w:pPr>
            <w:r>
              <w:rPr>
                <w:rFonts w:hint="default" w:ascii="Times New Roman" w:hAnsi="Times New Roman" w:eastAsia="宋体" w:cs="Times New Roman"/>
                <w:b/>
                <w:bCs/>
                <w:color w:val="auto"/>
                <w:sz w:val="21"/>
                <w:szCs w:val="21"/>
                <w:highlight w:val="none"/>
                <w:u w:val="none"/>
                <w:lang w:val="en-US" w:eastAsia="zh-CN"/>
              </w:rPr>
              <w:t>表4-</w:t>
            </w:r>
            <w:r>
              <w:rPr>
                <w:rFonts w:hint="eastAsia" w:cs="Times New Roman"/>
                <w:b/>
                <w:bCs/>
                <w:color w:val="auto"/>
                <w:sz w:val="21"/>
                <w:szCs w:val="21"/>
                <w:highlight w:val="none"/>
                <w:u w:val="none"/>
                <w:lang w:val="en-US" w:eastAsia="zh-CN"/>
              </w:rPr>
              <w:t>5</w:t>
            </w:r>
            <w:r>
              <w:rPr>
                <w:rFonts w:hint="default" w:ascii="Times New Roman" w:hAnsi="Times New Roman" w:eastAsia="宋体" w:cs="Times New Roman"/>
                <w:b/>
                <w:bCs/>
                <w:color w:val="auto"/>
                <w:sz w:val="21"/>
                <w:szCs w:val="21"/>
                <w:highlight w:val="none"/>
                <w:u w:val="none"/>
                <w:lang w:val="en-US" w:eastAsia="zh-CN"/>
              </w:rPr>
              <w:t xml:space="preserve"> 废气排放口基本情况表</w:t>
            </w:r>
          </w:p>
          <w:tbl>
            <w:tblPr>
              <w:tblStyle w:val="13"/>
              <w:tblW w:w="752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5"/>
              <w:gridCol w:w="573"/>
              <w:gridCol w:w="1118"/>
              <w:gridCol w:w="1214"/>
              <w:gridCol w:w="750"/>
              <w:gridCol w:w="750"/>
              <w:gridCol w:w="741"/>
              <w:gridCol w:w="750"/>
              <w:gridCol w:w="745"/>
              <w:gridCol w:w="481"/>
            </w:tblGrid>
            <w:tr w14:paraId="7C5A98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3" w:hRule="atLeast"/>
                <w:jc w:val="center"/>
              </w:trPr>
              <w:tc>
                <w:tcPr>
                  <w:tcW w:w="405" w:type="dxa"/>
                  <w:vMerge w:val="restart"/>
                  <w:vAlign w:val="center"/>
                </w:tcPr>
                <w:p w14:paraId="766DA1BE">
                  <w:pPr>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b/>
                      <w:bCs/>
                      <w:color w:val="auto"/>
                      <w:sz w:val="21"/>
                      <w:szCs w:val="21"/>
                      <w:highlight w:val="none"/>
                      <w:u w:val="none"/>
                      <w:vertAlign w:val="baseline"/>
                      <w:lang w:val="en-US" w:eastAsia="zh-CN"/>
                    </w:rPr>
                    <w:t>序号</w:t>
                  </w:r>
                </w:p>
              </w:tc>
              <w:tc>
                <w:tcPr>
                  <w:tcW w:w="573" w:type="dxa"/>
                  <w:vMerge w:val="restart"/>
                  <w:vAlign w:val="center"/>
                </w:tcPr>
                <w:p w14:paraId="11E7B4E6">
                  <w:pPr>
                    <w:jc w:val="center"/>
                    <w:rPr>
                      <w:rFonts w:hint="default" w:ascii="Times New Roman" w:hAnsi="Times New Roman" w:eastAsia="宋体" w:cs="Times New Roman"/>
                      <w:b/>
                      <w:bCs/>
                      <w:color w:val="auto"/>
                      <w:sz w:val="21"/>
                      <w:szCs w:val="21"/>
                      <w:highlight w:val="none"/>
                      <w:u w:val="none"/>
                      <w:vertAlign w:val="baseline"/>
                      <w:lang w:val="en-US" w:eastAsia="zh-CN"/>
                    </w:rPr>
                  </w:pPr>
                  <w:r>
                    <w:rPr>
                      <w:rFonts w:hint="default" w:ascii="Times New Roman" w:hAnsi="Times New Roman" w:eastAsia="宋体" w:cs="Times New Roman"/>
                      <w:b/>
                      <w:bCs/>
                      <w:color w:val="auto"/>
                      <w:sz w:val="21"/>
                      <w:szCs w:val="21"/>
                      <w:highlight w:val="none"/>
                      <w:u w:val="none"/>
                      <w:vertAlign w:val="baseline"/>
                      <w:lang w:val="en-US" w:eastAsia="zh-CN"/>
                    </w:rPr>
                    <w:t>排放口</w:t>
                  </w:r>
                </w:p>
                <w:p w14:paraId="6716FCBE">
                  <w:pPr>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b/>
                      <w:bCs/>
                      <w:color w:val="auto"/>
                      <w:sz w:val="21"/>
                      <w:szCs w:val="21"/>
                      <w:highlight w:val="none"/>
                      <w:u w:val="none"/>
                      <w:vertAlign w:val="baseline"/>
                      <w:lang w:val="en-US" w:eastAsia="zh-CN"/>
                    </w:rPr>
                    <w:t>编号</w:t>
                  </w:r>
                </w:p>
              </w:tc>
              <w:tc>
                <w:tcPr>
                  <w:tcW w:w="1118" w:type="dxa"/>
                  <w:vMerge w:val="restart"/>
                  <w:vAlign w:val="center"/>
                </w:tcPr>
                <w:p w14:paraId="1CCC051A">
                  <w:pPr>
                    <w:jc w:val="center"/>
                    <w:rPr>
                      <w:rFonts w:hint="default" w:ascii="Times New Roman" w:hAnsi="Times New Roman" w:eastAsia="宋体" w:cs="Times New Roman"/>
                      <w:b/>
                      <w:bCs/>
                      <w:color w:val="auto"/>
                      <w:sz w:val="21"/>
                      <w:szCs w:val="21"/>
                      <w:highlight w:val="none"/>
                      <w:u w:val="none"/>
                      <w:vertAlign w:val="baseline"/>
                      <w:lang w:val="en-US" w:eastAsia="zh-CN"/>
                    </w:rPr>
                  </w:pPr>
                  <w:r>
                    <w:rPr>
                      <w:rFonts w:hint="default" w:ascii="Times New Roman" w:hAnsi="Times New Roman" w:eastAsia="宋体" w:cs="Times New Roman"/>
                      <w:b/>
                      <w:bCs/>
                      <w:color w:val="auto"/>
                      <w:sz w:val="21"/>
                      <w:szCs w:val="21"/>
                      <w:highlight w:val="none"/>
                      <w:u w:val="none"/>
                      <w:vertAlign w:val="baseline"/>
                      <w:lang w:val="en-US" w:eastAsia="zh-CN"/>
                    </w:rPr>
                    <w:t>排放口</w:t>
                  </w:r>
                </w:p>
                <w:p w14:paraId="41B455E3">
                  <w:pPr>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b/>
                      <w:bCs/>
                      <w:color w:val="auto"/>
                      <w:sz w:val="21"/>
                      <w:szCs w:val="21"/>
                      <w:highlight w:val="none"/>
                      <w:u w:val="none"/>
                      <w:vertAlign w:val="baseline"/>
                      <w:lang w:val="en-US" w:eastAsia="zh-CN"/>
                    </w:rPr>
                    <w:t>名称</w:t>
                  </w:r>
                </w:p>
              </w:tc>
              <w:tc>
                <w:tcPr>
                  <w:tcW w:w="1214" w:type="dxa"/>
                  <w:vMerge w:val="restart"/>
                  <w:vAlign w:val="center"/>
                </w:tcPr>
                <w:p w14:paraId="35D4CE98">
                  <w:pPr>
                    <w:jc w:val="center"/>
                    <w:rPr>
                      <w:rFonts w:hint="default" w:ascii="Times New Roman" w:hAnsi="Times New Roman" w:eastAsia="宋体" w:cs="Times New Roman"/>
                      <w:b/>
                      <w:bCs/>
                      <w:color w:val="auto"/>
                      <w:sz w:val="21"/>
                      <w:szCs w:val="21"/>
                      <w:highlight w:val="none"/>
                      <w:u w:val="none"/>
                      <w:vertAlign w:val="baseline"/>
                      <w:lang w:val="en-US" w:eastAsia="zh-CN"/>
                    </w:rPr>
                  </w:pPr>
                  <w:r>
                    <w:rPr>
                      <w:rFonts w:hint="default" w:ascii="Times New Roman" w:hAnsi="Times New Roman" w:eastAsia="宋体" w:cs="Times New Roman"/>
                      <w:b/>
                      <w:bCs/>
                      <w:color w:val="auto"/>
                      <w:sz w:val="21"/>
                      <w:szCs w:val="21"/>
                      <w:highlight w:val="none"/>
                      <w:u w:val="none"/>
                      <w:vertAlign w:val="baseline"/>
                      <w:lang w:val="en-US" w:eastAsia="zh-CN"/>
                    </w:rPr>
                    <w:t>污染物</w:t>
                  </w:r>
                </w:p>
                <w:p w14:paraId="55ABA104">
                  <w:pPr>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b/>
                      <w:bCs/>
                      <w:color w:val="auto"/>
                      <w:sz w:val="21"/>
                      <w:szCs w:val="21"/>
                      <w:highlight w:val="none"/>
                      <w:u w:val="none"/>
                      <w:vertAlign w:val="baseline"/>
                      <w:lang w:val="en-US" w:eastAsia="zh-CN"/>
                    </w:rPr>
                    <w:t>种类</w:t>
                  </w:r>
                </w:p>
              </w:tc>
              <w:tc>
                <w:tcPr>
                  <w:tcW w:w="1500" w:type="dxa"/>
                  <w:gridSpan w:val="2"/>
                  <w:vAlign w:val="center"/>
                </w:tcPr>
                <w:p w14:paraId="0C2B1F1C">
                  <w:pPr>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b/>
                      <w:bCs/>
                      <w:color w:val="auto"/>
                      <w:sz w:val="21"/>
                      <w:szCs w:val="21"/>
                      <w:highlight w:val="none"/>
                      <w:u w:val="none"/>
                      <w:vertAlign w:val="baseline"/>
                      <w:lang w:val="en-US" w:eastAsia="zh-CN"/>
                    </w:rPr>
                    <w:t>排放口坐标</w:t>
                  </w:r>
                </w:p>
              </w:tc>
              <w:tc>
                <w:tcPr>
                  <w:tcW w:w="2236" w:type="dxa"/>
                  <w:gridSpan w:val="3"/>
                  <w:vAlign w:val="center"/>
                </w:tcPr>
                <w:p w14:paraId="4B062897">
                  <w:pPr>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b/>
                      <w:bCs/>
                      <w:color w:val="auto"/>
                      <w:sz w:val="21"/>
                      <w:szCs w:val="21"/>
                      <w:highlight w:val="none"/>
                      <w:u w:val="none"/>
                      <w:vertAlign w:val="baseline"/>
                      <w:lang w:val="en-US" w:eastAsia="zh-CN"/>
                    </w:rPr>
                    <w:t>排放筒基本情况</w:t>
                  </w:r>
                </w:p>
              </w:tc>
              <w:tc>
                <w:tcPr>
                  <w:tcW w:w="481" w:type="dxa"/>
                  <w:vMerge w:val="restart"/>
                  <w:vAlign w:val="center"/>
                </w:tcPr>
                <w:p w14:paraId="6F8DDD71">
                  <w:pPr>
                    <w:jc w:val="center"/>
                    <w:rPr>
                      <w:rFonts w:hint="default" w:ascii="Times New Roman" w:hAnsi="Times New Roman" w:eastAsia="宋体" w:cs="Times New Roman"/>
                      <w:b/>
                      <w:bCs/>
                      <w:color w:val="auto"/>
                      <w:sz w:val="21"/>
                      <w:szCs w:val="21"/>
                      <w:highlight w:val="none"/>
                      <w:u w:val="none"/>
                      <w:vertAlign w:val="baseline"/>
                      <w:lang w:val="en-US" w:eastAsia="zh-CN"/>
                    </w:rPr>
                  </w:pPr>
                  <w:r>
                    <w:rPr>
                      <w:rFonts w:hint="default" w:ascii="Times New Roman" w:hAnsi="Times New Roman" w:eastAsia="宋体" w:cs="Times New Roman"/>
                      <w:b/>
                      <w:bCs/>
                      <w:color w:val="auto"/>
                      <w:sz w:val="21"/>
                      <w:szCs w:val="21"/>
                      <w:highlight w:val="none"/>
                      <w:u w:val="none"/>
                      <w:vertAlign w:val="baseline"/>
                      <w:lang w:val="en-US" w:eastAsia="zh-CN"/>
                    </w:rPr>
                    <w:t>排放口类</w:t>
                  </w:r>
                </w:p>
                <w:p w14:paraId="7A3CA623">
                  <w:pPr>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b/>
                      <w:bCs/>
                      <w:color w:val="auto"/>
                      <w:sz w:val="21"/>
                      <w:szCs w:val="21"/>
                      <w:highlight w:val="none"/>
                      <w:u w:val="none"/>
                      <w:vertAlign w:val="baseline"/>
                      <w:lang w:val="en-US" w:eastAsia="zh-CN"/>
                    </w:rPr>
                    <w:t>型</w:t>
                  </w:r>
                </w:p>
              </w:tc>
            </w:tr>
            <w:tr w14:paraId="332F5B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7" w:hRule="atLeast"/>
                <w:jc w:val="center"/>
              </w:trPr>
              <w:tc>
                <w:tcPr>
                  <w:tcW w:w="405" w:type="dxa"/>
                  <w:vMerge w:val="continue"/>
                  <w:vAlign w:val="center"/>
                </w:tcPr>
                <w:p w14:paraId="71E342FF">
                  <w:pPr>
                    <w:jc w:val="center"/>
                    <w:rPr>
                      <w:rFonts w:hint="default" w:ascii="Times New Roman" w:hAnsi="Times New Roman" w:eastAsia="宋体" w:cs="Times New Roman"/>
                      <w:sz w:val="21"/>
                      <w:szCs w:val="21"/>
                      <w:vertAlign w:val="baseline"/>
                    </w:rPr>
                  </w:pPr>
                </w:p>
              </w:tc>
              <w:tc>
                <w:tcPr>
                  <w:tcW w:w="573" w:type="dxa"/>
                  <w:vMerge w:val="continue"/>
                  <w:vAlign w:val="center"/>
                </w:tcPr>
                <w:p w14:paraId="0E15147E">
                  <w:pPr>
                    <w:jc w:val="center"/>
                    <w:rPr>
                      <w:rFonts w:hint="default" w:ascii="Times New Roman" w:hAnsi="Times New Roman" w:eastAsia="宋体" w:cs="Times New Roman"/>
                      <w:sz w:val="21"/>
                      <w:szCs w:val="21"/>
                      <w:vertAlign w:val="baseline"/>
                    </w:rPr>
                  </w:pPr>
                </w:p>
              </w:tc>
              <w:tc>
                <w:tcPr>
                  <w:tcW w:w="1118" w:type="dxa"/>
                  <w:vMerge w:val="continue"/>
                  <w:vAlign w:val="center"/>
                </w:tcPr>
                <w:p w14:paraId="14C319F2">
                  <w:pPr>
                    <w:jc w:val="center"/>
                    <w:rPr>
                      <w:rFonts w:hint="default" w:ascii="Times New Roman" w:hAnsi="Times New Roman" w:eastAsia="宋体" w:cs="Times New Roman"/>
                      <w:sz w:val="21"/>
                      <w:szCs w:val="21"/>
                      <w:vertAlign w:val="baseline"/>
                    </w:rPr>
                  </w:pPr>
                </w:p>
              </w:tc>
              <w:tc>
                <w:tcPr>
                  <w:tcW w:w="1214" w:type="dxa"/>
                  <w:vMerge w:val="continue"/>
                  <w:vAlign w:val="center"/>
                </w:tcPr>
                <w:p w14:paraId="7B02755D">
                  <w:pPr>
                    <w:jc w:val="center"/>
                    <w:rPr>
                      <w:rFonts w:hint="default" w:ascii="Times New Roman" w:hAnsi="Times New Roman" w:eastAsia="宋体" w:cs="Times New Roman"/>
                      <w:sz w:val="21"/>
                      <w:szCs w:val="21"/>
                      <w:vertAlign w:val="baseline"/>
                    </w:rPr>
                  </w:pPr>
                </w:p>
              </w:tc>
              <w:tc>
                <w:tcPr>
                  <w:tcW w:w="750" w:type="dxa"/>
                  <w:vAlign w:val="center"/>
                </w:tcPr>
                <w:p w14:paraId="75877019">
                  <w:pPr>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b/>
                      <w:bCs/>
                      <w:color w:val="auto"/>
                      <w:sz w:val="21"/>
                      <w:szCs w:val="21"/>
                      <w:highlight w:val="none"/>
                      <w:u w:val="none"/>
                      <w:vertAlign w:val="baseline"/>
                      <w:lang w:val="en-US" w:eastAsia="zh-CN"/>
                    </w:rPr>
                    <w:t>经度</w:t>
                  </w:r>
                </w:p>
              </w:tc>
              <w:tc>
                <w:tcPr>
                  <w:tcW w:w="750" w:type="dxa"/>
                  <w:vAlign w:val="center"/>
                </w:tcPr>
                <w:p w14:paraId="466F3924">
                  <w:pPr>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b/>
                      <w:bCs/>
                      <w:color w:val="auto"/>
                      <w:sz w:val="21"/>
                      <w:szCs w:val="21"/>
                      <w:highlight w:val="none"/>
                      <w:u w:val="none"/>
                      <w:vertAlign w:val="baseline"/>
                      <w:lang w:val="en-US" w:eastAsia="zh-CN"/>
                    </w:rPr>
                    <w:t>纬度</w:t>
                  </w:r>
                </w:p>
              </w:tc>
              <w:tc>
                <w:tcPr>
                  <w:tcW w:w="741" w:type="dxa"/>
                  <w:vAlign w:val="center"/>
                </w:tcPr>
                <w:p w14:paraId="2D19D81C">
                  <w:pPr>
                    <w:spacing w:line="240" w:lineRule="auto"/>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b/>
                      <w:bCs/>
                      <w:color w:val="auto"/>
                      <w:sz w:val="21"/>
                      <w:szCs w:val="21"/>
                      <w:highlight w:val="none"/>
                      <w:u w:val="none"/>
                      <w:vertAlign w:val="baseline"/>
                      <w:lang w:val="en-US" w:eastAsia="zh-CN"/>
                    </w:rPr>
                    <w:t>高度m</w:t>
                  </w:r>
                </w:p>
              </w:tc>
              <w:tc>
                <w:tcPr>
                  <w:tcW w:w="750" w:type="dxa"/>
                  <w:vAlign w:val="center"/>
                </w:tcPr>
                <w:p w14:paraId="71F3C926">
                  <w:pPr>
                    <w:spacing w:line="240" w:lineRule="auto"/>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b/>
                      <w:bCs/>
                      <w:color w:val="auto"/>
                      <w:sz w:val="21"/>
                      <w:szCs w:val="21"/>
                      <w:highlight w:val="none"/>
                      <w:u w:val="none"/>
                      <w:vertAlign w:val="baseline"/>
                      <w:lang w:val="en-US" w:eastAsia="zh-CN"/>
                    </w:rPr>
                    <w:t>内径m</w:t>
                  </w:r>
                </w:p>
              </w:tc>
              <w:tc>
                <w:tcPr>
                  <w:tcW w:w="745" w:type="dxa"/>
                  <w:vAlign w:val="center"/>
                </w:tcPr>
                <w:p w14:paraId="01FDDC82">
                  <w:pPr>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b/>
                      <w:bCs/>
                      <w:color w:val="auto"/>
                      <w:sz w:val="21"/>
                      <w:szCs w:val="21"/>
                      <w:highlight w:val="none"/>
                      <w:u w:val="none"/>
                      <w:vertAlign w:val="baseline"/>
                      <w:lang w:val="en-US" w:eastAsia="zh-CN"/>
                    </w:rPr>
                    <w:t>烟气温度</w:t>
                  </w:r>
                </w:p>
              </w:tc>
              <w:tc>
                <w:tcPr>
                  <w:tcW w:w="481" w:type="dxa"/>
                  <w:vMerge w:val="continue"/>
                  <w:vAlign w:val="center"/>
                </w:tcPr>
                <w:p w14:paraId="6563CA1A">
                  <w:pPr>
                    <w:jc w:val="center"/>
                    <w:rPr>
                      <w:rFonts w:hint="default" w:ascii="Times New Roman" w:hAnsi="Times New Roman" w:eastAsia="宋体" w:cs="Times New Roman"/>
                      <w:sz w:val="21"/>
                      <w:szCs w:val="21"/>
                      <w:vertAlign w:val="baseline"/>
                    </w:rPr>
                  </w:pPr>
                </w:p>
              </w:tc>
            </w:tr>
            <w:tr w14:paraId="6D39F8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8" w:hRule="atLeast"/>
                <w:jc w:val="center"/>
              </w:trPr>
              <w:tc>
                <w:tcPr>
                  <w:tcW w:w="405" w:type="dxa"/>
                  <w:vAlign w:val="center"/>
                </w:tcPr>
                <w:p w14:paraId="6FE0CC84">
                  <w:pPr>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color w:val="auto"/>
                      <w:sz w:val="21"/>
                      <w:szCs w:val="21"/>
                      <w:highlight w:val="none"/>
                      <w:u w:val="none"/>
                      <w:lang w:val="en-US" w:eastAsia="zh-CN"/>
                    </w:rPr>
                    <w:t>1</w:t>
                  </w:r>
                </w:p>
              </w:tc>
              <w:tc>
                <w:tcPr>
                  <w:tcW w:w="573" w:type="dxa"/>
                  <w:vAlign w:val="center"/>
                </w:tcPr>
                <w:p w14:paraId="48089247">
                  <w:pPr>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color w:val="auto"/>
                      <w:sz w:val="21"/>
                      <w:szCs w:val="21"/>
                      <w:highlight w:val="none"/>
                      <w:u w:val="none"/>
                      <w:lang w:val="en-US" w:eastAsia="zh-CN"/>
                    </w:rPr>
                    <w:t>DA001</w:t>
                  </w:r>
                </w:p>
              </w:tc>
              <w:tc>
                <w:tcPr>
                  <w:tcW w:w="1118" w:type="dxa"/>
                  <w:vAlign w:val="center"/>
                </w:tcPr>
                <w:p w14:paraId="5A8CA2DA">
                  <w:pPr>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color w:val="auto"/>
                      <w:sz w:val="21"/>
                      <w:szCs w:val="21"/>
                      <w:highlight w:val="none"/>
                      <w:u w:val="none"/>
                      <w:lang w:val="en-US" w:eastAsia="zh-CN"/>
                    </w:rPr>
                    <w:t>锅炉废气排放口</w:t>
                  </w:r>
                </w:p>
              </w:tc>
              <w:tc>
                <w:tcPr>
                  <w:tcW w:w="1214" w:type="dxa"/>
                  <w:vAlign w:val="center"/>
                </w:tcPr>
                <w:p w14:paraId="7B8E705A">
                  <w:pPr>
                    <w:jc w:val="both"/>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颗粒物、</w:t>
                  </w:r>
                </w:p>
                <w:p w14:paraId="53278D1C">
                  <w:pPr>
                    <w:jc w:val="both"/>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氮氧化物、</w:t>
                  </w:r>
                </w:p>
                <w:p w14:paraId="5DE8CCFD">
                  <w:pPr>
                    <w:jc w:val="both"/>
                    <w:rPr>
                      <w:rFonts w:hint="default" w:ascii="Times New Roman" w:hAnsi="Times New Roman" w:eastAsia="宋体" w:cs="Times New Roman"/>
                      <w:sz w:val="21"/>
                      <w:szCs w:val="21"/>
                      <w:vertAlign w:val="baseline"/>
                    </w:rPr>
                  </w:pPr>
                  <w:r>
                    <w:rPr>
                      <w:rFonts w:hint="default" w:ascii="Times New Roman" w:hAnsi="Times New Roman" w:eastAsia="宋体" w:cs="Times New Roman"/>
                      <w:color w:val="auto"/>
                      <w:sz w:val="21"/>
                      <w:szCs w:val="21"/>
                      <w:highlight w:val="none"/>
                      <w:u w:val="none"/>
                      <w:lang w:val="en-US" w:eastAsia="zh-CN"/>
                    </w:rPr>
                    <w:t>二氧化硫、烟气黑度</w:t>
                  </w:r>
                </w:p>
              </w:tc>
              <w:tc>
                <w:tcPr>
                  <w:tcW w:w="750" w:type="dxa"/>
                  <w:vAlign w:val="center"/>
                </w:tcPr>
                <w:p w14:paraId="71362E49">
                  <w:pPr>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color w:val="auto"/>
                      <w:sz w:val="21"/>
                      <w:szCs w:val="21"/>
                      <w:highlight w:val="none"/>
                      <w:u w:val="none"/>
                      <w:lang w:val="en-US" w:eastAsia="zh-CN"/>
                    </w:rPr>
                    <w:t>E109.670948760</w:t>
                  </w:r>
                </w:p>
              </w:tc>
              <w:tc>
                <w:tcPr>
                  <w:tcW w:w="750" w:type="dxa"/>
                  <w:vAlign w:val="center"/>
                </w:tcPr>
                <w:p w14:paraId="03626C91">
                  <w:pPr>
                    <w:jc w:val="center"/>
                    <w:rPr>
                      <w:rFonts w:hint="default" w:ascii="Times New Roman" w:hAnsi="Times New Roman" w:eastAsia="宋体" w:cs="Times New Roman"/>
                      <w:sz w:val="21"/>
                      <w:szCs w:val="21"/>
                    </w:rPr>
                  </w:pPr>
                  <w:r>
                    <w:rPr>
                      <w:rFonts w:hint="default" w:ascii="Times New Roman" w:hAnsi="Times New Roman" w:eastAsia="宋体" w:cs="Times New Roman"/>
                      <w:color w:val="auto"/>
                      <w:sz w:val="21"/>
                      <w:szCs w:val="21"/>
                      <w:highlight w:val="none"/>
                      <w:u w:val="none"/>
                      <w:lang w:val="en-US" w:eastAsia="zh-CN"/>
                    </w:rPr>
                    <w:t>N26.563562332</w:t>
                  </w:r>
                </w:p>
              </w:tc>
              <w:tc>
                <w:tcPr>
                  <w:tcW w:w="741" w:type="dxa"/>
                  <w:vAlign w:val="center"/>
                </w:tcPr>
                <w:p w14:paraId="3C9EFB7A">
                  <w:pPr>
                    <w:jc w:val="center"/>
                    <w:rPr>
                      <w:rFonts w:hint="default" w:ascii="Times New Roman" w:hAnsi="Times New Roman" w:eastAsia="宋体" w:cs="Times New Roman"/>
                      <w:sz w:val="21"/>
                      <w:szCs w:val="21"/>
                      <w:vertAlign w:val="baseline"/>
                      <w:lang w:val="en-US"/>
                    </w:rPr>
                  </w:pPr>
                  <w:r>
                    <w:rPr>
                      <w:rFonts w:hint="default" w:ascii="Times New Roman" w:hAnsi="Times New Roman" w:eastAsia="宋体" w:cs="Times New Roman"/>
                      <w:color w:val="auto"/>
                      <w:sz w:val="21"/>
                      <w:szCs w:val="21"/>
                      <w:highlight w:val="none"/>
                      <w:u w:val="none"/>
                      <w:lang w:val="en-US" w:eastAsia="zh-CN"/>
                    </w:rPr>
                    <w:t>30</w:t>
                  </w:r>
                </w:p>
              </w:tc>
              <w:tc>
                <w:tcPr>
                  <w:tcW w:w="750" w:type="dxa"/>
                  <w:vAlign w:val="center"/>
                </w:tcPr>
                <w:p w14:paraId="3D937740">
                  <w:pPr>
                    <w:jc w:val="center"/>
                    <w:rPr>
                      <w:rFonts w:hint="default" w:ascii="Times New Roman" w:hAnsi="Times New Roman" w:eastAsia="宋体" w:cs="Times New Roman"/>
                      <w:sz w:val="21"/>
                      <w:szCs w:val="21"/>
                      <w:lang w:val="en-US"/>
                    </w:rPr>
                  </w:pPr>
                  <w:r>
                    <w:rPr>
                      <w:rFonts w:hint="default" w:ascii="Times New Roman" w:hAnsi="Times New Roman" w:eastAsia="宋体" w:cs="Times New Roman"/>
                      <w:color w:val="auto"/>
                      <w:sz w:val="21"/>
                      <w:szCs w:val="21"/>
                      <w:highlight w:val="none"/>
                      <w:u w:val="none"/>
                      <w:lang w:val="en-US" w:eastAsia="zh-CN"/>
                    </w:rPr>
                    <w:t>0.3</w:t>
                  </w:r>
                </w:p>
              </w:tc>
              <w:tc>
                <w:tcPr>
                  <w:tcW w:w="745" w:type="dxa"/>
                  <w:vAlign w:val="center"/>
                </w:tcPr>
                <w:p w14:paraId="1E36F7AE">
                  <w:pPr>
                    <w:jc w:val="center"/>
                    <w:rPr>
                      <w:rFonts w:hint="default" w:ascii="Times New Roman" w:hAnsi="Times New Roman" w:eastAsia="宋体" w:cs="Times New Roman"/>
                      <w:sz w:val="21"/>
                      <w:szCs w:val="21"/>
                    </w:rPr>
                  </w:pPr>
                  <w:r>
                    <w:rPr>
                      <w:rFonts w:hint="eastAsia" w:cs="Times New Roman"/>
                      <w:color w:val="auto"/>
                      <w:sz w:val="21"/>
                      <w:szCs w:val="21"/>
                      <w:highlight w:val="none"/>
                      <w:u w:val="none"/>
                      <w:lang w:val="en-US" w:eastAsia="zh-CN"/>
                    </w:rPr>
                    <w:t>80</w:t>
                  </w:r>
                  <w:r>
                    <w:rPr>
                      <w:rFonts w:hint="default" w:ascii="Times New Roman" w:hAnsi="Times New Roman" w:eastAsia="宋体" w:cs="Times New Roman"/>
                      <w:color w:val="auto"/>
                      <w:sz w:val="21"/>
                      <w:szCs w:val="21"/>
                      <w:highlight w:val="none"/>
                      <w:u w:val="none"/>
                      <w:lang w:val="en-US" w:eastAsia="zh-CN"/>
                    </w:rPr>
                    <w:t>℃</w:t>
                  </w:r>
                </w:p>
              </w:tc>
              <w:tc>
                <w:tcPr>
                  <w:tcW w:w="481" w:type="dxa"/>
                  <w:vAlign w:val="center"/>
                </w:tcPr>
                <w:p w14:paraId="193B4950">
                  <w:pPr>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color w:val="auto"/>
                      <w:sz w:val="21"/>
                      <w:szCs w:val="21"/>
                      <w:highlight w:val="none"/>
                      <w:u w:val="none"/>
                      <w:lang w:val="en-US" w:eastAsia="zh-CN"/>
                    </w:rPr>
                    <w:t>一般排放口</w:t>
                  </w:r>
                </w:p>
              </w:tc>
            </w:tr>
          </w:tbl>
          <w:p w14:paraId="44371C32">
            <w:pPr>
              <w:numPr>
                <w:ilvl w:val="0"/>
                <w:numId w:val="0"/>
              </w:numPr>
              <w:autoSpaceDE w:val="0"/>
              <w:autoSpaceDN w:val="0"/>
              <w:adjustRightInd w:val="0"/>
              <w:snapToGrid w:val="0"/>
              <w:spacing w:line="360" w:lineRule="auto"/>
              <w:ind w:firstLine="482" w:firstLineChars="200"/>
              <w:rPr>
                <w:rFonts w:hint="default" w:ascii="Times New Roman" w:hAnsi="Times New Roman" w:eastAsia="宋体" w:cs="Times New Roman"/>
                <w:b/>
                <w:bCs/>
                <w:color w:val="auto"/>
                <w:sz w:val="24"/>
                <w:szCs w:val="24"/>
                <w:highlight w:val="none"/>
                <w:u w:val="none"/>
                <w:lang w:val="en-US" w:eastAsia="zh-CN"/>
              </w:rPr>
            </w:pPr>
            <w:r>
              <w:rPr>
                <w:rFonts w:hint="eastAsia" w:cs="Times New Roman"/>
                <w:b/>
                <w:bCs/>
                <w:color w:val="auto"/>
                <w:sz w:val="24"/>
                <w:szCs w:val="24"/>
                <w:highlight w:val="none"/>
                <w:u w:val="none"/>
                <w:lang w:val="en-US" w:eastAsia="zh-CN"/>
              </w:rPr>
              <w:t>1.5</w:t>
            </w:r>
            <w:r>
              <w:rPr>
                <w:rFonts w:hint="default" w:ascii="Times New Roman" w:hAnsi="Times New Roman" w:eastAsia="宋体" w:cs="Times New Roman"/>
                <w:b/>
                <w:bCs/>
                <w:color w:val="auto"/>
                <w:sz w:val="24"/>
                <w:szCs w:val="24"/>
                <w:highlight w:val="none"/>
                <w:u w:val="none"/>
                <w:lang w:val="en-US" w:eastAsia="zh-CN"/>
              </w:rPr>
              <w:t>废气治理措施可行性分析</w:t>
            </w:r>
          </w:p>
          <w:p w14:paraId="5F502781">
            <w:pPr>
              <w:spacing w:line="360" w:lineRule="auto"/>
              <w:ind w:firstLine="480" w:firstLineChars="200"/>
              <w:rPr>
                <w:rFonts w:hint="default" w:ascii="Times New Roman" w:hAnsi="Times New Roman" w:eastAsia="宋体" w:cs="Times New Roman"/>
                <w:color w:val="auto"/>
                <w:sz w:val="24"/>
                <w:highlight w:val="none"/>
                <w:u w:val="single"/>
                <w:lang w:val="en-US" w:eastAsia="zh-CN"/>
              </w:rPr>
            </w:pPr>
            <w:r>
              <w:rPr>
                <w:rFonts w:hint="eastAsia" w:ascii="宋体" w:hAnsi="宋体" w:eastAsia="宋体" w:cs="宋体"/>
                <w:color w:val="000000"/>
                <w:kern w:val="0"/>
                <w:sz w:val="24"/>
                <w:szCs w:val="24"/>
                <w:u w:val="single"/>
                <w:lang w:val="en-US" w:eastAsia="zh-CN" w:bidi="ar"/>
              </w:rPr>
              <w:t>本项目所在地大气环境属于达标区，</w:t>
            </w:r>
            <w:r>
              <w:rPr>
                <w:rFonts w:hint="default" w:ascii="Times New Roman" w:hAnsi="Times New Roman" w:eastAsia="宋体" w:cs="Times New Roman"/>
                <w:color w:val="auto"/>
                <w:sz w:val="24"/>
                <w:szCs w:val="24"/>
                <w:highlight w:val="none"/>
                <w:u w:val="single"/>
                <w:lang w:val="en-US" w:eastAsia="zh-CN"/>
              </w:rPr>
              <w:t>废气主要为生物质锅炉燃烧废气</w:t>
            </w:r>
            <w:r>
              <w:rPr>
                <w:rFonts w:hint="eastAsia" w:cs="Times New Roman"/>
                <w:color w:val="auto"/>
                <w:sz w:val="24"/>
                <w:szCs w:val="24"/>
                <w:highlight w:val="none"/>
                <w:u w:val="single"/>
                <w:lang w:val="en-US" w:eastAsia="zh-CN"/>
              </w:rPr>
              <w:t>、生产过程中产生的粉尘、食堂油烟，</w:t>
            </w:r>
            <w:r>
              <w:rPr>
                <w:rFonts w:hint="eastAsia" w:cs="Times New Roman"/>
                <w:color w:val="auto"/>
                <w:sz w:val="24"/>
                <w:highlight w:val="none"/>
                <w:u w:val="single"/>
                <w:lang w:val="en-US" w:eastAsia="zh-CN"/>
              </w:rPr>
              <w:t>生物质锅炉燃烧废气主要为颗粒物、二氧化硫、氮氧化物，</w:t>
            </w:r>
            <w:r>
              <w:rPr>
                <w:rFonts w:hint="default" w:ascii="Times New Roman" w:hAnsi="Times New Roman" w:eastAsia="宋体" w:cs="Times New Roman"/>
                <w:color w:val="auto"/>
                <w:sz w:val="24"/>
                <w:highlight w:val="none"/>
                <w:u w:val="single"/>
                <w:lang w:val="en-US" w:eastAsia="zh-CN"/>
              </w:rPr>
              <w:t>经</w:t>
            </w:r>
            <w:r>
              <w:rPr>
                <w:rFonts w:hint="default" w:ascii="Times New Roman" w:hAnsi="Times New Roman" w:eastAsia="宋体" w:cs="Times New Roman"/>
                <w:color w:val="auto"/>
                <w:sz w:val="24"/>
                <w:szCs w:val="24"/>
                <w:u w:val="single"/>
                <w:lang w:val="en-US" w:eastAsia="zh-CN"/>
              </w:rPr>
              <w:t>旋风除尘+</w:t>
            </w:r>
            <w:r>
              <w:rPr>
                <w:rFonts w:hint="eastAsia" w:cs="Times New Roman"/>
                <w:color w:val="auto"/>
                <w:sz w:val="24"/>
                <w:szCs w:val="24"/>
                <w:u w:val="single"/>
                <w:lang w:val="en-US" w:eastAsia="zh-CN"/>
              </w:rPr>
              <w:t>喷雾除尘</w:t>
            </w:r>
            <w:r>
              <w:rPr>
                <w:rFonts w:hint="default" w:ascii="Times New Roman" w:hAnsi="Times New Roman" w:eastAsia="宋体" w:cs="Times New Roman"/>
                <w:color w:val="auto"/>
                <w:sz w:val="24"/>
                <w:szCs w:val="24"/>
                <w:u w:val="single"/>
                <w:lang w:val="en-US" w:eastAsia="zh-CN"/>
              </w:rPr>
              <w:t>+</w:t>
            </w:r>
            <w:r>
              <w:rPr>
                <w:rFonts w:hint="eastAsia" w:cs="Times New Roman"/>
                <w:color w:val="auto"/>
                <w:sz w:val="24"/>
                <w:szCs w:val="24"/>
                <w:u w:val="single"/>
                <w:lang w:val="en-US" w:eastAsia="zh-CN"/>
              </w:rPr>
              <w:t>除雾器+</w:t>
            </w:r>
            <w:r>
              <w:rPr>
                <w:rFonts w:hint="default" w:ascii="Times New Roman" w:hAnsi="Times New Roman" w:eastAsia="宋体" w:cs="Times New Roman"/>
                <w:color w:val="auto"/>
                <w:sz w:val="24"/>
                <w:szCs w:val="24"/>
                <w:u w:val="single"/>
                <w:lang w:val="en-US" w:eastAsia="zh-CN"/>
              </w:rPr>
              <w:t>布袋除尘</w:t>
            </w:r>
            <w:r>
              <w:rPr>
                <w:rFonts w:hint="default" w:ascii="Times New Roman" w:hAnsi="Times New Roman" w:eastAsia="宋体" w:cs="Times New Roman"/>
                <w:color w:val="auto"/>
                <w:sz w:val="24"/>
                <w:highlight w:val="none"/>
                <w:u w:val="single"/>
                <w:lang w:val="en-US" w:eastAsia="zh-CN"/>
              </w:rPr>
              <w:t>处理后排放</w:t>
            </w:r>
            <w:r>
              <w:rPr>
                <w:rFonts w:hint="eastAsia" w:cs="Times New Roman"/>
                <w:color w:val="auto"/>
                <w:sz w:val="24"/>
                <w:highlight w:val="none"/>
                <w:u w:val="single"/>
                <w:lang w:val="en-US" w:eastAsia="zh-CN"/>
              </w:rPr>
              <w:t>浓度均</w:t>
            </w:r>
            <w:r>
              <w:rPr>
                <w:rFonts w:hint="default" w:ascii="Times New Roman" w:hAnsi="Times New Roman" w:eastAsia="宋体" w:cs="Times New Roman"/>
                <w:color w:val="auto"/>
                <w:sz w:val="24"/>
                <w:highlight w:val="none"/>
                <w:u w:val="single"/>
                <w:lang w:val="en-US" w:eastAsia="zh-CN"/>
              </w:rPr>
              <w:t>满足《锅炉大气污染物排放标准》（GB13271-2014）表3中的排放浓度限值要求</w:t>
            </w:r>
            <w:r>
              <w:rPr>
                <w:rFonts w:hint="eastAsia" w:cs="Times New Roman"/>
                <w:color w:val="auto"/>
                <w:sz w:val="24"/>
                <w:highlight w:val="none"/>
                <w:u w:val="single"/>
                <w:lang w:val="en-US" w:eastAsia="zh-CN"/>
              </w:rPr>
              <w:t>；项目生产过程中产生的粉尘为无组织排放；项目食堂设有油烟净化器，食堂油烟经油烟净化器处理后</w:t>
            </w:r>
            <w:r>
              <w:rPr>
                <w:rFonts w:hint="eastAsia"/>
                <w:color w:val="auto"/>
                <w:sz w:val="24"/>
                <w:szCs w:val="32"/>
                <w:u w:val="single"/>
                <w:lang w:val="en-US" w:eastAsia="zh-CN"/>
              </w:rPr>
              <w:t>排放能满足《饮食业油烟排放标准（试行）》（</w:t>
            </w:r>
            <w:r>
              <w:rPr>
                <w:rFonts w:hint="default"/>
                <w:color w:val="auto"/>
                <w:sz w:val="24"/>
                <w:szCs w:val="32"/>
                <w:u w:val="single"/>
                <w:lang w:val="en-US" w:eastAsia="zh-CN"/>
              </w:rPr>
              <w:t>GB18483-2001</w:t>
            </w:r>
            <w:r>
              <w:rPr>
                <w:rFonts w:hint="eastAsia"/>
                <w:color w:val="auto"/>
                <w:sz w:val="24"/>
                <w:szCs w:val="32"/>
                <w:u w:val="single"/>
                <w:lang w:val="en-US" w:eastAsia="zh-CN"/>
              </w:rPr>
              <w:t>）中的相关标准。</w:t>
            </w:r>
          </w:p>
          <w:p w14:paraId="6E7765C8">
            <w:pPr>
              <w:keepNext w:val="0"/>
              <w:keepLines w:val="0"/>
              <w:widowControl/>
              <w:suppressLineNumbers w:val="0"/>
              <w:spacing w:line="360" w:lineRule="auto"/>
              <w:ind w:firstLine="480" w:firstLineChars="200"/>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项目位于一般地区，对照《排放许可证申请与核发技术规范 锅炉》（</w:t>
            </w:r>
            <w:r>
              <w:rPr>
                <w:rFonts w:hint="default" w:ascii="Times New Roman" w:hAnsi="Times New Roman" w:eastAsia="宋体" w:cs="Times New Roman"/>
                <w:color w:val="000000"/>
                <w:kern w:val="0"/>
                <w:sz w:val="24"/>
                <w:szCs w:val="24"/>
                <w:lang w:val="en-US" w:eastAsia="zh-CN" w:bidi="ar"/>
              </w:rPr>
              <w:t>HJ953-2018</w:t>
            </w:r>
            <w:r>
              <w:rPr>
                <w:rFonts w:hint="eastAsia" w:ascii="宋体" w:hAnsi="宋体" w:eastAsia="宋体" w:cs="宋体"/>
                <w:color w:val="000000"/>
                <w:kern w:val="0"/>
                <w:sz w:val="24"/>
                <w:szCs w:val="24"/>
                <w:lang w:val="en-US" w:eastAsia="zh-CN" w:bidi="ar"/>
              </w:rPr>
              <w:t>）中规定的可行性技术，详见表</w:t>
            </w:r>
            <w:r>
              <w:rPr>
                <w:rFonts w:hint="default" w:ascii="Times New Roman" w:hAnsi="Times New Roman" w:eastAsia="宋体" w:cs="Times New Roman"/>
                <w:color w:val="000000"/>
                <w:kern w:val="0"/>
                <w:sz w:val="24"/>
                <w:szCs w:val="24"/>
                <w:lang w:val="en-US" w:eastAsia="zh-CN" w:bidi="ar"/>
              </w:rPr>
              <w:t>4-5</w:t>
            </w:r>
            <w:r>
              <w:rPr>
                <w:rFonts w:hint="eastAsia" w:ascii="宋体" w:hAnsi="宋体" w:eastAsia="宋体" w:cs="宋体"/>
                <w:color w:val="000000"/>
                <w:kern w:val="0"/>
                <w:sz w:val="24"/>
                <w:szCs w:val="24"/>
                <w:lang w:val="en-US" w:eastAsia="zh-CN" w:bidi="ar"/>
              </w:rPr>
              <w:t>，本项目废气处理措施采用的是《排放许可证申请与核发技术规范 锅炉》（</w:t>
            </w:r>
            <w:r>
              <w:rPr>
                <w:rFonts w:hint="default" w:ascii="Times New Roman" w:hAnsi="Times New Roman" w:eastAsia="宋体" w:cs="Times New Roman"/>
                <w:color w:val="000000"/>
                <w:kern w:val="0"/>
                <w:sz w:val="24"/>
                <w:szCs w:val="24"/>
                <w:lang w:val="en-US" w:eastAsia="zh-CN" w:bidi="ar"/>
              </w:rPr>
              <w:t>HJ953-2018</w:t>
            </w:r>
            <w:r>
              <w:rPr>
                <w:rFonts w:hint="eastAsia" w:ascii="宋体" w:hAnsi="宋体" w:eastAsia="宋体" w:cs="宋体"/>
                <w:color w:val="000000"/>
                <w:kern w:val="0"/>
                <w:sz w:val="24"/>
                <w:szCs w:val="24"/>
                <w:lang w:val="en-US" w:eastAsia="zh-CN" w:bidi="ar"/>
              </w:rPr>
              <w:t>）规定的可行性技术，因此，本项目废气治理措施可行。</w:t>
            </w:r>
          </w:p>
          <w:p w14:paraId="568EA999">
            <w:pPr>
              <w:keepNext w:val="0"/>
              <w:keepLines w:val="0"/>
              <w:widowControl/>
              <w:suppressLineNumbers w:val="0"/>
              <w:spacing w:line="240" w:lineRule="auto"/>
              <w:jc w:val="center"/>
              <w:rPr>
                <w:rFonts w:hint="default" w:ascii="Times New Roman" w:hAnsi="Times New Roman" w:eastAsia="宋体" w:cs="Times New Roman"/>
                <w:b/>
                <w:bCs/>
                <w:color w:val="000000"/>
                <w:kern w:val="0"/>
                <w:sz w:val="21"/>
                <w:szCs w:val="21"/>
                <w:lang w:val="en-US" w:eastAsia="zh-CN" w:bidi="ar"/>
              </w:rPr>
            </w:pPr>
            <w:r>
              <w:rPr>
                <w:rFonts w:hint="default" w:ascii="Times New Roman" w:hAnsi="Times New Roman" w:eastAsia="宋体" w:cs="Times New Roman"/>
                <w:b/>
                <w:bCs/>
                <w:color w:val="000000"/>
                <w:kern w:val="0"/>
                <w:sz w:val="21"/>
                <w:szCs w:val="21"/>
                <w:lang w:val="en-US" w:eastAsia="zh-CN" w:bidi="ar"/>
              </w:rPr>
              <w:t>表4-</w:t>
            </w:r>
            <w:r>
              <w:rPr>
                <w:rFonts w:hint="eastAsia" w:cs="Times New Roman"/>
                <w:b/>
                <w:bCs/>
                <w:color w:val="000000"/>
                <w:kern w:val="0"/>
                <w:sz w:val="21"/>
                <w:szCs w:val="21"/>
                <w:lang w:val="en-US" w:eastAsia="zh-CN" w:bidi="ar"/>
              </w:rPr>
              <w:t>6</w:t>
            </w:r>
            <w:r>
              <w:rPr>
                <w:rFonts w:hint="default" w:ascii="Times New Roman" w:hAnsi="Times New Roman" w:eastAsia="宋体" w:cs="Times New Roman"/>
                <w:b/>
                <w:bCs/>
                <w:color w:val="000000"/>
                <w:kern w:val="0"/>
                <w:sz w:val="21"/>
                <w:szCs w:val="21"/>
                <w:lang w:val="en-US" w:eastAsia="zh-CN" w:bidi="ar"/>
              </w:rPr>
              <w:t>可行性技术分析一览表</w:t>
            </w:r>
          </w:p>
          <w:tbl>
            <w:tblPr>
              <w:tblStyle w:val="13"/>
              <w:tblW w:w="752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0"/>
              <w:gridCol w:w="368"/>
              <w:gridCol w:w="3069"/>
              <w:gridCol w:w="2999"/>
              <w:gridCol w:w="691"/>
            </w:tblGrid>
            <w:tr w14:paraId="671AD2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31" w:hRule="atLeast"/>
                <w:jc w:val="center"/>
              </w:trPr>
              <w:tc>
                <w:tcPr>
                  <w:tcW w:w="3837" w:type="dxa"/>
                  <w:gridSpan w:val="3"/>
                  <w:vAlign w:val="center"/>
                </w:tcPr>
                <w:p w14:paraId="7C9FF959">
                  <w:pPr>
                    <w:keepNext w:val="0"/>
                    <w:keepLines w:val="0"/>
                    <w:widowControl/>
                    <w:suppressLineNumbers w:val="0"/>
                    <w:spacing w:line="240" w:lineRule="auto"/>
                    <w:jc w:val="center"/>
                    <w:rPr>
                      <w:rFonts w:hint="default" w:ascii="Times New Roman" w:hAnsi="Times New Roman" w:eastAsia="宋体" w:cs="Times New Roman"/>
                      <w:b/>
                      <w:bCs/>
                      <w:color w:val="000000"/>
                      <w:kern w:val="0"/>
                      <w:sz w:val="21"/>
                      <w:szCs w:val="21"/>
                      <w:vertAlign w:val="baseline"/>
                      <w:lang w:val="en-US" w:eastAsia="zh-CN" w:bidi="ar"/>
                    </w:rPr>
                  </w:pPr>
                  <w:r>
                    <w:rPr>
                      <w:rFonts w:hint="default" w:ascii="Times New Roman" w:hAnsi="Times New Roman" w:eastAsia="宋体" w:cs="Times New Roman"/>
                      <w:b/>
                      <w:bCs/>
                      <w:color w:val="000000"/>
                      <w:kern w:val="0"/>
                      <w:sz w:val="21"/>
                      <w:szCs w:val="21"/>
                      <w:lang w:val="en-US" w:eastAsia="zh-CN" w:bidi="ar"/>
                    </w:rPr>
                    <w:t>HJ953-2018可行性技术</w:t>
                  </w:r>
                </w:p>
              </w:tc>
              <w:tc>
                <w:tcPr>
                  <w:tcW w:w="2999" w:type="dxa"/>
                  <w:vAlign w:val="center"/>
                </w:tcPr>
                <w:p w14:paraId="63DC5678">
                  <w:pPr>
                    <w:keepNext w:val="0"/>
                    <w:keepLines w:val="0"/>
                    <w:widowControl/>
                    <w:suppressLineNumbers w:val="0"/>
                    <w:spacing w:line="240" w:lineRule="auto"/>
                    <w:jc w:val="center"/>
                    <w:rPr>
                      <w:rFonts w:hint="default" w:ascii="Times New Roman" w:hAnsi="Times New Roman" w:eastAsia="宋体" w:cs="Times New Roman"/>
                      <w:b/>
                      <w:bCs/>
                      <w:color w:val="000000"/>
                      <w:kern w:val="0"/>
                      <w:sz w:val="21"/>
                      <w:szCs w:val="21"/>
                      <w:vertAlign w:val="baseline"/>
                      <w:lang w:val="en-US" w:eastAsia="zh-CN" w:bidi="ar"/>
                    </w:rPr>
                  </w:pPr>
                  <w:r>
                    <w:rPr>
                      <w:rFonts w:hint="default" w:ascii="Times New Roman" w:hAnsi="Times New Roman" w:eastAsia="宋体" w:cs="Times New Roman"/>
                      <w:b/>
                      <w:bCs/>
                      <w:color w:val="000000"/>
                      <w:kern w:val="0"/>
                      <w:sz w:val="21"/>
                      <w:szCs w:val="21"/>
                      <w:vertAlign w:val="baseline"/>
                      <w:lang w:val="en-US" w:eastAsia="zh-CN" w:bidi="ar"/>
                    </w:rPr>
                    <w:t>本项目</w:t>
                  </w:r>
                </w:p>
              </w:tc>
              <w:tc>
                <w:tcPr>
                  <w:tcW w:w="691" w:type="dxa"/>
                  <w:vAlign w:val="center"/>
                </w:tcPr>
                <w:p w14:paraId="52702EA9">
                  <w:pPr>
                    <w:keepNext w:val="0"/>
                    <w:keepLines w:val="0"/>
                    <w:widowControl/>
                    <w:suppressLineNumbers w:val="0"/>
                    <w:spacing w:line="240" w:lineRule="auto"/>
                    <w:jc w:val="center"/>
                    <w:rPr>
                      <w:rFonts w:hint="default" w:ascii="Times New Roman" w:hAnsi="Times New Roman" w:eastAsia="宋体" w:cs="Times New Roman"/>
                      <w:b/>
                      <w:bCs/>
                      <w:color w:val="000000"/>
                      <w:kern w:val="0"/>
                      <w:sz w:val="21"/>
                      <w:szCs w:val="21"/>
                      <w:vertAlign w:val="baseline"/>
                      <w:lang w:val="en-US" w:eastAsia="zh-CN" w:bidi="ar"/>
                    </w:rPr>
                  </w:pPr>
                  <w:r>
                    <w:rPr>
                      <w:rFonts w:hint="default" w:ascii="Times New Roman" w:hAnsi="Times New Roman" w:eastAsia="宋体" w:cs="Times New Roman"/>
                      <w:b/>
                      <w:bCs/>
                      <w:color w:val="000000"/>
                      <w:kern w:val="0"/>
                      <w:sz w:val="21"/>
                      <w:szCs w:val="21"/>
                      <w:vertAlign w:val="baseline"/>
                      <w:lang w:val="en-US" w:eastAsia="zh-CN" w:bidi="ar"/>
                    </w:rPr>
                    <w:t>是否为可行性技术</w:t>
                  </w:r>
                </w:p>
              </w:tc>
            </w:tr>
            <w:tr w14:paraId="5C756F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4" w:hRule="atLeast"/>
                <w:jc w:val="center"/>
              </w:trPr>
              <w:tc>
                <w:tcPr>
                  <w:tcW w:w="768" w:type="dxa"/>
                  <w:gridSpan w:val="2"/>
                  <w:vAlign w:val="center"/>
                </w:tcPr>
                <w:p w14:paraId="09EBE4A6">
                  <w:pPr>
                    <w:keepNext w:val="0"/>
                    <w:keepLines w:val="0"/>
                    <w:widowControl/>
                    <w:suppressLineNumbers w:val="0"/>
                    <w:spacing w:line="240" w:lineRule="auto"/>
                    <w:jc w:val="center"/>
                    <w:rPr>
                      <w:rFonts w:hint="default" w:ascii="Times New Roman" w:hAnsi="Times New Roman" w:eastAsia="宋体" w:cs="Times New Roman"/>
                      <w:color w:val="000000"/>
                      <w:kern w:val="0"/>
                      <w:sz w:val="21"/>
                      <w:szCs w:val="21"/>
                      <w:vertAlign w:val="baseline"/>
                      <w:lang w:val="en-US" w:eastAsia="zh-CN" w:bidi="ar"/>
                    </w:rPr>
                  </w:pPr>
                  <w:r>
                    <w:rPr>
                      <w:rFonts w:hint="default" w:ascii="Times New Roman" w:hAnsi="Times New Roman" w:eastAsia="宋体" w:cs="Times New Roman"/>
                      <w:color w:val="000000"/>
                      <w:kern w:val="0"/>
                      <w:sz w:val="21"/>
                      <w:szCs w:val="21"/>
                      <w:vertAlign w:val="baseline"/>
                      <w:lang w:val="en-US" w:eastAsia="zh-CN" w:bidi="ar"/>
                    </w:rPr>
                    <w:t>燃料类型</w:t>
                  </w:r>
                </w:p>
              </w:tc>
              <w:tc>
                <w:tcPr>
                  <w:tcW w:w="3069" w:type="dxa"/>
                  <w:vAlign w:val="center"/>
                </w:tcPr>
                <w:p w14:paraId="54D4A4E4">
                  <w:pPr>
                    <w:keepNext w:val="0"/>
                    <w:keepLines w:val="0"/>
                    <w:widowControl/>
                    <w:suppressLineNumbers w:val="0"/>
                    <w:spacing w:line="240" w:lineRule="auto"/>
                    <w:jc w:val="center"/>
                    <w:rPr>
                      <w:rFonts w:hint="default" w:ascii="Times New Roman" w:hAnsi="Times New Roman" w:eastAsia="宋体" w:cs="Times New Roman"/>
                      <w:color w:val="000000"/>
                      <w:kern w:val="0"/>
                      <w:sz w:val="21"/>
                      <w:szCs w:val="21"/>
                      <w:vertAlign w:val="baseline"/>
                      <w:lang w:val="en-US" w:eastAsia="zh-CN" w:bidi="ar"/>
                    </w:rPr>
                  </w:pPr>
                  <w:r>
                    <w:rPr>
                      <w:rFonts w:hint="default" w:ascii="Times New Roman" w:hAnsi="Times New Roman" w:eastAsia="宋体" w:cs="Times New Roman"/>
                      <w:color w:val="000000"/>
                      <w:kern w:val="0"/>
                      <w:sz w:val="21"/>
                      <w:szCs w:val="21"/>
                      <w:vertAlign w:val="baseline"/>
                      <w:lang w:val="en-US" w:eastAsia="zh-CN" w:bidi="ar"/>
                    </w:rPr>
                    <w:t>生物质</w:t>
                  </w:r>
                </w:p>
              </w:tc>
              <w:tc>
                <w:tcPr>
                  <w:tcW w:w="2999" w:type="dxa"/>
                  <w:vAlign w:val="center"/>
                </w:tcPr>
                <w:p w14:paraId="051BC106">
                  <w:pPr>
                    <w:keepNext w:val="0"/>
                    <w:keepLines w:val="0"/>
                    <w:widowControl/>
                    <w:suppressLineNumbers w:val="0"/>
                    <w:spacing w:line="240" w:lineRule="auto"/>
                    <w:jc w:val="center"/>
                    <w:rPr>
                      <w:rFonts w:hint="default" w:ascii="Times New Roman" w:hAnsi="Times New Roman" w:eastAsia="宋体" w:cs="Times New Roman"/>
                      <w:color w:val="000000"/>
                      <w:kern w:val="0"/>
                      <w:sz w:val="21"/>
                      <w:szCs w:val="21"/>
                      <w:vertAlign w:val="baseline"/>
                      <w:lang w:val="en-US" w:eastAsia="zh-CN" w:bidi="ar"/>
                    </w:rPr>
                  </w:pPr>
                  <w:r>
                    <w:rPr>
                      <w:rFonts w:hint="default" w:ascii="Times New Roman" w:hAnsi="Times New Roman" w:eastAsia="宋体" w:cs="Times New Roman"/>
                      <w:color w:val="000000"/>
                      <w:kern w:val="0"/>
                      <w:sz w:val="21"/>
                      <w:szCs w:val="21"/>
                      <w:vertAlign w:val="baseline"/>
                      <w:lang w:val="en-US" w:eastAsia="zh-CN" w:bidi="ar"/>
                    </w:rPr>
                    <w:t>生物质</w:t>
                  </w:r>
                </w:p>
              </w:tc>
              <w:tc>
                <w:tcPr>
                  <w:tcW w:w="691" w:type="dxa"/>
                  <w:vAlign w:val="center"/>
                </w:tcPr>
                <w:p w14:paraId="3D6C011A">
                  <w:pPr>
                    <w:keepNext w:val="0"/>
                    <w:keepLines w:val="0"/>
                    <w:widowControl/>
                    <w:suppressLineNumbers w:val="0"/>
                    <w:spacing w:line="240" w:lineRule="auto"/>
                    <w:jc w:val="center"/>
                    <w:rPr>
                      <w:rFonts w:hint="default" w:ascii="Times New Roman" w:hAnsi="Times New Roman" w:eastAsia="宋体" w:cs="Times New Roman"/>
                      <w:color w:val="000000"/>
                      <w:kern w:val="0"/>
                      <w:sz w:val="21"/>
                      <w:szCs w:val="21"/>
                      <w:vertAlign w:val="baseline"/>
                      <w:lang w:val="en-US" w:eastAsia="zh-CN" w:bidi="ar"/>
                    </w:rPr>
                  </w:pPr>
                  <w:r>
                    <w:rPr>
                      <w:rFonts w:hint="default" w:ascii="Times New Roman" w:hAnsi="Times New Roman" w:eastAsia="宋体" w:cs="Times New Roman"/>
                      <w:color w:val="000000"/>
                      <w:kern w:val="0"/>
                      <w:sz w:val="21"/>
                      <w:szCs w:val="21"/>
                      <w:vertAlign w:val="baseline"/>
                      <w:lang w:val="en-US" w:eastAsia="zh-CN" w:bidi="ar"/>
                    </w:rPr>
                    <w:t>/</w:t>
                  </w:r>
                </w:p>
              </w:tc>
            </w:tr>
            <w:tr w14:paraId="4F7C55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4" w:hRule="atLeast"/>
                <w:jc w:val="center"/>
              </w:trPr>
              <w:tc>
                <w:tcPr>
                  <w:tcW w:w="768" w:type="dxa"/>
                  <w:gridSpan w:val="2"/>
                  <w:vAlign w:val="center"/>
                </w:tcPr>
                <w:p w14:paraId="2C154B21">
                  <w:pPr>
                    <w:keepNext w:val="0"/>
                    <w:keepLines w:val="0"/>
                    <w:widowControl/>
                    <w:suppressLineNumbers w:val="0"/>
                    <w:spacing w:line="240" w:lineRule="auto"/>
                    <w:jc w:val="center"/>
                    <w:rPr>
                      <w:rFonts w:hint="default" w:ascii="Times New Roman" w:hAnsi="Times New Roman" w:eastAsia="宋体" w:cs="Times New Roman"/>
                      <w:color w:val="000000"/>
                      <w:kern w:val="0"/>
                      <w:sz w:val="21"/>
                      <w:szCs w:val="21"/>
                      <w:vertAlign w:val="baseline"/>
                      <w:lang w:val="en-US" w:eastAsia="zh-CN" w:bidi="ar"/>
                    </w:rPr>
                  </w:pPr>
                  <w:r>
                    <w:rPr>
                      <w:rFonts w:hint="default" w:ascii="Times New Roman" w:hAnsi="Times New Roman" w:eastAsia="宋体" w:cs="Times New Roman"/>
                      <w:color w:val="000000"/>
                      <w:kern w:val="0"/>
                      <w:sz w:val="21"/>
                      <w:szCs w:val="21"/>
                      <w:vertAlign w:val="baseline"/>
                      <w:lang w:val="en-US" w:eastAsia="zh-CN" w:bidi="ar"/>
                    </w:rPr>
                    <w:t>炉型</w:t>
                  </w:r>
                </w:p>
              </w:tc>
              <w:tc>
                <w:tcPr>
                  <w:tcW w:w="3069" w:type="dxa"/>
                  <w:vAlign w:val="center"/>
                </w:tcPr>
                <w:p w14:paraId="307F92CF">
                  <w:pPr>
                    <w:keepNext w:val="0"/>
                    <w:keepLines w:val="0"/>
                    <w:widowControl/>
                    <w:suppressLineNumbers w:val="0"/>
                    <w:spacing w:line="240" w:lineRule="auto"/>
                    <w:jc w:val="center"/>
                    <w:rPr>
                      <w:rFonts w:hint="default" w:ascii="Times New Roman" w:hAnsi="Times New Roman" w:eastAsia="宋体" w:cs="Times New Roman"/>
                      <w:color w:val="000000"/>
                      <w:kern w:val="0"/>
                      <w:sz w:val="21"/>
                      <w:szCs w:val="21"/>
                      <w:vertAlign w:val="baseline"/>
                      <w:lang w:val="en-US" w:eastAsia="zh-CN" w:bidi="ar"/>
                    </w:rPr>
                  </w:pPr>
                  <w:r>
                    <w:rPr>
                      <w:rFonts w:hint="default" w:ascii="Times New Roman" w:hAnsi="Times New Roman" w:eastAsia="宋体" w:cs="Times New Roman"/>
                      <w:color w:val="000000"/>
                      <w:kern w:val="0"/>
                      <w:sz w:val="21"/>
                      <w:szCs w:val="21"/>
                      <w:lang w:val="en-US" w:eastAsia="zh-CN" w:bidi="ar"/>
                    </w:rPr>
                    <w:t>层燃炉、流化床炉、室燃炉</w:t>
                  </w:r>
                </w:p>
              </w:tc>
              <w:tc>
                <w:tcPr>
                  <w:tcW w:w="2999" w:type="dxa"/>
                  <w:vAlign w:val="center"/>
                </w:tcPr>
                <w:p w14:paraId="78F2FB1E">
                  <w:pPr>
                    <w:keepNext w:val="0"/>
                    <w:keepLines w:val="0"/>
                    <w:widowControl/>
                    <w:suppressLineNumbers w:val="0"/>
                    <w:spacing w:line="240" w:lineRule="auto"/>
                    <w:jc w:val="center"/>
                    <w:rPr>
                      <w:rFonts w:hint="default" w:ascii="Times New Roman" w:hAnsi="Times New Roman" w:eastAsia="宋体" w:cs="Times New Roman"/>
                      <w:color w:val="000000"/>
                      <w:kern w:val="0"/>
                      <w:sz w:val="21"/>
                      <w:szCs w:val="21"/>
                      <w:vertAlign w:val="baseline"/>
                      <w:lang w:val="en-US" w:eastAsia="zh-CN" w:bidi="ar"/>
                    </w:rPr>
                  </w:pPr>
                  <w:r>
                    <w:rPr>
                      <w:rFonts w:hint="default" w:ascii="Times New Roman" w:hAnsi="Times New Roman" w:eastAsia="宋体" w:cs="Times New Roman"/>
                      <w:color w:val="000000"/>
                      <w:kern w:val="0"/>
                      <w:sz w:val="21"/>
                      <w:szCs w:val="21"/>
                      <w:lang w:val="en-US" w:eastAsia="zh-CN" w:bidi="ar"/>
                    </w:rPr>
                    <w:t>层燃炉</w:t>
                  </w:r>
                </w:p>
              </w:tc>
              <w:tc>
                <w:tcPr>
                  <w:tcW w:w="691" w:type="dxa"/>
                  <w:vAlign w:val="center"/>
                </w:tcPr>
                <w:p w14:paraId="59640B89">
                  <w:pPr>
                    <w:keepNext w:val="0"/>
                    <w:keepLines w:val="0"/>
                    <w:widowControl/>
                    <w:suppressLineNumbers w:val="0"/>
                    <w:spacing w:line="240" w:lineRule="auto"/>
                    <w:jc w:val="center"/>
                    <w:rPr>
                      <w:rFonts w:hint="default" w:ascii="Times New Roman" w:hAnsi="Times New Roman" w:eastAsia="宋体" w:cs="Times New Roman"/>
                      <w:color w:val="000000"/>
                      <w:kern w:val="0"/>
                      <w:sz w:val="21"/>
                      <w:szCs w:val="21"/>
                      <w:vertAlign w:val="baseline"/>
                      <w:lang w:val="en-US" w:eastAsia="zh-CN" w:bidi="ar"/>
                    </w:rPr>
                  </w:pPr>
                  <w:r>
                    <w:rPr>
                      <w:rFonts w:hint="default" w:ascii="Times New Roman" w:hAnsi="Times New Roman" w:eastAsia="宋体" w:cs="Times New Roman"/>
                      <w:color w:val="000000"/>
                      <w:kern w:val="0"/>
                      <w:sz w:val="21"/>
                      <w:szCs w:val="21"/>
                      <w:vertAlign w:val="baseline"/>
                      <w:lang w:val="en-US" w:eastAsia="zh-CN" w:bidi="ar"/>
                    </w:rPr>
                    <w:t>/</w:t>
                  </w:r>
                </w:p>
              </w:tc>
            </w:tr>
            <w:tr w14:paraId="08D1A8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1" w:hRule="atLeast"/>
                <w:jc w:val="center"/>
              </w:trPr>
              <w:tc>
                <w:tcPr>
                  <w:tcW w:w="400" w:type="dxa"/>
                  <w:vMerge w:val="restart"/>
                  <w:vAlign w:val="center"/>
                </w:tcPr>
                <w:p w14:paraId="363D701B">
                  <w:pPr>
                    <w:keepNext w:val="0"/>
                    <w:keepLines w:val="0"/>
                    <w:widowControl/>
                    <w:suppressLineNumbers w:val="0"/>
                    <w:spacing w:line="240" w:lineRule="auto"/>
                    <w:jc w:val="center"/>
                    <w:rPr>
                      <w:rFonts w:hint="default" w:ascii="Times New Roman" w:hAnsi="Times New Roman" w:eastAsia="宋体" w:cs="Times New Roman"/>
                      <w:color w:val="000000"/>
                      <w:kern w:val="0"/>
                      <w:sz w:val="21"/>
                      <w:szCs w:val="21"/>
                      <w:vertAlign w:val="baseline"/>
                      <w:lang w:val="en-US" w:eastAsia="zh-CN" w:bidi="ar"/>
                    </w:rPr>
                  </w:pPr>
                  <w:r>
                    <w:rPr>
                      <w:rFonts w:hint="eastAsia" w:ascii="Times New Roman" w:hAnsi="Times New Roman" w:eastAsia="宋体" w:cs="Times New Roman"/>
                      <w:color w:val="000000"/>
                      <w:kern w:val="0"/>
                      <w:sz w:val="21"/>
                      <w:szCs w:val="21"/>
                      <w:vertAlign w:val="baseline"/>
                      <w:lang w:val="en-US" w:eastAsia="zh-CN" w:bidi="ar"/>
                    </w:rPr>
                    <w:t>颗粒物</w:t>
                  </w:r>
                </w:p>
              </w:tc>
              <w:tc>
                <w:tcPr>
                  <w:tcW w:w="368" w:type="dxa"/>
                  <w:vAlign w:val="center"/>
                </w:tcPr>
                <w:p w14:paraId="28EAE4A1">
                  <w:pPr>
                    <w:keepNext w:val="0"/>
                    <w:keepLines w:val="0"/>
                    <w:widowControl/>
                    <w:suppressLineNumbers w:val="0"/>
                    <w:spacing w:line="240" w:lineRule="auto"/>
                    <w:jc w:val="center"/>
                    <w:rPr>
                      <w:rFonts w:hint="default" w:ascii="Times New Roman" w:hAnsi="Times New Roman" w:eastAsia="宋体" w:cs="Times New Roman"/>
                      <w:color w:val="000000"/>
                      <w:kern w:val="0"/>
                      <w:sz w:val="21"/>
                      <w:szCs w:val="21"/>
                      <w:vertAlign w:val="baseline"/>
                      <w:lang w:val="en-US" w:eastAsia="zh-CN" w:bidi="ar"/>
                    </w:rPr>
                  </w:pPr>
                  <w:r>
                    <w:rPr>
                      <w:rFonts w:hint="eastAsia" w:ascii="Times New Roman" w:hAnsi="Times New Roman" w:eastAsia="宋体" w:cs="Times New Roman"/>
                      <w:color w:val="000000"/>
                      <w:kern w:val="0"/>
                      <w:sz w:val="21"/>
                      <w:szCs w:val="21"/>
                      <w:vertAlign w:val="baseline"/>
                      <w:lang w:val="en-US" w:eastAsia="zh-CN" w:bidi="ar"/>
                    </w:rPr>
                    <w:t>一般地区</w:t>
                  </w:r>
                </w:p>
              </w:tc>
              <w:tc>
                <w:tcPr>
                  <w:tcW w:w="3069" w:type="dxa"/>
                  <w:vMerge w:val="restart"/>
                  <w:vAlign w:val="center"/>
                </w:tcPr>
                <w:p w14:paraId="4DA447D8">
                  <w:pPr>
                    <w:keepNext w:val="0"/>
                    <w:keepLines w:val="0"/>
                    <w:widowControl/>
                    <w:suppressLineNumbers w:val="0"/>
                    <w:jc w:val="center"/>
                    <w:rPr>
                      <w:rFonts w:hint="default" w:ascii="Times New Roman" w:hAnsi="Times New Roman" w:eastAsia="宋体" w:cs="Times New Roman"/>
                      <w:color w:val="000000"/>
                      <w:kern w:val="0"/>
                      <w:sz w:val="21"/>
                      <w:szCs w:val="21"/>
                      <w:vertAlign w:val="baseline"/>
                      <w:lang w:val="en-US" w:eastAsia="zh-CN" w:bidi="ar"/>
                    </w:rPr>
                  </w:pPr>
                  <w:r>
                    <w:rPr>
                      <w:rFonts w:hint="eastAsia" w:ascii="宋体" w:hAnsi="宋体" w:eastAsia="宋体" w:cs="宋体"/>
                      <w:color w:val="000000"/>
                      <w:kern w:val="0"/>
                      <w:sz w:val="21"/>
                      <w:szCs w:val="21"/>
                      <w:u w:val="single"/>
                      <w:lang w:val="en-US" w:eastAsia="zh-CN" w:bidi="ar"/>
                    </w:rPr>
                    <w:t>旋风除尘</w:t>
                  </w:r>
                  <w:r>
                    <w:rPr>
                      <w:rFonts w:hint="eastAsia" w:ascii="宋体" w:hAnsi="宋体" w:cs="宋体"/>
                      <w:color w:val="000000"/>
                      <w:kern w:val="0"/>
                      <w:sz w:val="21"/>
                      <w:szCs w:val="21"/>
                      <w:u w:val="single"/>
                      <w:lang w:val="en-US" w:eastAsia="zh-CN" w:bidi="ar"/>
                    </w:rPr>
                    <w:t>+喷雾除尘+除雾器+</w:t>
                  </w:r>
                  <w:r>
                    <w:rPr>
                      <w:rFonts w:hint="eastAsia" w:ascii="宋体" w:hAnsi="宋体" w:eastAsia="宋体" w:cs="宋体"/>
                      <w:color w:val="000000"/>
                      <w:kern w:val="0"/>
                      <w:sz w:val="21"/>
                      <w:szCs w:val="21"/>
                      <w:u w:val="single"/>
                      <w:lang w:val="en-US" w:eastAsia="zh-CN" w:bidi="ar"/>
                    </w:rPr>
                    <w:t>袋式除尘组合技术</w:t>
                  </w:r>
                </w:p>
              </w:tc>
              <w:tc>
                <w:tcPr>
                  <w:tcW w:w="2999" w:type="dxa"/>
                  <w:vMerge w:val="restart"/>
                  <w:vAlign w:val="center"/>
                </w:tcPr>
                <w:p w14:paraId="3A8DE413">
                  <w:pPr>
                    <w:keepNext w:val="0"/>
                    <w:keepLines w:val="0"/>
                    <w:widowControl/>
                    <w:suppressLineNumbers w:val="0"/>
                    <w:jc w:val="left"/>
                    <w:rPr>
                      <w:rFonts w:hint="default" w:ascii="Times New Roman" w:hAnsi="Times New Roman" w:eastAsia="宋体" w:cs="Times New Roman"/>
                      <w:color w:val="000000"/>
                      <w:kern w:val="0"/>
                      <w:sz w:val="21"/>
                      <w:szCs w:val="21"/>
                      <w:vertAlign w:val="baseline"/>
                      <w:lang w:val="en-US" w:eastAsia="zh-CN" w:bidi="ar"/>
                    </w:rPr>
                  </w:pPr>
                  <w:r>
                    <w:rPr>
                      <w:rFonts w:hint="eastAsia" w:ascii="Times New Roman" w:hAnsi="Times New Roman" w:eastAsia="宋体" w:cs="Times New Roman"/>
                      <w:color w:val="000000"/>
                      <w:kern w:val="0"/>
                      <w:sz w:val="21"/>
                      <w:szCs w:val="21"/>
                      <w:vertAlign w:val="baseline"/>
                      <w:lang w:val="en-US" w:eastAsia="zh-CN" w:bidi="ar"/>
                    </w:rPr>
                    <w:t>本项目除尘措施为“</w:t>
                  </w:r>
                  <w:r>
                    <w:rPr>
                      <w:rFonts w:hint="default" w:ascii="Times New Roman" w:hAnsi="Times New Roman" w:eastAsia="宋体" w:cs="Times New Roman"/>
                      <w:color w:val="auto"/>
                      <w:sz w:val="21"/>
                      <w:szCs w:val="21"/>
                      <w:lang w:val="en-US" w:eastAsia="zh-CN"/>
                    </w:rPr>
                    <w:t>旋风除尘+</w:t>
                  </w:r>
                  <w:r>
                    <w:rPr>
                      <w:rFonts w:hint="eastAsia" w:cs="Times New Roman"/>
                      <w:color w:val="auto"/>
                      <w:sz w:val="21"/>
                      <w:szCs w:val="21"/>
                      <w:lang w:val="en-US" w:eastAsia="zh-CN"/>
                    </w:rPr>
                    <w:t>喷雾除尘</w:t>
                  </w:r>
                  <w:r>
                    <w:rPr>
                      <w:rFonts w:hint="default" w:ascii="Times New Roman" w:hAnsi="Times New Roman" w:eastAsia="宋体" w:cs="Times New Roman"/>
                      <w:color w:val="auto"/>
                      <w:sz w:val="21"/>
                      <w:szCs w:val="21"/>
                      <w:lang w:val="en-US" w:eastAsia="zh-CN"/>
                    </w:rPr>
                    <w:t>+</w:t>
                  </w:r>
                  <w:r>
                    <w:rPr>
                      <w:rFonts w:hint="eastAsia" w:cs="Times New Roman"/>
                      <w:color w:val="auto"/>
                      <w:sz w:val="21"/>
                      <w:szCs w:val="21"/>
                      <w:lang w:val="en-US" w:eastAsia="zh-CN"/>
                    </w:rPr>
                    <w:t>除雾器+</w:t>
                  </w:r>
                  <w:r>
                    <w:rPr>
                      <w:rFonts w:hint="default" w:ascii="Times New Roman" w:hAnsi="Times New Roman" w:eastAsia="宋体" w:cs="Times New Roman"/>
                      <w:color w:val="auto"/>
                      <w:sz w:val="21"/>
                      <w:szCs w:val="21"/>
                      <w:lang w:val="en-US" w:eastAsia="zh-CN"/>
                    </w:rPr>
                    <w:t>布袋除尘</w:t>
                  </w:r>
                  <w:r>
                    <w:rPr>
                      <w:rFonts w:hint="eastAsia" w:ascii="Times New Roman" w:hAnsi="Times New Roman" w:eastAsia="宋体" w:cs="Times New Roman"/>
                      <w:color w:val="auto"/>
                      <w:sz w:val="21"/>
                      <w:szCs w:val="21"/>
                      <w:lang w:val="en-US" w:eastAsia="zh-CN"/>
                    </w:rPr>
                    <w:t>”</w:t>
                  </w:r>
                  <w:r>
                    <w:rPr>
                      <w:rFonts w:hint="eastAsia" w:ascii="宋体" w:hAnsi="宋体" w:eastAsia="宋体" w:cs="宋体"/>
                      <w:color w:val="000000"/>
                      <w:kern w:val="0"/>
                      <w:sz w:val="20"/>
                      <w:szCs w:val="20"/>
                      <w:lang w:val="en-US" w:eastAsia="zh-CN" w:bidi="ar"/>
                    </w:rPr>
                    <w:t>根据《工业锅炉污染防治可行技术指南》（</w:t>
                  </w:r>
                  <w:r>
                    <w:rPr>
                      <w:rFonts w:hint="default" w:ascii="Times New Roman" w:hAnsi="Times New Roman" w:eastAsia="宋体" w:cs="Times New Roman"/>
                      <w:color w:val="000000"/>
                      <w:kern w:val="0"/>
                      <w:sz w:val="20"/>
                      <w:szCs w:val="20"/>
                      <w:lang w:val="en-US" w:eastAsia="zh-CN" w:bidi="ar"/>
                    </w:rPr>
                    <w:t>HJ 1178-2021</w:t>
                  </w:r>
                  <w:r>
                    <w:rPr>
                      <w:rFonts w:hint="eastAsia" w:ascii="宋体" w:hAnsi="宋体" w:eastAsia="宋体" w:cs="宋体"/>
                      <w:color w:val="000000"/>
                      <w:kern w:val="0"/>
                      <w:sz w:val="20"/>
                      <w:szCs w:val="20"/>
                      <w:lang w:val="en-US" w:eastAsia="zh-CN" w:bidi="ar"/>
                    </w:rPr>
                    <w:t>）</w:t>
                  </w:r>
                  <w:r>
                    <w:rPr>
                      <w:rFonts w:hint="default" w:ascii="Times New Roman" w:hAnsi="Times New Roman" w:eastAsia="宋体" w:cs="Times New Roman"/>
                      <w:color w:val="auto"/>
                      <w:sz w:val="21"/>
                      <w:szCs w:val="21"/>
                      <w:highlight w:val="none"/>
                      <w:u w:val="none"/>
                      <w:lang w:val="en-US" w:eastAsia="zh-CN"/>
                    </w:rPr>
                    <w:t>布袋除尘</w:t>
                  </w:r>
                  <w:r>
                    <w:rPr>
                      <w:rFonts w:hint="eastAsia" w:ascii="Times New Roman" w:hAnsi="Times New Roman" w:eastAsia="宋体" w:cs="Times New Roman"/>
                      <w:color w:val="auto"/>
                      <w:sz w:val="21"/>
                      <w:szCs w:val="21"/>
                      <w:highlight w:val="none"/>
                      <w:u w:val="none"/>
                      <w:lang w:val="en-US" w:eastAsia="zh-CN"/>
                    </w:rPr>
                    <w:t>：</w:t>
                  </w:r>
                  <w:r>
                    <w:rPr>
                      <w:rFonts w:hint="default" w:ascii="Times New Roman" w:hAnsi="Times New Roman" w:eastAsia="宋体" w:cs="Times New Roman"/>
                      <w:color w:val="auto"/>
                      <w:sz w:val="21"/>
                      <w:szCs w:val="21"/>
                      <w:highlight w:val="none"/>
                      <w:u w:val="none"/>
                      <w:lang w:val="en-US" w:eastAsia="zh-CN"/>
                    </w:rPr>
                    <w:t>布袋除尘器是一种干式除尘装置，它适用于捕集细小、干燥非纤维性粉尘。滤袋采用纺织的滤布或非纺织的毡制成，利用纤维织物的过滤作用对含尘气体进行过滤，当含尘气体进入布袋除尘器，颗粒大、比重大的粉尘，由于重力的作用沉降下来，落入灰斗，含有较细小粉尘的气体在通过滤料时，粉尘被阻留，使气体得到净化。</w:t>
                  </w:r>
                  <w:r>
                    <w:rPr>
                      <w:rFonts w:hint="eastAsia" w:ascii="Times New Roman" w:hAnsi="Times New Roman" w:eastAsia="宋体" w:cs="Times New Roman"/>
                      <w:color w:val="auto"/>
                      <w:sz w:val="21"/>
                      <w:szCs w:val="21"/>
                      <w:highlight w:val="none"/>
                      <w:u w:val="none"/>
                      <w:lang w:val="en-US" w:eastAsia="zh-CN"/>
                    </w:rPr>
                    <w:t>且本项目布袋除尘前配有</w:t>
                  </w:r>
                  <w:r>
                    <w:rPr>
                      <w:rFonts w:hint="default" w:ascii="Times New Roman" w:hAnsi="Times New Roman" w:eastAsia="宋体" w:cs="Times New Roman"/>
                      <w:color w:val="auto"/>
                      <w:sz w:val="21"/>
                      <w:szCs w:val="21"/>
                      <w:lang w:val="en-US" w:eastAsia="zh-CN"/>
                    </w:rPr>
                    <w:t>旋风除尘+</w:t>
                  </w:r>
                  <w:r>
                    <w:rPr>
                      <w:rFonts w:hint="eastAsia" w:cs="Times New Roman"/>
                      <w:color w:val="auto"/>
                      <w:sz w:val="21"/>
                      <w:szCs w:val="21"/>
                      <w:lang w:val="en-US" w:eastAsia="zh-CN"/>
                    </w:rPr>
                    <w:t>喷雾除尘</w:t>
                  </w:r>
                  <w:r>
                    <w:rPr>
                      <w:rFonts w:hint="default" w:ascii="Times New Roman" w:hAnsi="Times New Roman" w:eastAsia="宋体" w:cs="Times New Roman"/>
                      <w:color w:val="auto"/>
                      <w:sz w:val="21"/>
                      <w:szCs w:val="21"/>
                      <w:lang w:val="en-US" w:eastAsia="zh-CN"/>
                    </w:rPr>
                    <w:t>+</w:t>
                  </w:r>
                  <w:r>
                    <w:rPr>
                      <w:rFonts w:hint="eastAsia" w:cs="Times New Roman"/>
                      <w:color w:val="auto"/>
                      <w:sz w:val="21"/>
                      <w:szCs w:val="21"/>
                      <w:lang w:val="en-US" w:eastAsia="zh-CN"/>
                    </w:rPr>
                    <w:t>除雾器，</w:t>
                  </w:r>
                  <w:r>
                    <w:rPr>
                      <w:rFonts w:hint="eastAsia" w:ascii="宋体" w:hAnsi="宋体" w:eastAsia="宋体" w:cs="宋体"/>
                      <w:color w:val="000000"/>
                      <w:kern w:val="0"/>
                      <w:sz w:val="21"/>
                      <w:szCs w:val="21"/>
                      <w:lang w:val="en-US" w:eastAsia="zh-CN" w:bidi="ar"/>
                    </w:rPr>
                    <w:t>进一步确保达标排放，因此属于可行性技术。</w:t>
                  </w:r>
                </w:p>
              </w:tc>
              <w:tc>
                <w:tcPr>
                  <w:tcW w:w="691" w:type="dxa"/>
                  <w:vMerge w:val="restart"/>
                  <w:vAlign w:val="center"/>
                </w:tcPr>
                <w:p w14:paraId="7175D906">
                  <w:pPr>
                    <w:keepNext w:val="0"/>
                    <w:keepLines w:val="0"/>
                    <w:widowControl/>
                    <w:suppressLineNumbers w:val="0"/>
                    <w:spacing w:line="240" w:lineRule="auto"/>
                    <w:jc w:val="center"/>
                    <w:rPr>
                      <w:rFonts w:hint="default" w:ascii="Times New Roman" w:hAnsi="Times New Roman" w:eastAsia="宋体" w:cs="Times New Roman"/>
                      <w:color w:val="000000"/>
                      <w:kern w:val="0"/>
                      <w:sz w:val="21"/>
                      <w:szCs w:val="21"/>
                      <w:vertAlign w:val="baseline"/>
                      <w:lang w:val="en-US" w:eastAsia="zh-CN" w:bidi="ar"/>
                    </w:rPr>
                  </w:pPr>
                  <w:r>
                    <w:rPr>
                      <w:rFonts w:hint="eastAsia" w:ascii="Times New Roman" w:hAnsi="Times New Roman" w:eastAsia="宋体" w:cs="Times New Roman"/>
                      <w:color w:val="000000"/>
                      <w:kern w:val="0"/>
                      <w:sz w:val="21"/>
                      <w:szCs w:val="21"/>
                      <w:vertAlign w:val="baseline"/>
                      <w:lang w:val="en-US" w:eastAsia="zh-CN" w:bidi="ar"/>
                    </w:rPr>
                    <w:t>是</w:t>
                  </w:r>
                </w:p>
              </w:tc>
            </w:tr>
            <w:tr w14:paraId="1FF067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1" w:hRule="atLeast"/>
                <w:jc w:val="center"/>
              </w:trPr>
              <w:tc>
                <w:tcPr>
                  <w:tcW w:w="400" w:type="dxa"/>
                  <w:vMerge w:val="continue"/>
                  <w:shd w:val="clear" w:color="auto" w:fill="auto"/>
                  <w:vAlign w:val="center"/>
                </w:tcPr>
                <w:p w14:paraId="6DDA8460">
                  <w:pPr>
                    <w:keepNext w:val="0"/>
                    <w:keepLines w:val="0"/>
                    <w:widowControl/>
                    <w:suppressLineNumbers w:val="0"/>
                    <w:spacing w:line="240" w:lineRule="auto"/>
                    <w:jc w:val="center"/>
                    <w:rPr>
                      <w:rFonts w:hint="default" w:ascii="Times New Roman" w:hAnsi="Times New Roman" w:eastAsia="宋体" w:cs="Times New Roman"/>
                      <w:color w:val="000000"/>
                      <w:kern w:val="0"/>
                      <w:sz w:val="21"/>
                      <w:szCs w:val="21"/>
                      <w:vertAlign w:val="baseline"/>
                      <w:lang w:val="en-US" w:eastAsia="zh-CN" w:bidi="ar"/>
                    </w:rPr>
                  </w:pPr>
                </w:p>
              </w:tc>
              <w:tc>
                <w:tcPr>
                  <w:tcW w:w="368" w:type="dxa"/>
                  <w:shd w:val="clear" w:color="auto" w:fill="auto"/>
                  <w:vAlign w:val="center"/>
                </w:tcPr>
                <w:p w14:paraId="555002C1">
                  <w:pPr>
                    <w:keepNext w:val="0"/>
                    <w:keepLines w:val="0"/>
                    <w:widowControl/>
                    <w:suppressLineNumbers w:val="0"/>
                    <w:spacing w:line="240" w:lineRule="auto"/>
                    <w:jc w:val="center"/>
                    <w:rPr>
                      <w:rFonts w:hint="default" w:ascii="Times New Roman" w:hAnsi="Times New Roman" w:eastAsia="宋体" w:cs="Times New Roman"/>
                      <w:color w:val="000000"/>
                      <w:kern w:val="0"/>
                      <w:sz w:val="21"/>
                      <w:szCs w:val="21"/>
                      <w:vertAlign w:val="baseline"/>
                      <w:lang w:val="en-US" w:eastAsia="zh-CN" w:bidi="ar"/>
                    </w:rPr>
                  </w:pPr>
                  <w:r>
                    <w:rPr>
                      <w:rFonts w:hint="eastAsia" w:ascii="Times New Roman" w:hAnsi="Times New Roman" w:eastAsia="宋体" w:cs="Times New Roman"/>
                      <w:color w:val="000000"/>
                      <w:kern w:val="0"/>
                      <w:sz w:val="21"/>
                      <w:szCs w:val="21"/>
                      <w:vertAlign w:val="baseline"/>
                      <w:lang w:val="en-US" w:eastAsia="zh-CN" w:bidi="ar"/>
                    </w:rPr>
                    <w:t>重点地区</w:t>
                  </w:r>
                </w:p>
              </w:tc>
              <w:tc>
                <w:tcPr>
                  <w:tcW w:w="3069" w:type="dxa"/>
                  <w:vMerge w:val="continue"/>
                  <w:vAlign w:val="center"/>
                </w:tcPr>
                <w:p w14:paraId="1B95D472">
                  <w:pPr>
                    <w:keepNext w:val="0"/>
                    <w:keepLines w:val="0"/>
                    <w:widowControl/>
                    <w:suppressLineNumbers w:val="0"/>
                    <w:spacing w:line="240" w:lineRule="auto"/>
                    <w:jc w:val="center"/>
                    <w:rPr>
                      <w:rFonts w:hint="default" w:ascii="Times New Roman" w:hAnsi="Times New Roman" w:eastAsia="宋体" w:cs="Times New Roman"/>
                      <w:color w:val="000000"/>
                      <w:kern w:val="0"/>
                      <w:sz w:val="21"/>
                      <w:szCs w:val="21"/>
                      <w:vertAlign w:val="baseline"/>
                      <w:lang w:val="en-US" w:eastAsia="zh-CN" w:bidi="ar"/>
                    </w:rPr>
                  </w:pPr>
                </w:p>
              </w:tc>
              <w:tc>
                <w:tcPr>
                  <w:tcW w:w="2999" w:type="dxa"/>
                  <w:vMerge w:val="continue"/>
                  <w:vAlign w:val="center"/>
                </w:tcPr>
                <w:p w14:paraId="699C762B">
                  <w:pPr>
                    <w:keepNext w:val="0"/>
                    <w:keepLines w:val="0"/>
                    <w:widowControl/>
                    <w:suppressLineNumbers w:val="0"/>
                    <w:spacing w:line="240" w:lineRule="auto"/>
                    <w:jc w:val="center"/>
                    <w:rPr>
                      <w:rFonts w:hint="default" w:ascii="Times New Roman" w:hAnsi="Times New Roman" w:eastAsia="宋体" w:cs="Times New Roman"/>
                      <w:color w:val="000000"/>
                      <w:kern w:val="0"/>
                      <w:sz w:val="21"/>
                      <w:szCs w:val="21"/>
                      <w:vertAlign w:val="baseline"/>
                      <w:lang w:val="en-US" w:eastAsia="zh-CN" w:bidi="ar"/>
                    </w:rPr>
                  </w:pPr>
                </w:p>
              </w:tc>
              <w:tc>
                <w:tcPr>
                  <w:tcW w:w="691" w:type="dxa"/>
                  <w:vMerge w:val="continue"/>
                  <w:vAlign w:val="center"/>
                </w:tcPr>
                <w:p w14:paraId="547AFE5A">
                  <w:pPr>
                    <w:keepNext w:val="0"/>
                    <w:keepLines w:val="0"/>
                    <w:widowControl/>
                    <w:suppressLineNumbers w:val="0"/>
                    <w:spacing w:line="240" w:lineRule="auto"/>
                    <w:jc w:val="center"/>
                    <w:rPr>
                      <w:rFonts w:hint="default" w:ascii="Times New Roman" w:hAnsi="Times New Roman" w:eastAsia="宋体" w:cs="Times New Roman"/>
                      <w:color w:val="000000"/>
                      <w:kern w:val="0"/>
                      <w:sz w:val="21"/>
                      <w:szCs w:val="21"/>
                      <w:vertAlign w:val="baseline"/>
                      <w:lang w:val="en-US" w:eastAsia="zh-CN" w:bidi="ar"/>
                    </w:rPr>
                  </w:pPr>
                </w:p>
              </w:tc>
            </w:tr>
          </w:tbl>
          <w:p w14:paraId="1C013D0D">
            <w:pPr>
              <w:spacing w:line="360" w:lineRule="auto"/>
              <w:ind w:firstLine="482" w:firstLineChars="200"/>
              <w:rPr>
                <w:rFonts w:hint="default" w:ascii="Times New Roman" w:hAnsi="Times New Roman" w:eastAsia="宋体" w:cs="Times New Roman"/>
                <w:b/>
                <w:bCs/>
                <w:color w:val="auto"/>
                <w:sz w:val="24"/>
                <w:szCs w:val="24"/>
                <w:highlight w:val="none"/>
                <w:u w:val="none"/>
                <w:lang w:val="en-US" w:eastAsia="zh-CN"/>
              </w:rPr>
            </w:pPr>
            <w:r>
              <w:rPr>
                <w:rFonts w:hint="eastAsia" w:cs="Times New Roman"/>
                <w:b/>
                <w:bCs/>
                <w:color w:val="auto"/>
                <w:sz w:val="24"/>
                <w:szCs w:val="24"/>
                <w:highlight w:val="none"/>
                <w:u w:val="none"/>
                <w:lang w:val="en-US" w:eastAsia="zh-CN"/>
              </w:rPr>
              <w:t>1.6排气筒</w:t>
            </w:r>
            <w:r>
              <w:rPr>
                <w:rFonts w:hint="default" w:ascii="Times New Roman" w:hAnsi="Times New Roman" w:eastAsia="宋体" w:cs="Times New Roman"/>
                <w:b/>
                <w:bCs/>
                <w:color w:val="auto"/>
                <w:sz w:val="24"/>
                <w:szCs w:val="24"/>
                <w:highlight w:val="none"/>
                <w:u w:val="none"/>
                <w:lang w:val="en-US" w:eastAsia="zh-CN"/>
              </w:rPr>
              <w:t>高度设置符合性分析</w:t>
            </w:r>
          </w:p>
          <w:p w14:paraId="558418DC">
            <w:pPr>
              <w:spacing w:line="360" w:lineRule="auto"/>
              <w:ind w:firstLine="480" w:firstLineChars="200"/>
              <w:rPr>
                <w:rFonts w:hint="default" w:ascii="Times New Roman" w:hAnsi="Times New Roman" w:eastAsia="宋体" w:cs="Times New Roman"/>
                <w:color w:val="auto"/>
                <w:sz w:val="24"/>
                <w:szCs w:val="24"/>
                <w:highlight w:val="none"/>
                <w:u w:val="none"/>
                <w:lang w:val="en-US" w:eastAsia="zh-CN"/>
              </w:rPr>
            </w:pPr>
            <w:r>
              <w:rPr>
                <w:rFonts w:hint="default" w:ascii="Times New Roman" w:hAnsi="Times New Roman" w:eastAsia="宋体" w:cs="Times New Roman"/>
                <w:color w:val="auto"/>
                <w:sz w:val="24"/>
                <w:szCs w:val="24"/>
                <w:highlight w:val="none"/>
                <w:u w:val="none"/>
                <w:lang w:val="en-US" w:eastAsia="zh-CN"/>
              </w:rPr>
              <w:t>根据《锅炉大气污染物排放标准》（GB13271-2014）等相关规定，生物质锅炉</w:t>
            </w:r>
            <w:r>
              <w:rPr>
                <w:rFonts w:hint="eastAsia" w:cs="Times New Roman"/>
                <w:color w:val="auto"/>
                <w:sz w:val="24"/>
                <w:szCs w:val="24"/>
                <w:highlight w:val="none"/>
                <w:u w:val="none"/>
                <w:lang w:val="en-US" w:eastAsia="zh-CN"/>
              </w:rPr>
              <w:t>排气筒</w:t>
            </w:r>
            <w:r>
              <w:rPr>
                <w:rFonts w:hint="default" w:ascii="Times New Roman" w:hAnsi="Times New Roman" w:eastAsia="宋体" w:cs="Times New Roman"/>
                <w:color w:val="auto"/>
                <w:sz w:val="24"/>
                <w:szCs w:val="24"/>
                <w:highlight w:val="none"/>
                <w:u w:val="none"/>
                <w:lang w:val="en-US" w:eastAsia="zh-CN"/>
              </w:rPr>
              <w:t>高度参照燃煤锅炉，</w:t>
            </w:r>
            <w:r>
              <w:rPr>
                <w:rFonts w:hint="default" w:ascii="Times New Roman" w:hAnsi="Times New Roman" w:eastAsia="宋体" w:cs="Times New Roman"/>
                <w:color w:val="auto"/>
                <w:sz w:val="24"/>
                <w:szCs w:val="24"/>
                <w:highlight w:val="none"/>
                <w:u w:val="single"/>
                <w:lang w:val="en-US" w:eastAsia="zh-CN"/>
              </w:rPr>
              <w:t>本项目淘汰现有2t/h生物质锅炉，</w:t>
            </w:r>
            <w:r>
              <w:rPr>
                <w:rFonts w:hint="eastAsia" w:cs="Times New Roman"/>
                <w:color w:val="auto"/>
                <w:sz w:val="24"/>
                <w:szCs w:val="24"/>
                <w:highlight w:val="none"/>
                <w:u w:val="single"/>
                <w:lang w:val="en-US" w:eastAsia="zh-CN"/>
              </w:rPr>
              <w:t>新建</w:t>
            </w:r>
            <w:r>
              <w:rPr>
                <w:rFonts w:hint="default" w:ascii="Times New Roman" w:hAnsi="Times New Roman" w:eastAsia="宋体" w:cs="Times New Roman"/>
                <w:color w:val="auto"/>
                <w:sz w:val="24"/>
                <w:szCs w:val="24"/>
                <w:highlight w:val="none"/>
                <w:u w:val="single"/>
                <w:lang w:val="en-US" w:eastAsia="zh-CN"/>
              </w:rPr>
              <w:t>一台2.5t/h燃生物质微沸腾蒸汽锅炉</w:t>
            </w:r>
            <w:r>
              <w:rPr>
                <w:rFonts w:hint="default" w:ascii="Times New Roman" w:hAnsi="Times New Roman" w:eastAsia="宋体" w:cs="Times New Roman"/>
                <w:color w:val="auto"/>
                <w:sz w:val="24"/>
                <w:szCs w:val="24"/>
                <w:highlight w:val="none"/>
                <w:u w:val="none"/>
                <w:lang w:val="en-US" w:eastAsia="zh-CN"/>
              </w:rPr>
              <w:t>，烟囱最低允许高度为30m。新建锅炉房的烟囱周围半径200m距离内有建筑物时，其烟囱应高出建筑物3m以上，根据现场调査，项目锅炉房半径200m距离内最高建</w:t>
            </w:r>
            <w:r>
              <w:rPr>
                <w:rFonts w:hint="default" w:ascii="Times New Roman" w:hAnsi="Times New Roman" w:eastAsia="宋体" w:cs="Times New Roman"/>
                <w:color w:val="auto"/>
                <w:sz w:val="24"/>
                <w:szCs w:val="24"/>
                <w:highlight w:val="none"/>
                <w:u w:val="none"/>
                <w:shd w:val="clear"/>
                <w:lang w:val="en-US" w:eastAsia="zh-CN"/>
              </w:rPr>
              <w:t>筑物为高度为15m</w:t>
            </w:r>
            <w:r>
              <w:rPr>
                <w:rFonts w:hint="default" w:ascii="Times New Roman" w:hAnsi="Times New Roman" w:eastAsia="宋体" w:cs="Times New Roman"/>
                <w:color w:val="auto"/>
                <w:sz w:val="24"/>
                <w:szCs w:val="24"/>
                <w:highlight w:val="none"/>
                <w:u w:val="none"/>
                <w:lang w:val="en-US" w:eastAsia="zh-CN"/>
              </w:rPr>
              <w:t>，DA001</w:t>
            </w:r>
            <w:r>
              <w:rPr>
                <w:rFonts w:hint="eastAsia" w:cs="Times New Roman"/>
                <w:color w:val="auto"/>
                <w:sz w:val="24"/>
                <w:szCs w:val="24"/>
                <w:highlight w:val="none"/>
                <w:u w:val="none"/>
                <w:lang w:val="en-US" w:eastAsia="zh-CN"/>
              </w:rPr>
              <w:t>排气筒</w:t>
            </w:r>
            <w:r>
              <w:rPr>
                <w:rFonts w:hint="default" w:ascii="Times New Roman" w:hAnsi="Times New Roman" w:eastAsia="宋体" w:cs="Times New Roman"/>
                <w:color w:val="auto"/>
                <w:sz w:val="24"/>
                <w:szCs w:val="24"/>
                <w:highlight w:val="none"/>
                <w:u w:val="none"/>
                <w:lang w:val="en-US" w:eastAsia="zh-CN"/>
              </w:rPr>
              <w:t>高度设置为30m，因此，本项目生物质锅炉排气筒的几何高度符合GB13271-2014标准规定的要求。</w:t>
            </w:r>
          </w:p>
          <w:p w14:paraId="79E7294F">
            <w:pPr>
              <w:numPr>
                <w:ilvl w:val="0"/>
                <w:numId w:val="0"/>
              </w:numPr>
              <w:spacing w:line="360" w:lineRule="auto"/>
              <w:ind w:left="0" w:leftChars="0" w:firstLine="482" w:firstLineChars="200"/>
              <w:rPr>
                <w:rFonts w:hint="default" w:ascii="Times New Roman" w:hAnsi="Times New Roman" w:eastAsia="宋体" w:cs="Times New Roman"/>
                <w:b/>
                <w:bCs/>
                <w:color w:val="auto"/>
                <w:sz w:val="24"/>
                <w:szCs w:val="24"/>
                <w:highlight w:val="none"/>
                <w:u w:val="none"/>
                <w:lang w:val="en-US" w:eastAsia="zh-CN"/>
              </w:rPr>
            </w:pPr>
            <w:r>
              <w:rPr>
                <w:rFonts w:hint="eastAsia" w:cs="Times New Roman"/>
                <w:b/>
                <w:bCs/>
                <w:color w:val="auto"/>
                <w:sz w:val="24"/>
                <w:szCs w:val="24"/>
                <w:highlight w:val="none"/>
                <w:u w:val="none"/>
                <w:lang w:val="en-US" w:eastAsia="zh-CN"/>
              </w:rPr>
              <w:t>1.7</w:t>
            </w:r>
            <w:r>
              <w:rPr>
                <w:rFonts w:hint="default" w:ascii="Times New Roman" w:hAnsi="Times New Roman" w:eastAsia="宋体" w:cs="Times New Roman"/>
                <w:b/>
                <w:bCs/>
                <w:color w:val="auto"/>
                <w:sz w:val="24"/>
                <w:szCs w:val="24"/>
                <w:highlight w:val="none"/>
                <w:u w:val="none"/>
                <w:lang w:val="en-US" w:eastAsia="zh-CN"/>
              </w:rPr>
              <w:t>废气监测计划</w:t>
            </w:r>
          </w:p>
          <w:p w14:paraId="1359953E">
            <w:pPr>
              <w:keepNext w:val="0"/>
              <w:keepLines w:val="0"/>
              <w:widowControl/>
              <w:suppressLineNumbers w:val="0"/>
              <w:spacing w:line="360" w:lineRule="auto"/>
              <w:ind w:firstLine="480" w:firstLineChars="200"/>
              <w:jc w:val="both"/>
              <w:rPr>
                <w:rFonts w:hint="default" w:ascii="Times New Roman" w:hAnsi="Times New Roman" w:eastAsia="宋体" w:cs="Times New Roman"/>
                <w:color w:val="auto"/>
                <w:sz w:val="24"/>
                <w:szCs w:val="24"/>
                <w:highlight w:val="none"/>
                <w:u w:val="none"/>
              </w:rPr>
            </w:pPr>
            <w:r>
              <w:rPr>
                <w:bCs/>
                <w:iCs/>
                <w:color w:val="auto"/>
                <w:kern w:val="44"/>
                <w:sz w:val="24"/>
                <w:szCs w:val="32"/>
                <w:u w:val="single"/>
              </w:rPr>
              <w:t>本项目</w:t>
            </w:r>
            <w:r>
              <w:rPr>
                <w:rFonts w:hint="eastAsia"/>
                <w:bCs/>
                <w:iCs/>
                <w:color w:val="auto"/>
                <w:kern w:val="44"/>
                <w:sz w:val="24"/>
                <w:szCs w:val="32"/>
                <w:u w:val="single"/>
                <w:lang w:eastAsia="zh-CN"/>
              </w:rPr>
              <w:t>锅炉</w:t>
            </w:r>
            <w:r>
              <w:rPr>
                <w:rFonts w:hint="eastAsia"/>
                <w:bCs/>
                <w:iCs/>
                <w:color w:val="auto"/>
                <w:kern w:val="44"/>
                <w:sz w:val="24"/>
                <w:szCs w:val="32"/>
                <w:u w:val="single"/>
              </w:rPr>
              <w:t>属于登记管理。</w:t>
            </w:r>
            <w:r>
              <w:rPr>
                <w:rFonts w:hint="default" w:ascii="Times New Roman" w:hAnsi="Times New Roman" w:eastAsia="宋体" w:cs="Times New Roman"/>
                <w:color w:val="auto"/>
                <w:kern w:val="0"/>
                <w:sz w:val="24"/>
                <w:szCs w:val="24"/>
                <w:highlight w:val="none"/>
                <w:u w:val="none"/>
              </w:rPr>
              <w:t>根据</w:t>
            </w:r>
            <w:r>
              <w:rPr>
                <w:rFonts w:hint="eastAsia" w:ascii="宋体" w:hAnsi="宋体" w:eastAsia="宋体" w:cs="宋体"/>
                <w:color w:val="000000"/>
                <w:kern w:val="0"/>
                <w:sz w:val="24"/>
                <w:szCs w:val="24"/>
                <w:lang w:val="en-US" w:eastAsia="zh-CN" w:bidi="ar"/>
              </w:rPr>
              <w:t>《排污单位自行监测技术指南 总则》（</w:t>
            </w:r>
            <w:r>
              <w:rPr>
                <w:rFonts w:hint="default" w:ascii="Times New Roman" w:hAnsi="Times New Roman" w:eastAsia="宋体" w:cs="Times New Roman"/>
                <w:color w:val="000000"/>
                <w:kern w:val="0"/>
                <w:sz w:val="24"/>
                <w:szCs w:val="24"/>
                <w:lang w:val="en-US" w:eastAsia="zh-CN" w:bidi="ar"/>
              </w:rPr>
              <w:t>HJ819-2017</w:t>
            </w:r>
            <w:r>
              <w:rPr>
                <w:rFonts w:hint="eastAsia" w:ascii="宋体" w:hAnsi="宋体" w:eastAsia="宋体" w:cs="宋体"/>
                <w:color w:val="000000"/>
                <w:kern w:val="0"/>
                <w:sz w:val="24"/>
                <w:szCs w:val="24"/>
                <w:lang w:val="en-US" w:eastAsia="zh-CN" w:bidi="ar"/>
              </w:rPr>
              <w:t>）及</w:t>
            </w:r>
            <w:r>
              <w:rPr>
                <w:rFonts w:hint="default" w:ascii="Times New Roman" w:hAnsi="Times New Roman" w:eastAsia="宋体" w:cs="Times New Roman"/>
                <w:color w:val="auto"/>
                <w:kern w:val="0"/>
                <w:sz w:val="24"/>
                <w:szCs w:val="24"/>
                <w:highlight w:val="none"/>
                <w:u w:val="none"/>
                <w:lang w:eastAsia="zh-CN"/>
              </w:rPr>
              <w:t>《</w:t>
            </w:r>
            <w:r>
              <w:rPr>
                <w:rFonts w:hint="default" w:ascii="Times New Roman" w:hAnsi="Times New Roman" w:eastAsia="宋体" w:cs="Times New Roman"/>
                <w:color w:val="auto"/>
                <w:kern w:val="0"/>
                <w:sz w:val="24"/>
                <w:szCs w:val="24"/>
                <w:highlight w:val="none"/>
                <w:u w:val="none"/>
                <w:lang w:val="en-US" w:eastAsia="zh-CN"/>
              </w:rPr>
              <w:t>排污单位自行监测技术指南火力发电及锅炉》（HJ820-2017）</w:t>
            </w:r>
            <w:r>
              <w:rPr>
                <w:rFonts w:hint="default" w:ascii="Times New Roman" w:hAnsi="Times New Roman" w:eastAsia="宋体" w:cs="Times New Roman"/>
                <w:color w:val="auto"/>
                <w:kern w:val="0"/>
                <w:sz w:val="24"/>
                <w:szCs w:val="24"/>
                <w:highlight w:val="none"/>
                <w:u w:val="none"/>
              </w:rPr>
              <w:t>要求开展自行监测</w:t>
            </w:r>
            <w:r>
              <w:rPr>
                <w:rFonts w:hint="default" w:ascii="Times New Roman" w:hAnsi="Times New Roman" w:eastAsia="宋体" w:cs="Times New Roman"/>
                <w:color w:val="auto"/>
                <w:sz w:val="24"/>
                <w:szCs w:val="24"/>
                <w:highlight w:val="none"/>
                <w:u w:val="none"/>
              </w:rPr>
              <w:t>，营运期环境监测计划详见下表。</w:t>
            </w:r>
          </w:p>
          <w:p w14:paraId="75C73212">
            <w:pPr>
              <w:jc w:val="center"/>
              <w:rPr>
                <w:rFonts w:hint="default" w:ascii="Times New Roman" w:hAnsi="Times New Roman" w:eastAsia="宋体" w:cs="Times New Roman"/>
                <w:b/>
                <w:bCs/>
                <w:color w:val="auto"/>
                <w:sz w:val="21"/>
                <w:szCs w:val="21"/>
                <w:highlight w:val="none"/>
                <w:u w:val="none"/>
              </w:rPr>
            </w:pPr>
            <w:r>
              <w:rPr>
                <w:rFonts w:hint="default" w:ascii="Times New Roman" w:hAnsi="Times New Roman" w:eastAsia="宋体" w:cs="Times New Roman"/>
                <w:b/>
                <w:bCs/>
                <w:color w:val="auto"/>
                <w:sz w:val="21"/>
                <w:szCs w:val="21"/>
                <w:highlight w:val="none"/>
                <w:u w:val="none"/>
              </w:rPr>
              <w:t>表4-</w:t>
            </w:r>
            <w:r>
              <w:rPr>
                <w:rFonts w:hint="eastAsia" w:cs="Times New Roman"/>
                <w:b/>
                <w:bCs/>
                <w:color w:val="auto"/>
                <w:sz w:val="21"/>
                <w:szCs w:val="21"/>
                <w:highlight w:val="none"/>
                <w:u w:val="none"/>
                <w:lang w:val="en-US" w:eastAsia="zh-CN"/>
              </w:rPr>
              <w:t>7</w:t>
            </w:r>
            <w:r>
              <w:rPr>
                <w:rFonts w:hint="default" w:ascii="Times New Roman" w:hAnsi="Times New Roman" w:eastAsia="宋体" w:cs="Times New Roman"/>
                <w:b/>
                <w:bCs/>
                <w:color w:val="auto"/>
                <w:sz w:val="21"/>
                <w:szCs w:val="21"/>
                <w:highlight w:val="none"/>
                <w:u w:val="none"/>
              </w:rPr>
              <w:t xml:space="preserve"> 大气污染物源自行监测计划一览表</w:t>
            </w:r>
          </w:p>
          <w:tbl>
            <w:tblPr>
              <w:tblStyle w:val="13"/>
              <w:tblW w:w="752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03"/>
              <w:gridCol w:w="1118"/>
              <w:gridCol w:w="3382"/>
              <w:gridCol w:w="1724"/>
            </w:tblGrid>
            <w:tr w14:paraId="531B30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trPr>
              <w:tc>
                <w:tcPr>
                  <w:tcW w:w="1303" w:type="dxa"/>
                  <w:vAlign w:val="center"/>
                </w:tcPr>
                <w:p w14:paraId="324405FB">
                  <w:pPr>
                    <w:jc w:val="center"/>
                    <w:rPr>
                      <w:rFonts w:hint="default" w:ascii="Times New Roman" w:hAnsi="Times New Roman" w:eastAsia="宋体" w:cs="Times New Roman"/>
                      <w:sz w:val="21"/>
                      <w:szCs w:val="21"/>
                      <w:u w:val="single"/>
                      <w:vertAlign w:val="baseline"/>
                    </w:rPr>
                  </w:pPr>
                  <w:r>
                    <w:rPr>
                      <w:rFonts w:hint="default" w:ascii="Times New Roman" w:hAnsi="Times New Roman" w:eastAsia="宋体" w:cs="Times New Roman"/>
                      <w:b/>
                      <w:bCs/>
                      <w:color w:val="auto"/>
                      <w:sz w:val="21"/>
                      <w:szCs w:val="21"/>
                      <w:highlight w:val="none"/>
                      <w:u w:val="single"/>
                    </w:rPr>
                    <w:t>监测类别</w:t>
                  </w:r>
                </w:p>
              </w:tc>
              <w:tc>
                <w:tcPr>
                  <w:tcW w:w="1118" w:type="dxa"/>
                  <w:vAlign w:val="center"/>
                </w:tcPr>
                <w:p w14:paraId="78351B5B">
                  <w:pPr>
                    <w:jc w:val="center"/>
                    <w:rPr>
                      <w:rFonts w:hint="default" w:ascii="Times New Roman" w:hAnsi="Times New Roman" w:eastAsia="宋体" w:cs="Times New Roman"/>
                      <w:sz w:val="21"/>
                      <w:szCs w:val="21"/>
                      <w:u w:val="single"/>
                      <w:vertAlign w:val="baseline"/>
                    </w:rPr>
                  </w:pPr>
                  <w:r>
                    <w:rPr>
                      <w:rFonts w:hint="default" w:ascii="Times New Roman" w:hAnsi="Times New Roman" w:eastAsia="宋体" w:cs="Times New Roman"/>
                      <w:b/>
                      <w:bCs/>
                      <w:color w:val="auto"/>
                      <w:sz w:val="21"/>
                      <w:szCs w:val="21"/>
                      <w:highlight w:val="none"/>
                      <w:u w:val="single"/>
                    </w:rPr>
                    <w:t>监测点位</w:t>
                  </w:r>
                </w:p>
              </w:tc>
              <w:tc>
                <w:tcPr>
                  <w:tcW w:w="3382" w:type="dxa"/>
                  <w:vAlign w:val="center"/>
                </w:tcPr>
                <w:p w14:paraId="0A0B382A">
                  <w:pPr>
                    <w:jc w:val="center"/>
                    <w:rPr>
                      <w:rFonts w:hint="default" w:ascii="Times New Roman" w:hAnsi="Times New Roman" w:eastAsia="宋体" w:cs="Times New Roman"/>
                      <w:sz w:val="21"/>
                      <w:szCs w:val="21"/>
                      <w:u w:val="single"/>
                      <w:vertAlign w:val="baseline"/>
                    </w:rPr>
                  </w:pPr>
                  <w:r>
                    <w:rPr>
                      <w:rFonts w:hint="default" w:ascii="Times New Roman" w:hAnsi="Times New Roman" w:eastAsia="宋体" w:cs="Times New Roman"/>
                      <w:b/>
                      <w:bCs/>
                      <w:color w:val="auto"/>
                      <w:sz w:val="21"/>
                      <w:szCs w:val="21"/>
                      <w:highlight w:val="none"/>
                      <w:u w:val="single"/>
                    </w:rPr>
                    <w:t>监测项目</w:t>
                  </w:r>
                </w:p>
              </w:tc>
              <w:tc>
                <w:tcPr>
                  <w:tcW w:w="1724" w:type="dxa"/>
                  <w:vAlign w:val="center"/>
                </w:tcPr>
                <w:p w14:paraId="16E20DB3">
                  <w:pPr>
                    <w:jc w:val="center"/>
                    <w:rPr>
                      <w:rFonts w:hint="default" w:ascii="Times New Roman" w:hAnsi="Times New Roman" w:eastAsia="宋体" w:cs="Times New Roman"/>
                      <w:sz w:val="21"/>
                      <w:szCs w:val="21"/>
                      <w:u w:val="single"/>
                      <w:vertAlign w:val="baseline"/>
                    </w:rPr>
                  </w:pPr>
                  <w:r>
                    <w:rPr>
                      <w:rFonts w:hint="default" w:ascii="Times New Roman" w:hAnsi="Times New Roman" w:eastAsia="宋体" w:cs="Times New Roman"/>
                      <w:b/>
                      <w:bCs/>
                      <w:color w:val="auto"/>
                      <w:sz w:val="21"/>
                      <w:szCs w:val="21"/>
                      <w:highlight w:val="none"/>
                      <w:u w:val="single"/>
                    </w:rPr>
                    <w:t>监测频次</w:t>
                  </w:r>
                </w:p>
              </w:tc>
            </w:tr>
            <w:tr w14:paraId="02A064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03" w:type="dxa"/>
                  <w:vMerge w:val="restart"/>
                  <w:vAlign w:val="center"/>
                </w:tcPr>
                <w:p w14:paraId="06F32470">
                  <w:pPr>
                    <w:jc w:val="center"/>
                    <w:rPr>
                      <w:rFonts w:hint="default" w:ascii="Times New Roman" w:hAnsi="Times New Roman" w:eastAsia="宋体" w:cs="Times New Roman"/>
                      <w:sz w:val="21"/>
                      <w:szCs w:val="21"/>
                      <w:u w:val="single"/>
                      <w:vertAlign w:val="baseline"/>
                    </w:rPr>
                  </w:pPr>
                  <w:r>
                    <w:rPr>
                      <w:rFonts w:hint="default" w:ascii="Times New Roman" w:hAnsi="Times New Roman" w:eastAsia="宋体" w:cs="Times New Roman"/>
                      <w:color w:val="auto"/>
                      <w:sz w:val="21"/>
                      <w:szCs w:val="21"/>
                      <w:highlight w:val="none"/>
                      <w:u w:val="single"/>
                      <w:lang w:val="en-US" w:eastAsia="zh-CN"/>
                    </w:rPr>
                    <w:t>有组织废气</w:t>
                  </w:r>
                </w:p>
              </w:tc>
              <w:tc>
                <w:tcPr>
                  <w:tcW w:w="1118" w:type="dxa"/>
                  <w:vMerge w:val="restart"/>
                  <w:vAlign w:val="center"/>
                </w:tcPr>
                <w:p w14:paraId="0CE4C803">
                  <w:pPr>
                    <w:jc w:val="center"/>
                    <w:rPr>
                      <w:rFonts w:hint="default" w:ascii="Times New Roman" w:hAnsi="Times New Roman" w:eastAsia="宋体" w:cs="Times New Roman"/>
                      <w:sz w:val="21"/>
                      <w:szCs w:val="21"/>
                      <w:u w:val="single"/>
                      <w:vertAlign w:val="baseline"/>
                    </w:rPr>
                  </w:pPr>
                  <w:r>
                    <w:rPr>
                      <w:rFonts w:hint="default" w:ascii="Times New Roman" w:hAnsi="Times New Roman" w:eastAsia="宋体" w:cs="Times New Roman"/>
                      <w:color w:val="auto"/>
                      <w:sz w:val="21"/>
                      <w:szCs w:val="21"/>
                      <w:highlight w:val="none"/>
                      <w:u w:val="single"/>
                      <w:lang w:val="en-US" w:eastAsia="zh-CN"/>
                    </w:rPr>
                    <w:t>DA001</w:t>
                  </w:r>
                </w:p>
              </w:tc>
              <w:tc>
                <w:tcPr>
                  <w:tcW w:w="3382" w:type="dxa"/>
                  <w:vAlign w:val="center"/>
                </w:tcPr>
                <w:p w14:paraId="2D4D3567">
                  <w:pPr>
                    <w:jc w:val="center"/>
                    <w:rPr>
                      <w:rFonts w:hint="default" w:ascii="Times New Roman" w:hAnsi="Times New Roman" w:eastAsia="宋体" w:cs="Times New Roman"/>
                      <w:sz w:val="21"/>
                      <w:szCs w:val="21"/>
                      <w:u w:val="single"/>
                      <w:vertAlign w:val="baseline"/>
                    </w:rPr>
                  </w:pPr>
                  <w:r>
                    <w:rPr>
                      <w:rFonts w:hint="default" w:ascii="Times New Roman" w:hAnsi="Times New Roman" w:eastAsia="宋体" w:cs="Times New Roman"/>
                      <w:color w:val="auto"/>
                      <w:sz w:val="21"/>
                      <w:szCs w:val="21"/>
                      <w:highlight w:val="none"/>
                      <w:u w:val="single"/>
                      <w:lang w:val="en-US" w:eastAsia="zh-CN"/>
                    </w:rPr>
                    <w:t>氮氧化物</w:t>
                  </w:r>
                </w:p>
              </w:tc>
              <w:tc>
                <w:tcPr>
                  <w:tcW w:w="1724" w:type="dxa"/>
                  <w:vAlign w:val="center"/>
                </w:tcPr>
                <w:p w14:paraId="68623A23">
                  <w:pPr>
                    <w:jc w:val="center"/>
                    <w:rPr>
                      <w:rFonts w:hint="default" w:ascii="Times New Roman" w:hAnsi="Times New Roman" w:eastAsia="宋体" w:cs="Times New Roman"/>
                      <w:sz w:val="21"/>
                      <w:szCs w:val="21"/>
                      <w:u w:val="single"/>
                      <w:vertAlign w:val="baseline"/>
                      <w:lang w:val="en-US"/>
                    </w:rPr>
                  </w:pPr>
                  <w:r>
                    <w:rPr>
                      <w:rFonts w:hint="default" w:ascii="Times New Roman" w:hAnsi="Times New Roman" w:eastAsia="宋体" w:cs="Times New Roman"/>
                      <w:color w:val="auto"/>
                      <w:sz w:val="21"/>
                      <w:szCs w:val="21"/>
                      <w:highlight w:val="none"/>
                      <w:u w:val="single"/>
                      <w:lang w:val="en-US" w:eastAsia="zh-CN"/>
                    </w:rPr>
                    <w:t>1次</w:t>
                  </w:r>
                  <w:r>
                    <w:rPr>
                      <w:rFonts w:hint="eastAsia" w:cs="Times New Roman"/>
                      <w:color w:val="auto"/>
                      <w:sz w:val="21"/>
                      <w:szCs w:val="21"/>
                      <w:highlight w:val="none"/>
                      <w:u w:val="single"/>
                      <w:lang w:val="en-US" w:eastAsia="zh-CN"/>
                    </w:rPr>
                    <w:t>/年</w:t>
                  </w:r>
                </w:p>
              </w:tc>
            </w:tr>
            <w:tr w14:paraId="32A77A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03" w:type="dxa"/>
                  <w:vMerge w:val="continue"/>
                  <w:vAlign w:val="center"/>
                </w:tcPr>
                <w:p w14:paraId="7A838E6B">
                  <w:pPr>
                    <w:jc w:val="center"/>
                    <w:rPr>
                      <w:rFonts w:hint="default" w:ascii="Times New Roman" w:hAnsi="Times New Roman" w:eastAsia="宋体" w:cs="Times New Roman"/>
                      <w:sz w:val="21"/>
                      <w:szCs w:val="21"/>
                      <w:u w:val="single"/>
                      <w:vertAlign w:val="baseline"/>
                    </w:rPr>
                  </w:pPr>
                </w:p>
              </w:tc>
              <w:tc>
                <w:tcPr>
                  <w:tcW w:w="1118" w:type="dxa"/>
                  <w:vMerge w:val="continue"/>
                  <w:vAlign w:val="center"/>
                </w:tcPr>
                <w:p w14:paraId="0A53E00D">
                  <w:pPr>
                    <w:jc w:val="center"/>
                    <w:rPr>
                      <w:rFonts w:hint="default" w:ascii="Times New Roman" w:hAnsi="Times New Roman" w:eastAsia="宋体" w:cs="Times New Roman"/>
                      <w:sz w:val="21"/>
                      <w:szCs w:val="21"/>
                      <w:u w:val="single"/>
                      <w:vertAlign w:val="baseline"/>
                    </w:rPr>
                  </w:pPr>
                </w:p>
              </w:tc>
              <w:tc>
                <w:tcPr>
                  <w:tcW w:w="3382" w:type="dxa"/>
                  <w:vAlign w:val="center"/>
                </w:tcPr>
                <w:p w14:paraId="6544DE80">
                  <w:pPr>
                    <w:jc w:val="center"/>
                    <w:rPr>
                      <w:rFonts w:hint="default" w:ascii="Times New Roman" w:hAnsi="Times New Roman" w:eastAsia="宋体" w:cs="Times New Roman"/>
                      <w:sz w:val="21"/>
                      <w:szCs w:val="21"/>
                      <w:u w:val="single"/>
                      <w:vertAlign w:val="baseline"/>
                    </w:rPr>
                  </w:pPr>
                  <w:r>
                    <w:rPr>
                      <w:rFonts w:hint="default" w:ascii="Times New Roman" w:hAnsi="Times New Roman" w:eastAsia="宋体" w:cs="Times New Roman"/>
                      <w:color w:val="auto"/>
                      <w:sz w:val="21"/>
                      <w:szCs w:val="21"/>
                      <w:highlight w:val="none"/>
                      <w:u w:val="single"/>
                      <w:lang w:val="en-US" w:eastAsia="zh-CN"/>
                    </w:rPr>
                    <w:t>颗粒物、二氧化硫、林格曼黑度</w:t>
                  </w:r>
                </w:p>
              </w:tc>
              <w:tc>
                <w:tcPr>
                  <w:tcW w:w="1724" w:type="dxa"/>
                  <w:vAlign w:val="center"/>
                </w:tcPr>
                <w:p w14:paraId="5DE5D5F4">
                  <w:pPr>
                    <w:jc w:val="center"/>
                    <w:rPr>
                      <w:rFonts w:hint="default" w:ascii="Times New Roman" w:hAnsi="Times New Roman" w:eastAsia="宋体" w:cs="Times New Roman"/>
                      <w:sz w:val="21"/>
                      <w:szCs w:val="21"/>
                      <w:u w:val="single"/>
                      <w:vertAlign w:val="baseline"/>
                      <w:lang w:val="en-US"/>
                    </w:rPr>
                  </w:pPr>
                  <w:r>
                    <w:rPr>
                      <w:rFonts w:hint="default" w:ascii="Times New Roman" w:hAnsi="Times New Roman" w:eastAsia="宋体" w:cs="Times New Roman"/>
                      <w:color w:val="auto"/>
                      <w:sz w:val="21"/>
                      <w:szCs w:val="21"/>
                      <w:highlight w:val="none"/>
                      <w:u w:val="single"/>
                      <w:lang w:val="en-US" w:eastAsia="zh-CN"/>
                    </w:rPr>
                    <w:t>1次</w:t>
                  </w:r>
                  <w:r>
                    <w:rPr>
                      <w:rFonts w:hint="eastAsia" w:cs="Times New Roman"/>
                      <w:color w:val="auto"/>
                      <w:sz w:val="21"/>
                      <w:szCs w:val="21"/>
                      <w:highlight w:val="none"/>
                      <w:u w:val="single"/>
                      <w:lang w:val="en-US" w:eastAsia="zh-CN"/>
                    </w:rPr>
                    <w:t>/年</w:t>
                  </w:r>
                </w:p>
              </w:tc>
            </w:tr>
          </w:tbl>
          <w:p w14:paraId="3DC5EA2A">
            <w:pPr>
              <w:autoSpaceDE w:val="0"/>
              <w:autoSpaceDN w:val="0"/>
              <w:adjustRightInd w:val="0"/>
              <w:snapToGrid w:val="0"/>
              <w:spacing w:line="360" w:lineRule="auto"/>
              <w:ind w:firstLine="482" w:firstLineChars="200"/>
              <w:jc w:val="both"/>
              <w:rPr>
                <w:rFonts w:hint="default" w:ascii="Times New Roman" w:hAnsi="Times New Roman" w:eastAsia="宋体" w:cs="Times New Roman"/>
                <w:b/>
                <w:bCs/>
                <w:color w:val="auto"/>
                <w:sz w:val="24"/>
                <w:highlight w:val="none"/>
                <w:u w:val="none"/>
              </w:rPr>
            </w:pPr>
            <w:r>
              <w:rPr>
                <w:rFonts w:hint="default" w:ascii="Times New Roman" w:hAnsi="Times New Roman" w:eastAsia="宋体" w:cs="Times New Roman"/>
                <w:b/>
                <w:bCs/>
                <w:color w:val="auto"/>
                <w:sz w:val="24"/>
                <w:highlight w:val="none"/>
                <w:u w:val="none"/>
                <w:lang w:val="en-US" w:eastAsia="zh-CN"/>
              </w:rPr>
              <w:t>2、</w:t>
            </w:r>
            <w:r>
              <w:rPr>
                <w:rFonts w:hint="default" w:ascii="Times New Roman" w:hAnsi="Times New Roman" w:eastAsia="宋体" w:cs="Times New Roman"/>
                <w:b/>
                <w:bCs/>
                <w:color w:val="auto"/>
                <w:sz w:val="24"/>
                <w:highlight w:val="none"/>
                <w:u w:val="none"/>
              </w:rPr>
              <w:t>废</w:t>
            </w:r>
            <w:r>
              <w:rPr>
                <w:rFonts w:hint="eastAsia" w:cs="Times New Roman"/>
                <w:b/>
                <w:bCs/>
                <w:color w:val="auto"/>
                <w:sz w:val="24"/>
                <w:highlight w:val="none"/>
                <w:u w:val="none"/>
                <w:lang w:eastAsia="zh-CN"/>
              </w:rPr>
              <w:t>水</w:t>
            </w:r>
            <w:r>
              <w:rPr>
                <w:rFonts w:hint="default" w:ascii="Times New Roman" w:hAnsi="Times New Roman" w:eastAsia="宋体" w:cs="Times New Roman"/>
                <w:b/>
                <w:bCs/>
                <w:color w:val="auto"/>
                <w:sz w:val="24"/>
                <w:highlight w:val="none"/>
                <w:u w:val="none"/>
              </w:rPr>
              <w:t>环境影响及保护措施</w:t>
            </w:r>
          </w:p>
          <w:p w14:paraId="59CA189A">
            <w:pPr>
              <w:adjustRightInd w:val="0"/>
              <w:snapToGrid w:val="0"/>
              <w:spacing w:line="360" w:lineRule="auto"/>
              <w:ind w:firstLine="482" w:firstLineChars="200"/>
              <w:jc w:val="both"/>
              <w:rPr>
                <w:rFonts w:hint="default" w:ascii="Times New Roman" w:hAnsi="Times New Roman" w:eastAsia="宋体" w:cs="Times New Roman"/>
                <w:b/>
                <w:bCs/>
                <w:color w:val="auto"/>
                <w:sz w:val="24"/>
                <w:highlight w:val="none"/>
                <w:u w:val="none"/>
                <w:lang w:val="en-US" w:eastAsia="zh-CN"/>
              </w:rPr>
            </w:pPr>
            <w:r>
              <w:rPr>
                <w:rFonts w:hint="eastAsia" w:cs="Times New Roman"/>
                <w:b/>
                <w:bCs/>
                <w:color w:val="auto"/>
                <w:sz w:val="24"/>
                <w:highlight w:val="none"/>
                <w:u w:val="none"/>
                <w:lang w:val="en-US" w:eastAsia="zh-CN"/>
              </w:rPr>
              <w:t>2.1</w:t>
            </w:r>
            <w:r>
              <w:rPr>
                <w:rFonts w:hint="default" w:ascii="Times New Roman" w:hAnsi="Times New Roman" w:eastAsia="宋体" w:cs="Times New Roman"/>
                <w:b/>
                <w:bCs/>
                <w:color w:val="auto"/>
                <w:sz w:val="24"/>
                <w:highlight w:val="none"/>
                <w:u w:val="none"/>
                <w:lang w:val="en-US" w:eastAsia="zh-CN"/>
              </w:rPr>
              <w:t>废水源强及污染物产排情况</w:t>
            </w:r>
          </w:p>
          <w:p w14:paraId="2415EF8C">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z w:val="24"/>
                <w:szCs w:val="24"/>
                <w:highlight w:val="none"/>
                <w:lang w:val="en-US" w:eastAsia="zh-CN"/>
              </w:rPr>
            </w:pPr>
            <w:r>
              <w:rPr>
                <w:rFonts w:hint="eastAsia" w:ascii="Times New Roman" w:hAnsi="Times New Roman" w:eastAsia="宋体" w:cs="Times New Roman"/>
                <w:sz w:val="24"/>
                <w:szCs w:val="24"/>
                <w:highlight w:val="none"/>
                <w:lang w:val="en-US" w:eastAsia="zh-CN"/>
              </w:rPr>
              <w:t>本项目运营期</w:t>
            </w:r>
            <w:r>
              <w:rPr>
                <w:rFonts w:hint="default" w:ascii="Times New Roman" w:hAnsi="Times New Roman" w:eastAsia="宋体" w:cs="Times New Roman"/>
                <w:sz w:val="24"/>
                <w:szCs w:val="24"/>
                <w:highlight w:val="none"/>
                <w:lang w:val="en-US" w:eastAsia="zh-CN"/>
              </w:rPr>
              <w:t>废水</w:t>
            </w:r>
            <w:r>
              <w:rPr>
                <w:rFonts w:hint="eastAsia" w:ascii="Times New Roman" w:hAnsi="Times New Roman" w:eastAsia="宋体" w:cs="Times New Roman"/>
                <w:sz w:val="24"/>
                <w:szCs w:val="24"/>
                <w:highlight w:val="none"/>
                <w:lang w:val="en-US" w:eastAsia="zh-CN"/>
              </w:rPr>
              <w:t>主要</w:t>
            </w:r>
            <w:r>
              <w:rPr>
                <w:rFonts w:hint="default" w:ascii="Times New Roman" w:hAnsi="Times New Roman" w:eastAsia="宋体" w:cs="Times New Roman"/>
                <w:sz w:val="24"/>
                <w:szCs w:val="24"/>
                <w:highlight w:val="none"/>
                <w:lang w:val="en-US" w:eastAsia="zh-CN"/>
              </w:rPr>
              <w:t>为</w:t>
            </w:r>
            <w:r>
              <w:rPr>
                <w:rFonts w:hint="eastAsia" w:cs="Times New Roman"/>
                <w:sz w:val="24"/>
                <w:szCs w:val="24"/>
                <w:highlight w:val="none"/>
                <w:lang w:val="en-US" w:eastAsia="zh-CN"/>
              </w:rPr>
              <w:t>生活污水、</w:t>
            </w:r>
            <w:r>
              <w:rPr>
                <w:rFonts w:hint="default" w:ascii="Times New Roman" w:hAnsi="Times New Roman" w:eastAsia="宋体" w:cs="Times New Roman"/>
                <w:sz w:val="24"/>
                <w:szCs w:val="24"/>
                <w:highlight w:val="none"/>
                <w:lang w:val="en-US" w:eastAsia="zh-CN"/>
              </w:rPr>
              <w:t>锅炉定排水、软水制备废水。</w:t>
            </w:r>
          </w:p>
          <w:p w14:paraId="470D97AC">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z w:val="24"/>
                <w:szCs w:val="24"/>
                <w:highlight w:val="none"/>
                <w:lang w:val="en-US" w:eastAsia="zh-CN"/>
              </w:rPr>
            </w:pPr>
            <w:r>
              <w:rPr>
                <w:rFonts w:hint="default" w:ascii="Times New Roman" w:hAnsi="Times New Roman" w:eastAsia="宋体" w:cs="Times New Roman"/>
                <w:sz w:val="24"/>
                <w:szCs w:val="24"/>
                <w:highlight w:val="none"/>
                <w:lang w:val="en-US" w:eastAsia="zh-CN"/>
              </w:rPr>
              <w:t>设有一个高1.5m，宽2m的沉淀池</w:t>
            </w:r>
            <w:r>
              <w:rPr>
                <w:rFonts w:hint="eastAsia" w:cs="Times New Roman"/>
                <w:sz w:val="24"/>
                <w:szCs w:val="24"/>
                <w:highlight w:val="none"/>
                <w:lang w:val="en-US" w:eastAsia="zh-CN"/>
              </w:rPr>
              <w:t>。</w:t>
            </w:r>
          </w:p>
          <w:p w14:paraId="666A24B5">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jc w:val="both"/>
              <w:textAlignment w:val="auto"/>
              <w:rPr>
                <w:rFonts w:hint="eastAsia" w:cs="Times New Roman"/>
                <w:sz w:val="24"/>
                <w:szCs w:val="24"/>
                <w:highlight w:val="none"/>
                <w:lang w:val="en-US" w:eastAsia="zh-CN"/>
              </w:rPr>
            </w:pPr>
            <w:r>
              <w:rPr>
                <w:rFonts w:hint="default" w:ascii="Times New Roman" w:hAnsi="Times New Roman" w:eastAsia="宋体" w:cs="Times New Roman"/>
                <w:sz w:val="24"/>
                <w:szCs w:val="24"/>
                <w:u w:val="none" w:color="auto"/>
                <w:lang w:val="en-US" w:eastAsia="zh-CN"/>
              </w:rPr>
              <w:t>生活污水：</w:t>
            </w:r>
            <w:r>
              <w:rPr>
                <w:rFonts w:hint="eastAsia"/>
                <w:sz w:val="24"/>
                <w:szCs w:val="24"/>
                <w:lang w:val="en-US" w:eastAsia="zh-CN"/>
              </w:rPr>
              <w:t>设有化粪池，生活污水（</w:t>
            </w:r>
            <w:r>
              <w:rPr>
                <w:rFonts w:hint="eastAsia"/>
                <w:sz w:val="24"/>
                <w:szCs w:val="32"/>
                <w:lang w:val="en-US" w:eastAsia="zh-CN"/>
              </w:rPr>
              <w:t>2.96t</w:t>
            </w:r>
            <w:r>
              <w:rPr>
                <w:rFonts w:hint="default"/>
                <w:sz w:val="24"/>
                <w:szCs w:val="32"/>
                <w:lang w:val="en-US" w:eastAsia="zh-CN"/>
              </w:rPr>
              <w:t>/d</w:t>
            </w:r>
            <w:r>
              <w:rPr>
                <w:rFonts w:hint="eastAsia"/>
                <w:sz w:val="24"/>
                <w:szCs w:val="32"/>
                <w:lang w:val="en-US" w:eastAsia="zh-CN"/>
              </w:rPr>
              <w:t>（592</w:t>
            </w:r>
            <w:r>
              <w:rPr>
                <w:rFonts w:hint="eastAsia"/>
                <w:sz w:val="24"/>
                <w:szCs w:val="24"/>
                <w:u w:val="none" w:color="auto"/>
                <w:lang w:val="en-US" w:eastAsia="zh-CN"/>
              </w:rPr>
              <w:t>t/a</w:t>
            </w:r>
            <w:r>
              <w:rPr>
                <w:rFonts w:hint="eastAsia"/>
                <w:sz w:val="24"/>
                <w:szCs w:val="32"/>
                <w:lang w:val="en-US" w:eastAsia="zh-CN"/>
              </w:rPr>
              <w:t>）</w:t>
            </w:r>
            <w:r>
              <w:rPr>
                <w:rFonts w:hint="eastAsia"/>
                <w:sz w:val="24"/>
                <w:szCs w:val="24"/>
                <w:lang w:val="en-US" w:eastAsia="zh-CN"/>
              </w:rPr>
              <w:t>）经化粪池处理后用作周边农林肥料。</w:t>
            </w:r>
          </w:p>
          <w:p w14:paraId="3D3EA879">
            <w:pPr>
              <w:numPr>
                <w:ilvl w:val="0"/>
                <w:numId w:val="0"/>
              </w:numPr>
              <w:adjustRightInd w:val="0"/>
              <w:snapToGrid w:val="0"/>
              <w:spacing w:line="360" w:lineRule="auto"/>
              <w:ind w:firstLine="480" w:firstLineChars="200"/>
              <w:rPr>
                <w:rFonts w:hint="eastAsia" w:cs="Times New Roman"/>
                <w:sz w:val="24"/>
                <w:szCs w:val="24"/>
                <w:highlight w:val="none"/>
                <w:u w:val="single" w:color="auto"/>
                <w:lang w:val="en-US" w:eastAsia="zh-CN"/>
              </w:rPr>
            </w:pPr>
            <w:r>
              <w:rPr>
                <w:rFonts w:hint="default" w:ascii="Times New Roman" w:hAnsi="Times New Roman" w:eastAsia="宋体" w:cs="Times New Roman"/>
                <w:sz w:val="24"/>
                <w:szCs w:val="24"/>
                <w:highlight w:val="none"/>
                <w:u w:val="single" w:color="auto"/>
                <w:lang w:val="en-US" w:eastAsia="zh-CN"/>
              </w:rPr>
              <w:t>锅炉定排水、软水制备废水经</w:t>
            </w:r>
            <w:r>
              <w:rPr>
                <w:rFonts w:hint="eastAsia" w:ascii="Times New Roman" w:hAnsi="Times New Roman" w:eastAsia="宋体" w:cs="Times New Roman"/>
                <w:sz w:val="24"/>
                <w:szCs w:val="24"/>
                <w:highlight w:val="none"/>
                <w:u w:val="single" w:color="auto"/>
                <w:lang w:val="en-US" w:eastAsia="zh-CN"/>
              </w:rPr>
              <w:t>沉淀</w:t>
            </w:r>
            <w:r>
              <w:rPr>
                <w:rFonts w:hint="default" w:ascii="Times New Roman" w:hAnsi="Times New Roman" w:eastAsia="宋体" w:cs="Times New Roman"/>
                <w:sz w:val="24"/>
                <w:szCs w:val="24"/>
                <w:highlight w:val="none"/>
                <w:u w:val="single" w:color="auto"/>
                <w:lang w:val="en-US" w:eastAsia="zh-CN"/>
              </w:rPr>
              <w:t>处理</w:t>
            </w:r>
            <w:r>
              <w:rPr>
                <w:rFonts w:hint="eastAsia" w:ascii="Times New Roman" w:hAnsi="Times New Roman" w:eastAsia="宋体" w:cs="Times New Roman"/>
                <w:sz w:val="24"/>
                <w:szCs w:val="24"/>
                <w:highlight w:val="none"/>
                <w:u w:val="single" w:color="auto"/>
                <w:lang w:val="en-US" w:eastAsia="zh-CN"/>
              </w:rPr>
              <w:t>后部分废水（0.93625</w:t>
            </w:r>
            <w:r>
              <w:rPr>
                <w:rFonts w:hint="default" w:ascii="Times New Roman" w:hAnsi="Times New Roman" w:eastAsia="宋体" w:cs="Times New Roman"/>
                <w:color w:val="auto"/>
                <w:kern w:val="0"/>
                <w:sz w:val="24"/>
                <w:szCs w:val="24"/>
                <w:u w:val="single" w:color="auto"/>
                <w:lang w:val="en-US" w:eastAsia="zh-CN" w:bidi="ar"/>
              </w:rPr>
              <w:t>t</w:t>
            </w:r>
            <w:r>
              <w:rPr>
                <w:rFonts w:hint="default" w:ascii="Times New Roman" w:hAnsi="Times New Roman" w:eastAsia="宋体" w:cs="Times New Roman"/>
                <w:color w:val="auto"/>
                <w:sz w:val="24"/>
                <w:szCs w:val="24"/>
                <w:u w:val="single" w:color="auto"/>
                <w:lang w:val="en-US" w:eastAsia="zh-CN"/>
              </w:rPr>
              <w:t>/d</w:t>
            </w:r>
            <w:r>
              <w:rPr>
                <w:rFonts w:hint="eastAsia"/>
                <w:sz w:val="24"/>
                <w:szCs w:val="24"/>
                <w:u w:val="single" w:color="auto"/>
                <w:lang w:eastAsia="zh-CN"/>
              </w:rPr>
              <w:t>（</w:t>
            </w:r>
            <w:r>
              <w:rPr>
                <w:rFonts w:hint="eastAsia"/>
                <w:sz w:val="24"/>
                <w:szCs w:val="24"/>
                <w:u w:val="single" w:color="auto"/>
                <w:lang w:val="en-US" w:eastAsia="zh-CN"/>
              </w:rPr>
              <w:t>187.25t/a</w:t>
            </w:r>
            <w:r>
              <w:rPr>
                <w:rFonts w:hint="eastAsia"/>
                <w:sz w:val="24"/>
                <w:szCs w:val="24"/>
                <w:u w:val="single" w:color="auto"/>
                <w:lang w:eastAsia="zh-CN"/>
              </w:rPr>
              <w:t>）</w:t>
            </w:r>
            <w:r>
              <w:rPr>
                <w:rFonts w:hint="eastAsia" w:ascii="Times New Roman" w:hAnsi="Times New Roman" w:eastAsia="宋体" w:cs="Times New Roman"/>
                <w:sz w:val="24"/>
                <w:szCs w:val="24"/>
                <w:highlight w:val="none"/>
                <w:u w:val="single" w:color="auto"/>
                <w:lang w:val="en-US" w:eastAsia="zh-CN"/>
              </w:rPr>
              <w:t>）用于</w:t>
            </w:r>
            <w:r>
              <w:rPr>
                <w:rFonts w:hint="eastAsia" w:cs="Times New Roman"/>
                <w:sz w:val="24"/>
                <w:szCs w:val="24"/>
                <w:highlight w:val="none"/>
                <w:u w:val="single" w:color="auto"/>
                <w:lang w:val="en-US" w:eastAsia="zh-CN"/>
              </w:rPr>
              <w:t>厂区降尘，</w:t>
            </w:r>
            <w:r>
              <w:rPr>
                <w:rFonts w:hint="default" w:ascii="Times New Roman" w:hAnsi="Times New Roman" w:eastAsia="宋体" w:cs="Times New Roman"/>
                <w:sz w:val="24"/>
                <w:szCs w:val="24"/>
                <w:highlight w:val="none"/>
                <w:u w:val="single" w:color="auto"/>
                <w:lang w:val="en-US" w:eastAsia="zh-CN"/>
              </w:rPr>
              <w:t>部分废水</w:t>
            </w:r>
            <w:r>
              <w:rPr>
                <w:rFonts w:hint="eastAsia" w:ascii="Times New Roman" w:hAnsi="Times New Roman" w:eastAsia="宋体" w:cs="Times New Roman"/>
                <w:sz w:val="24"/>
                <w:szCs w:val="24"/>
                <w:highlight w:val="none"/>
                <w:u w:val="single" w:color="auto"/>
                <w:lang w:val="en-US" w:eastAsia="zh-CN"/>
              </w:rPr>
              <w:t>（</w:t>
            </w:r>
            <w:r>
              <w:rPr>
                <w:rFonts w:hint="eastAsia" w:cs="Times New Roman"/>
                <w:color w:val="auto"/>
                <w:kern w:val="0"/>
                <w:sz w:val="24"/>
                <w:szCs w:val="24"/>
                <w:u w:val="single" w:color="auto"/>
                <w:lang w:val="en-US" w:eastAsia="zh-CN" w:bidi="ar"/>
              </w:rPr>
              <w:t>0.00125</w:t>
            </w:r>
            <w:r>
              <w:rPr>
                <w:rFonts w:hint="default" w:ascii="Times New Roman" w:hAnsi="Times New Roman" w:eastAsia="宋体" w:cs="Times New Roman"/>
                <w:color w:val="auto"/>
                <w:kern w:val="0"/>
                <w:sz w:val="24"/>
                <w:szCs w:val="24"/>
                <w:u w:val="single" w:color="auto"/>
                <w:lang w:val="en-US" w:eastAsia="zh-CN" w:bidi="ar"/>
              </w:rPr>
              <w:t>t</w:t>
            </w:r>
            <w:r>
              <w:rPr>
                <w:rFonts w:hint="default" w:ascii="Times New Roman" w:hAnsi="Times New Roman" w:eastAsia="宋体" w:cs="Times New Roman"/>
                <w:color w:val="auto"/>
                <w:sz w:val="24"/>
                <w:szCs w:val="24"/>
                <w:u w:val="single" w:color="auto"/>
                <w:lang w:val="en-US" w:eastAsia="zh-CN"/>
              </w:rPr>
              <w:t>/d</w:t>
            </w:r>
            <w:r>
              <w:rPr>
                <w:rFonts w:hint="eastAsia"/>
                <w:sz w:val="24"/>
                <w:szCs w:val="24"/>
                <w:u w:val="single" w:color="auto"/>
                <w:lang w:eastAsia="zh-CN"/>
              </w:rPr>
              <w:t>（</w:t>
            </w:r>
            <w:r>
              <w:rPr>
                <w:rFonts w:hint="eastAsia"/>
                <w:sz w:val="24"/>
                <w:szCs w:val="24"/>
                <w:u w:val="single" w:color="auto"/>
                <w:lang w:val="en-US" w:eastAsia="zh-CN"/>
              </w:rPr>
              <w:t>0.25t/a</w:t>
            </w:r>
            <w:r>
              <w:rPr>
                <w:rFonts w:hint="eastAsia"/>
                <w:sz w:val="24"/>
                <w:szCs w:val="24"/>
                <w:u w:val="single" w:color="auto"/>
                <w:lang w:eastAsia="zh-CN"/>
              </w:rPr>
              <w:t>））</w:t>
            </w:r>
            <w:r>
              <w:rPr>
                <w:rFonts w:hint="default" w:ascii="Times New Roman" w:hAnsi="Times New Roman" w:eastAsia="宋体" w:cs="Times New Roman"/>
                <w:sz w:val="24"/>
                <w:szCs w:val="24"/>
                <w:highlight w:val="none"/>
                <w:u w:val="single" w:color="auto"/>
                <w:lang w:val="en-US" w:eastAsia="zh-CN"/>
              </w:rPr>
              <w:t>回用于喷雾除尘</w:t>
            </w:r>
            <w:r>
              <w:rPr>
                <w:rFonts w:hint="eastAsia" w:cs="Times New Roman"/>
                <w:sz w:val="24"/>
                <w:szCs w:val="24"/>
                <w:highlight w:val="none"/>
                <w:u w:val="single" w:color="auto"/>
                <w:lang w:val="en-US" w:eastAsia="zh-CN"/>
              </w:rPr>
              <w:t>。</w:t>
            </w:r>
          </w:p>
          <w:p w14:paraId="38311B92">
            <w:pPr>
              <w:numPr>
                <w:ilvl w:val="0"/>
                <w:numId w:val="0"/>
              </w:numPr>
              <w:adjustRightInd w:val="0"/>
              <w:snapToGrid w:val="0"/>
              <w:spacing w:line="360" w:lineRule="auto"/>
              <w:ind w:firstLine="482" w:firstLineChars="200"/>
              <w:rPr>
                <w:rFonts w:hint="eastAsia" w:cs="Times New Roman"/>
                <w:b/>
                <w:bCs/>
                <w:sz w:val="24"/>
                <w:szCs w:val="24"/>
                <w:highlight w:val="none"/>
                <w:lang w:val="en-US" w:eastAsia="zh-CN"/>
              </w:rPr>
            </w:pPr>
            <w:r>
              <w:rPr>
                <w:rFonts w:hint="eastAsia" w:cs="Times New Roman"/>
                <w:b/>
                <w:bCs/>
                <w:sz w:val="24"/>
                <w:szCs w:val="24"/>
                <w:highlight w:val="none"/>
                <w:lang w:val="en-US" w:eastAsia="zh-CN"/>
              </w:rPr>
              <w:t>2.2可行性分析</w:t>
            </w:r>
          </w:p>
          <w:p w14:paraId="39C1564D">
            <w:pPr>
              <w:bidi w:val="0"/>
              <w:spacing w:line="360" w:lineRule="auto"/>
              <w:ind w:firstLine="480" w:firstLineChars="200"/>
              <w:rPr>
                <w:rFonts w:hint="eastAsia"/>
                <w:color w:val="auto"/>
                <w:sz w:val="24"/>
                <w:szCs w:val="32"/>
                <w:lang w:val="en-US" w:eastAsia="zh-CN"/>
              </w:rPr>
            </w:pPr>
            <w:r>
              <w:rPr>
                <w:rFonts w:hint="eastAsia"/>
                <w:color w:val="auto"/>
                <w:sz w:val="24"/>
                <w:szCs w:val="32"/>
                <w:lang w:val="en-US" w:eastAsia="zh-CN"/>
              </w:rPr>
              <w:t>生活污水：项目生活污水产生量为2.96t</w:t>
            </w:r>
            <w:r>
              <w:rPr>
                <w:rFonts w:hint="default"/>
                <w:color w:val="auto"/>
                <w:sz w:val="24"/>
                <w:szCs w:val="32"/>
                <w:lang w:val="en-US" w:eastAsia="zh-CN"/>
              </w:rPr>
              <w:t>/d</w:t>
            </w:r>
            <w:r>
              <w:rPr>
                <w:rFonts w:hint="eastAsia"/>
                <w:color w:val="auto"/>
                <w:sz w:val="24"/>
                <w:szCs w:val="32"/>
                <w:lang w:val="en-US" w:eastAsia="zh-CN"/>
              </w:rPr>
              <w:t>（592</w:t>
            </w:r>
            <w:r>
              <w:rPr>
                <w:rFonts w:hint="eastAsia"/>
                <w:color w:val="auto"/>
                <w:sz w:val="24"/>
                <w:szCs w:val="24"/>
                <w:u w:val="none" w:color="auto"/>
                <w:lang w:val="en-US" w:eastAsia="zh-CN"/>
              </w:rPr>
              <w:t>t/a</w:t>
            </w:r>
            <w:r>
              <w:rPr>
                <w:rFonts w:hint="eastAsia"/>
                <w:color w:val="auto"/>
                <w:sz w:val="24"/>
                <w:szCs w:val="32"/>
                <w:lang w:val="en-US" w:eastAsia="zh-CN"/>
              </w:rPr>
              <w:t>），生活污水排放量较小，污染成分较简单，项目生活污水经化粪池处理后，定期清掏，综合利用，施肥周期为一周一次。项目地后方有大片农田，且生活污水污染因子单一，可生化降解能力强，根据中国农村现状情况，人畜的粪便经化粪池初步处理后是较好的生态有机肥，可以单独使用，也可以配合化肥使用。</w:t>
            </w:r>
          </w:p>
          <w:p w14:paraId="6AB60862">
            <w:pPr>
              <w:bidi w:val="0"/>
              <w:spacing w:line="360" w:lineRule="auto"/>
              <w:ind w:firstLine="480" w:firstLineChars="200"/>
              <w:rPr>
                <w:rFonts w:hint="eastAsia" w:cs="Times New Roman"/>
                <w:color w:val="auto"/>
                <w:sz w:val="24"/>
                <w:szCs w:val="32"/>
                <w:highlight w:val="none"/>
                <w:u w:val="single" w:color="auto"/>
                <w:lang w:val="en-US" w:eastAsia="zh-CN"/>
              </w:rPr>
            </w:pPr>
            <w:r>
              <w:rPr>
                <w:rFonts w:hint="default" w:ascii="Times New Roman" w:hAnsi="Times New Roman" w:eastAsia="宋体" w:cs="Times New Roman"/>
                <w:color w:val="auto"/>
                <w:sz w:val="24"/>
                <w:szCs w:val="32"/>
                <w:highlight w:val="none"/>
                <w:lang w:val="en-US" w:eastAsia="zh-CN"/>
              </w:rPr>
              <w:t>锅炉定排水、软水制备废水</w:t>
            </w:r>
            <w:r>
              <w:rPr>
                <w:rFonts w:hint="eastAsia" w:cs="Times New Roman"/>
                <w:color w:val="auto"/>
                <w:sz w:val="24"/>
                <w:szCs w:val="32"/>
                <w:highlight w:val="none"/>
                <w:lang w:val="en-US" w:eastAsia="zh-CN"/>
              </w:rPr>
              <w:t>：</w:t>
            </w:r>
            <w:r>
              <w:rPr>
                <w:rFonts w:hint="eastAsia" w:cs="Times New Roman"/>
                <w:color w:val="auto"/>
                <w:sz w:val="24"/>
                <w:szCs w:val="32"/>
                <w:highlight w:val="none"/>
                <w:u w:val="single" w:color="auto"/>
                <w:lang w:val="en-US" w:eastAsia="zh-CN"/>
              </w:rPr>
              <w:t>锅炉定排水属于清净下水，与</w:t>
            </w:r>
            <w:r>
              <w:rPr>
                <w:rFonts w:hint="default" w:ascii="Times New Roman" w:hAnsi="Times New Roman" w:eastAsia="宋体" w:cs="Times New Roman"/>
                <w:color w:val="auto"/>
                <w:sz w:val="24"/>
                <w:szCs w:val="32"/>
                <w:highlight w:val="none"/>
                <w:u w:val="single" w:color="auto"/>
                <w:lang w:val="en-US" w:eastAsia="zh-CN"/>
              </w:rPr>
              <w:t>软水制备废水</w:t>
            </w:r>
            <w:r>
              <w:rPr>
                <w:rFonts w:hint="eastAsia" w:cs="Times New Roman"/>
                <w:color w:val="auto"/>
                <w:sz w:val="24"/>
                <w:szCs w:val="32"/>
                <w:highlight w:val="none"/>
                <w:u w:val="single" w:color="auto"/>
                <w:lang w:val="en-US" w:eastAsia="zh-CN"/>
              </w:rPr>
              <w:t>一起</w:t>
            </w:r>
            <w:r>
              <w:rPr>
                <w:rFonts w:hint="default" w:ascii="Times New Roman" w:hAnsi="Times New Roman" w:eastAsia="宋体" w:cs="Times New Roman"/>
                <w:color w:val="auto"/>
                <w:sz w:val="24"/>
                <w:szCs w:val="32"/>
                <w:highlight w:val="none"/>
                <w:u w:val="single" w:color="auto"/>
                <w:lang w:val="en-US" w:eastAsia="zh-CN"/>
              </w:rPr>
              <w:t>经</w:t>
            </w:r>
            <w:r>
              <w:rPr>
                <w:rFonts w:hint="eastAsia" w:ascii="Times New Roman" w:hAnsi="Times New Roman" w:eastAsia="宋体" w:cs="Times New Roman"/>
                <w:color w:val="auto"/>
                <w:sz w:val="24"/>
                <w:szCs w:val="32"/>
                <w:highlight w:val="none"/>
                <w:u w:val="single" w:color="auto"/>
                <w:lang w:val="en-US" w:eastAsia="zh-CN"/>
              </w:rPr>
              <w:t>沉淀</w:t>
            </w:r>
            <w:r>
              <w:rPr>
                <w:rFonts w:hint="default" w:ascii="Times New Roman" w:hAnsi="Times New Roman" w:eastAsia="宋体" w:cs="Times New Roman"/>
                <w:color w:val="auto"/>
                <w:sz w:val="24"/>
                <w:szCs w:val="32"/>
                <w:highlight w:val="none"/>
                <w:u w:val="single" w:color="auto"/>
                <w:lang w:val="en-US" w:eastAsia="zh-CN"/>
              </w:rPr>
              <w:t>处理</w:t>
            </w:r>
            <w:r>
              <w:rPr>
                <w:rFonts w:hint="eastAsia" w:ascii="Times New Roman" w:hAnsi="Times New Roman" w:eastAsia="宋体" w:cs="Times New Roman"/>
                <w:color w:val="auto"/>
                <w:sz w:val="24"/>
                <w:szCs w:val="32"/>
                <w:highlight w:val="none"/>
                <w:u w:val="single" w:color="auto"/>
                <w:lang w:val="en-US" w:eastAsia="zh-CN"/>
              </w:rPr>
              <w:t>后部分废水（0.93625</w:t>
            </w:r>
            <w:r>
              <w:rPr>
                <w:rFonts w:hint="default" w:ascii="Times New Roman" w:hAnsi="Times New Roman" w:eastAsia="宋体" w:cs="Times New Roman"/>
                <w:color w:val="auto"/>
                <w:kern w:val="0"/>
                <w:sz w:val="24"/>
                <w:szCs w:val="32"/>
                <w:u w:val="single" w:color="auto"/>
                <w:lang w:val="en-US" w:eastAsia="zh-CN" w:bidi="ar"/>
              </w:rPr>
              <w:t>t</w:t>
            </w:r>
            <w:r>
              <w:rPr>
                <w:rFonts w:hint="default" w:ascii="Times New Roman" w:hAnsi="Times New Roman" w:eastAsia="宋体" w:cs="Times New Roman"/>
                <w:color w:val="auto"/>
                <w:sz w:val="24"/>
                <w:szCs w:val="32"/>
                <w:u w:val="single" w:color="auto"/>
                <w:lang w:val="en-US" w:eastAsia="zh-CN"/>
              </w:rPr>
              <w:t>/d</w:t>
            </w:r>
            <w:r>
              <w:rPr>
                <w:rFonts w:hint="eastAsia"/>
                <w:color w:val="auto"/>
                <w:sz w:val="24"/>
                <w:szCs w:val="32"/>
                <w:u w:val="single" w:color="auto"/>
                <w:lang w:eastAsia="zh-CN"/>
              </w:rPr>
              <w:t>（</w:t>
            </w:r>
            <w:r>
              <w:rPr>
                <w:rFonts w:hint="eastAsia"/>
                <w:color w:val="auto"/>
                <w:sz w:val="24"/>
                <w:szCs w:val="32"/>
                <w:u w:val="single" w:color="auto"/>
                <w:lang w:val="en-US" w:eastAsia="zh-CN"/>
              </w:rPr>
              <w:t>187.25t/a</w:t>
            </w:r>
            <w:r>
              <w:rPr>
                <w:rFonts w:hint="eastAsia"/>
                <w:color w:val="auto"/>
                <w:sz w:val="24"/>
                <w:szCs w:val="32"/>
                <w:u w:val="single" w:color="auto"/>
                <w:lang w:eastAsia="zh-CN"/>
              </w:rPr>
              <w:t>）</w:t>
            </w:r>
            <w:r>
              <w:rPr>
                <w:rFonts w:hint="eastAsia" w:ascii="Times New Roman" w:hAnsi="Times New Roman" w:eastAsia="宋体" w:cs="Times New Roman"/>
                <w:color w:val="auto"/>
                <w:sz w:val="24"/>
                <w:szCs w:val="32"/>
                <w:highlight w:val="none"/>
                <w:u w:val="single" w:color="auto"/>
                <w:lang w:val="en-US" w:eastAsia="zh-CN"/>
              </w:rPr>
              <w:t>）用于</w:t>
            </w:r>
            <w:r>
              <w:rPr>
                <w:rFonts w:hint="eastAsia" w:cs="Times New Roman"/>
                <w:color w:val="auto"/>
                <w:sz w:val="24"/>
                <w:szCs w:val="32"/>
                <w:highlight w:val="none"/>
                <w:u w:val="single" w:color="auto"/>
                <w:lang w:val="en-US" w:eastAsia="zh-CN"/>
              </w:rPr>
              <w:t>厂区降尘，</w:t>
            </w:r>
            <w:r>
              <w:rPr>
                <w:rFonts w:hint="default" w:ascii="Times New Roman" w:hAnsi="Times New Roman" w:eastAsia="宋体" w:cs="Times New Roman"/>
                <w:color w:val="auto"/>
                <w:sz w:val="24"/>
                <w:szCs w:val="32"/>
                <w:highlight w:val="none"/>
                <w:u w:val="single" w:color="auto"/>
                <w:lang w:val="en-US" w:eastAsia="zh-CN"/>
              </w:rPr>
              <w:t>部分废水</w:t>
            </w:r>
            <w:r>
              <w:rPr>
                <w:rFonts w:hint="eastAsia" w:ascii="Times New Roman" w:hAnsi="Times New Roman" w:eastAsia="宋体" w:cs="Times New Roman"/>
                <w:color w:val="auto"/>
                <w:sz w:val="24"/>
                <w:szCs w:val="32"/>
                <w:highlight w:val="none"/>
                <w:u w:val="single" w:color="auto"/>
                <w:lang w:val="en-US" w:eastAsia="zh-CN"/>
              </w:rPr>
              <w:t>（</w:t>
            </w:r>
            <w:r>
              <w:rPr>
                <w:rFonts w:hint="eastAsia" w:cs="Times New Roman"/>
                <w:color w:val="auto"/>
                <w:kern w:val="0"/>
                <w:sz w:val="24"/>
                <w:szCs w:val="32"/>
                <w:u w:val="single" w:color="auto"/>
                <w:lang w:val="en-US" w:eastAsia="zh-CN" w:bidi="ar"/>
              </w:rPr>
              <w:t>0.00125</w:t>
            </w:r>
            <w:r>
              <w:rPr>
                <w:rFonts w:hint="default" w:ascii="Times New Roman" w:hAnsi="Times New Roman" w:eastAsia="宋体" w:cs="Times New Roman"/>
                <w:color w:val="auto"/>
                <w:kern w:val="0"/>
                <w:sz w:val="24"/>
                <w:szCs w:val="32"/>
                <w:u w:val="single" w:color="auto"/>
                <w:lang w:val="en-US" w:eastAsia="zh-CN" w:bidi="ar"/>
              </w:rPr>
              <w:t>t</w:t>
            </w:r>
            <w:r>
              <w:rPr>
                <w:rFonts w:hint="default" w:ascii="Times New Roman" w:hAnsi="Times New Roman" w:eastAsia="宋体" w:cs="Times New Roman"/>
                <w:color w:val="auto"/>
                <w:sz w:val="24"/>
                <w:szCs w:val="32"/>
                <w:u w:val="single" w:color="auto"/>
                <w:lang w:val="en-US" w:eastAsia="zh-CN"/>
              </w:rPr>
              <w:t>/d</w:t>
            </w:r>
            <w:r>
              <w:rPr>
                <w:rFonts w:hint="eastAsia"/>
                <w:color w:val="auto"/>
                <w:sz w:val="24"/>
                <w:szCs w:val="32"/>
                <w:u w:val="single" w:color="auto"/>
                <w:lang w:eastAsia="zh-CN"/>
              </w:rPr>
              <w:t>（</w:t>
            </w:r>
            <w:r>
              <w:rPr>
                <w:rFonts w:hint="eastAsia"/>
                <w:color w:val="auto"/>
                <w:sz w:val="24"/>
                <w:szCs w:val="32"/>
                <w:u w:val="single" w:color="auto"/>
                <w:lang w:val="en-US" w:eastAsia="zh-CN"/>
              </w:rPr>
              <w:t>0.25t/a</w:t>
            </w:r>
            <w:r>
              <w:rPr>
                <w:rFonts w:hint="eastAsia"/>
                <w:color w:val="auto"/>
                <w:sz w:val="24"/>
                <w:szCs w:val="32"/>
                <w:u w:val="single" w:color="auto"/>
                <w:lang w:eastAsia="zh-CN"/>
              </w:rPr>
              <w:t>））</w:t>
            </w:r>
            <w:r>
              <w:rPr>
                <w:rFonts w:hint="default" w:ascii="Times New Roman" w:hAnsi="Times New Roman" w:eastAsia="宋体" w:cs="Times New Roman"/>
                <w:color w:val="auto"/>
                <w:sz w:val="24"/>
                <w:szCs w:val="32"/>
                <w:highlight w:val="none"/>
                <w:u w:val="single" w:color="auto"/>
                <w:lang w:val="en-US" w:eastAsia="zh-CN"/>
              </w:rPr>
              <w:t>回用于喷雾除尘</w:t>
            </w:r>
            <w:r>
              <w:rPr>
                <w:rFonts w:hint="eastAsia" w:cs="Times New Roman"/>
                <w:color w:val="auto"/>
                <w:sz w:val="24"/>
                <w:szCs w:val="32"/>
                <w:highlight w:val="none"/>
                <w:u w:val="single" w:color="auto"/>
                <w:lang w:val="en-US" w:eastAsia="zh-CN"/>
              </w:rPr>
              <w:t>。</w:t>
            </w:r>
          </w:p>
          <w:p w14:paraId="780A3CE8">
            <w:pPr>
              <w:bidi w:val="0"/>
              <w:spacing w:line="360" w:lineRule="auto"/>
              <w:ind w:firstLine="480" w:firstLineChars="200"/>
              <w:rPr>
                <w:rFonts w:hint="eastAsia"/>
                <w:color w:val="auto"/>
                <w:sz w:val="24"/>
                <w:szCs w:val="32"/>
                <w:lang w:val="en-US" w:eastAsia="zh-CN"/>
              </w:rPr>
            </w:pPr>
            <w:r>
              <w:rPr>
                <w:rFonts w:hint="eastAsia"/>
                <w:color w:val="auto"/>
                <w:sz w:val="24"/>
                <w:szCs w:val="32"/>
                <w:lang w:val="en-US" w:eastAsia="zh-CN"/>
              </w:rPr>
              <w:t>沉淀池是利用水流中悬浮杂质颗粒向下沉淀速度大于水流动速度或向下沉淀时间小于水流流出沉淀池的时间时能与水流分离的原理实现水的净化。</w:t>
            </w:r>
          </w:p>
          <w:p w14:paraId="3F983FB9">
            <w:pPr>
              <w:keepNext w:val="0"/>
              <w:keepLines w:val="0"/>
              <w:widowControl/>
              <w:suppressLineNumbers w:val="0"/>
              <w:spacing w:line="360" w:lineRule="auto"/>
              <w:ind w:firstLine="480" w:firstLineChars="200"/>
              <w:jc w:val="left"/>
              <w:rPr>
                <w:rFonts w:hint="default"/>
                <w:color w:val="auto"/>
                <w:sz w:val="24"/>
                <w:szCs w:val="32"/>
                <w:lang w:val="en-US" w:eastAsia="zh-CN"/>
              </w:rPr>
            </w:pPr>
            <w:r>
              <w:rPr>
                <w:rFonts w:hint="eastAsia" w:ascii="宋体" w:hAnsi="宋体" w:eastAsia="宋体" w:cs="宋体"/>
                <w:color w:val="auto"/>
                <w:kern w:val="0"/>
                <w:sz w:val="24"/>
                <w:szCs w:val="24"/>
                <w:lang w:val="en-US" w:eastAsia="zh-CN" w:bidi="ar"/>
              </w:rPr>
              <w:t>综上所述，故本项目废水污染防治措施可行。</w:t>
            </w:r>
          </w:p>
          <w:p w14:paraId="211E93B6">
            <w:pPr>
              <w:autoSpaceDE w:val="0"/>
              <w:autoSpaceDN w:val="0"/>
              <w:adjustRightInd w:val="0"/>
              <w:snapToGrid w:val="0"/>
              <w:spacing w:line="360" w:lineRule="auto"/>
              <w:ind w:firstLine="482" w:firstLineChars="200"/>
              <w:jc w:val="both"/>
              <w:rPr>
                <w:rFonts w:hint="default" w:ascii="Times New Roman" w:hAnsi="Times New Roman" w:eastAsia="宋体" w:cs="Times New Roman"/>
                <w:b/>
                <w:bCs/>
                <w:color w:val="auto"/>
                <w:sz w:val="24"/>
                <w:highlight w:val="none"/>
                <w:u w:val="none"/>
              </w:rPr>
            </w:pPr>
            <w:r>
              <w:rPr>
                <w:rFonts w:hint="default" w:ascii="Times New Roman" w:hAnsi="Times New Roman" w:eastAsia="宋体" w:cs="Times New Roman"/>
                <w:b/>
                <w:bCs/>
                <w:color w:val="auto"/>
                <w:sz w:val="24"/>
                <w:highlight w:val="none"/>
                <w:u w:val="none"/>
                <w:lang w:val="en-US" w:eastAsia="zh-CN"/>
              </w:rPr>
              <w:t>3、噪声</w:t>
            </w:r>
            <w:r>
              <w:rPr>
                <w:rFonts w:hint="default" w:ascii="Times New Roman" w:hAnsi="Times New Roman" w:eastAsia="宋体" w:cs="Times New Roman"/>
                <w:b/>
                <w:bCs/>
                <w:color w:val="auto"/>
                <w:sz w:val="24"/>
                <w:highlight w:val="none"/>
                <w:u w:val="none"/>
              </w:rPr>
              <w:t>环境影响及保护措施</w:t>
            </w:r>
          </w:p>
          <w:p w14:paraId="04D84873">
            <w:pPr>
              <w:adjustRightInd w:val="0"/>
              <w:snapToGrid w:val="0"/>
              <w:spacing w:line="360" w:lineRule="auto"/>
              <w:ind w:firstLine="482" w:firstLineChars="200"/>
              <w:jc w:val="both"/>
              <w:rPr>
                <w:rFonts w:hint="default" w:ascii="Times New Roman" w:hAnsi="Times New Roman" w:eastAsia="宋体" w:cs="Times New Roman"/>
                <w:b/>
                <w:bCs/>
                <w:color w:val="auto"/>
                <w:sz w:val="24"/>
                <w:highlight w:val="none"/>
                <w:u w:val="none"/>
                <w:lang w:val="en-US" w:eastAsia="zh-CN"/>
              </w:rPr>
            </w:pPr>
            <w:r>
              <w:rPr>
                <w:rFonts w:hint="eastAsia" w:cs="Times New Roman"/>
                <w:b/>
                <w:bCs/>
                <w:color w:val="auto"/>
                <w:sz w:val="24"/>
                <w:highlight w:val="none"/>
                <w:u w:val="none"/>
                <w:lang w:val="en-US" w:eastAsia="zh-CN"/>
              </w:rPr>
              <w:t>3.1</w:t>
            </w:r>
            <w:r>
              <w:rPr>
                <w:rFonts w:hint="default" w:ascii="Times New Roman" w:hAnsi="Times New Roman" w:eastAsia="宋体" w:cs="Times New Roman"/>
                <w:b/>
                <w:bCs/>
                <w:color w:val="auto"/>
                <w:sz w:val="24"/>
                <w:highlight w:val="none"/>
                <w:u w:val="none"/>
                <w:lang w:val="en-US" w:eastAsia="zh-CN"/>
              </w:rPr>
              <w:t>噪声源强分析及预测</w:t>
            </w:r>
          </w:p>
          <w:p w14:paraId="55399CD5">
            <w:pPr>
              <w:bidi w:val="0"/>
              <w:spacing w:line="360" w:lineRule="auto"/>
              <w:ind w:firstLine="480" w:firstLineChars="200"/>
              <w:jc w:val="both"/>
              <w:rPr>
                <w:rFonts w:hint="default" w:ascii="Times New Roman" w:hAnsi="Times New Roman" w:eastAsia="宋体" w:cs="Times New Roman"/>
                <w:sz w:val="24"/>
                <w:szCs w:val="32"/>
              </w:rPr>
            </w:pPr>
            <w:r>
              <w:rPr>
                <w:rFonts w:hint="default" w:ascii="Times New Roman" w:hAnsi="Times New Roman" w:eastAsia="宋体" w:cs="Times New Roman"/>
                <w:sz w:val="24"/>
                <w:szCs w:val="32"/>
                <w:lang w:val="en-US" w:eastAsia="zh-CN"/>
              </w:rPr>
              <w:t xml:space="preserve">营运期噪声主要为设备运行噪声。 </w:t>
            </w:r>
          </w:p>
          <w:p w14:paraId="1F4DA49A">
            <w:pPr>
              <w:bidi w:val="0"/>
              <w:spacing w:line="360" w:lineRule="auto"/>
              <w:ind w:firstLine="480" w:firstLineChars="200"/>
              <w:jc w:val="both"/>
              <w:rPr>
                <w:rFonts w:hint="default" w:ascii="Times New Roman" w:hAnsi="Times New Roman" w:eastAsia="宋体" w:cs="Times New Roman"/>
                <w:sz w:val="24"/>
                <w:szCs w:val="32"/>
              </w:rPr>
            </w:pPr>
            <w:r>
              <w:rPr>
                <w:rFonts w:hint="default" w:ascii="Times New Roman" w:hAnsi="Times New Roman" w:eastAsia="宋体" w:cs="Times New Roman"/>
                <w:sz w:val="24"/>
                <w:szCs w:val="32"/>
                <w:lang w:val="en-US" w:eastAsia="zh-CN"/>
              </w:rPr>
              <w:t xml:space="preserve">（1）设备运行噪声 </w:t>
            </w:r>
          </w:p>
          <w:p w14:paraId="4DB605FF">
            <w:pPr>
              <w:bidi w:val="0"/>
              <w:spacing w:line="360" w:lineRule="auto"/>
              <w:ind w:firstLine="480" w:firstLineChars="200"/>
              <w:jc w:val="both"/>
              <w:rPr>
                <w:rFonts w:hint="default" w:ascii="Times New Roman" w:hAnsi="Times New Roman" w:eastAsia="宋体" w:cs="Times New Roman"/>
                <w:sz w:val="24"/>
                <w:szCs w:val="32"/>
              </w:rPr>
            </w:pPr>
            <w:r>
              <w:rPr>
                <w:rFonts w:hint="default" w:ascii="Times New Roman" w:hAnsi="Times New Roman" w:eastAsia="宋体" w:cs="Times New Roman"/>
                <w:sz w:val="24"/>
                <w:szCs w:val="32"/>
                <w:lang w:val="en-US" w:eastAsia="zh-CN"/>
              </w:rPr>
              <w:t>运营期设备运行噪声源为</w:t>
            </w:r>
            <w:r>
              <w:rPr>
                <w:rFonts w:hint="default" w:ascii="Times New Roman" w:hAnsi="Times New Roman" w:eastAsia="宋体" w:cs="Times New Roman"/>
                <w:sz w:val="24"/>
                <w:szCs w:val="24"/>
                <w:lang w:val="en-US" w:eastAsia="zh-CN"/>
              </w:rPr>
              <w:t>引风机、鼓风机、水泵</w:t>
            </w:r>
            <w:r>
              <w:rPr>
                <w:rFonts w:hint="default" w:ascii="Times New Roman" w:hAnsi="Times New Roman" w:eastAsia="宋体" w:cs="Times New Roman"/>
                <w:sz w:val="24"/>
                <w:szCs w:val="32"/>
                <w:lang w:val="en-US" w:eastAsia="zh-CN"/>
              </w:rPr>
              <w:t>等，</w:t>
            </w:r>
            <w:r>
              <w:rPr>
                <w:rFonts w:hint="eastAsia"/>
                <w:sz w:val="24"/>
                <w:szCs w:val="32"/>
                <w:lang w:val="en-US" w:eastAsia="zh-CN"/>
              </w:rPr>
              <w:t>生产设备分别布置于</w:t>
            </w:r>
            <w:r>
              <w:rPr>
                <w:rFonts w:hint="eastAsia" w:cs="Times New Roman"/>
                <w:sz w:val="24"/>
                <w:szCs w:val="24"/>
                <w:vertAlign w:val="baseline"/>
                <w:lang w:val="en-US" w:eastAsia="zh-CN"/>
              </w:rPr>
              <w:t>生产加工区（1）和生产加工区（2），由于生产加工区内设备布置较集中，本次环评将生产加工区内设备噪声源等效为1个点声源进行预测。</w:t>
            </w:r>
            <w:r>
              <w:rPr>
                <w:rFonts w:hint="default" w:ascii="Times New Roman" w:hAnsi="Times New Roman" w:eastAsia="宋体" w:cs="Times New Roman"/>
                <w:sz w:val="24"/>
                <w:szCs w:val="32"/>
                <w:lang w:val="en-US" w:eastAsia="zh-CN"/>
              </w:rPr>
              <w:t>具体产噪设备的噪声源强见下表。</w:t>
            </w:r>
          </w:p>
          <w:p w14:paraId="71A54032">
            <w:pPr>
              <w:ind w:firstLine="422" w:firstLineChars="200"/>
              <w:jc w:val="center"/>
              <w:rPr>
                <w:rFonts w:hint="default" w:ascii="Times New Roman" w:hAnsi="Times New Roman" w:eastAsia="宋体" w:cs="Times New Roman"/>
                <w:b/>
                <w:bCs/>
                <w:color w:val="auto"/>
                <w:sz w:val="21"/>
                <w:szCs w:val="21"/>
                <w:highlight w:val="none"/>
                <w:u w:val="none"/>
              </w:rPr>
            </w:pPr>
            <w:r>
              <w:rPr>
                <w:rFonts w:hint="default" w:ascii="Times New Roman" w:hAnsi="Times New Roman" w:eastAsia="宋体" w:cs="Times New Roman"/>
                <w:b/>
                <w:bCs/>
                <w:color w:val="auto"/>
                <w:sz w:val="21"/>
                <w:szCs w:val="21"/>
                <w:highlight w:val="none"/>
                <w:u w:val="none"/>
              </w:rPr>
              <w:t>表4-</w:t>
            </w:r>
            <w:r>
              <w:rPr>
                <w:rFonts w:hint="eastAsia" w:cs="Times New Roman"/>
                <w:b/>
                <w:bCs/>
                <w:color w:val="auto"/>
                <w:sz w:val="21"/>
                <w:szCs w:val="21"/>
                <w:highlight w:val="none"/>
                <w:u w:val="none"/>
                <w:lang w:val="en-US" w:eastAsia="zh-CN"/>
              </w:rPr>
              <w:t>8</w:t>
            </w:r>
            <w:r>
              <w:rPr>
                <w:rFonts w:hint="default" w:ascii="Times New Roman" w:hAnsi="Times New Roman" w:eastAsia="宋体" w:cs="Times New Roman"/>
                <w:b/>
                <w:bCs/>
                <w:color w:val="auto"/>
                <w:sz w:val="21"/>
                <w:szCs w:val="21"/>
                <w:highlight w:val="none"/>
                <w:u w:val="none"/>
              </w:rPr>
              <w:t xml:space="preserve"> </w:t>
            </w:r>
            <w:r>
              <w:rPr>
                <w:rFonts w:hint="default" w:ascii="Times New Roman" w:hAnsi="Times New Roman" w:eastAsia="宋体" w:cs="Times New Roman"/>
                <w:b/>
                <w:bCs/>
                <w:color w:val="auto"/>
                <w:sz w:val="21"/>
                <w:szCs w:val="21"/>
                <w:highlight w:val="none"/>
                <w:u w:val="none"/>
                <w:lang w:val="en-US" w:eastAsia="zh-CN"/>
              </w:rPr>
              <w:t>运营期设备噪声</w:t>
            </w:r>
            <w:r>
              <w:rPr>
                <w:rFonts w:hint="default" w:ascii="Times New Roman" w:hAnsi="Times New Roman" w:eastAsia="宋体" w:cs="Times New Roman"/>
                <w:b/>
                <w:bCs/>
                <w:color w:val="auto"/>
                <w:sz w:val="21"/>
                <w:szCs w:val="21"/>
                <w:highlight w:val="none"/>
                <w:u w:val="none"/>
              </w:rPr>
              <w:t>一览表</w:t>
            </w:r>
          </w:p>
          <w:tbl>
            <w:tblPr>
              <w:tblStyle w:val="13"/>
              <w:tblW w:w="761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7"/>
              <w:gridCol w:w="1202"/>
              <w:gridCol w:w="1118"/>
              <w:gridCol w:w="737"/>
              <w:gridCol w:w="763"/>
              <w:gridCol w:w="546"/>
              <w:gridCol w:w="695"/>
              <w:gridCol w:w="696"/>
              <w:gridCol w:w="709"/>
              <w:gridCol w:w="672"/>
            </w:tblGrid>
            <w:tr w14:paraId="77422B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77" w:type="dxa"/>
                  <w:vMerge w:val="restart"/>
                  <w:vAlign w:val="center"/>
                </w:tcPr>
                <w:p w14:paraId="0B638F05">
                  <w:pPr>
                    <w:jc w:val="center"/>
                    <w:rPr>
                      <w:rFonts w:hint="default" w:ascii="Times New Roman" w:hAnsi="Times New Roman" w:eastAsia="宋体" w:cs="Times New Roman"/>
                      <w:b/>
                      <w:bCs/>
                      <w:color w:val="auto"/>
                      <w:sz w:val="21"/>
                      <w:szCs w:val="21"/>
                      <w:highlight w:val="none"/>
                      <w:u w:val="none"/>
                      <w:vertAlign w:val="baseline"/>
                      <w:lang w:val="en-US" w:eastAsia="zh-CN"/>
                    </w:rPr>
                  </w:pPr>
                  <w:r>
                    <w:rPr>
                      <w:rFonts w:hint="default" w:ascii="Times New Roman" w:hAnsi="Times New Roman" w:eastAsia="宋体" w:cs="Times New Roman"/>
                      <w:b/>
                      <w:sz w:val="21"/>
                      <w:szCs w:val="21"/>
                    </w:rPr>
                    <w:t>序号</w:t>
                  </w:r>
                </w:p>
              </w:tc>
              <w:tc>
                <w:tcPr>
                  <w:tcW w:w="1202" w:type="dxa"/>
                  <w:vMerge w:val="restart"/>
                  <w:vAlign w:val="center"/>
                </w:tcPr>
                <w:p w14:paraId="3AFCE317">
                  <w:pPr>
                    <w:jc w:val="center"/>
                    <w:rPr>
                      <w:rFonts w:hint="default" w:ascii="Times New Roman" w:hAnsi="Times New Roman" w:eastAsia="宋体" w:cs="Times New Roman"/>
                      <w:b/>
                      <w:bCs/>
                      <w:color w:val="auto"/>
                      <w:sz w:val="21"/>
                      <w:szCs w:val="21"/>
                      <w:highlight w:val="none"/>
                      <w:u w:val="none"/>
                      <w:vertAlign w:val="baseline"/>
                      <w:lang w:val="en-US" w:eastAsia="zh-CN"/>
                    </w:rPr>
                  </w:pPr>
                  <w:r>
                    <w:rPr>
                      <w:rFonts w:hint="default" w:ascii="Times New Roman" w:hAnsi="Times New Roman" w:eastAsia="宋体" w:cs="Times New Roman"/>
                      <w:b/>
                      <w:sz w:val="21"/>
                      <w:szCs w:val="21"/>
                    </w:rPr>
                    <w:t>声源名称</w:t>
                  </w:r>
                </w:p>
              </w:tc>
              <w:tc>
                <w:tcPr>
                  <w:tcW w:w="1118" w:type="dxa"/>
                  <w:vAlign w:val="center"/>
                </w:tcPr>
                <w:p w14:paraId="74B23BDC">
                  <w:pPr>
                    <w:jc w:val="center"/>
                    <w:rPr>
                      <w:rFonts w:hint="default" w:ascii="Times New Roman" w:hAnsi="Times New Roman" w:eastAsia="宋体" w:cs="Times New Roman"/>
                      <w:b/>
                      <w:bCs/>
                      <w:color w:val="auto"/>
                      <w:sz w:val="21"/>
                      <w:szCs w:val="21"/>
                      <w:highlight w:val="none"/>
                      <w:u w:val="none"/>
                      <w:vertAlign w:val="baseline"/>
                      <w:lang w:val="en-US" w:eastAsia="zh-CN"/>
                    </w:rPr>
                  </w:pPr>
                  <w:r>
                    <w:rPr>
                      <w:rFonts w:hint="default" w:ascii="Times New Roman" w:hAnsi="Times New Roman" w:eastAsia="宋体" w:cs="Times New Roman"/>
                      <w:b/>
                      <w:sz w:val="21"/>
                      <w:szCs w:val="21"/>
                      <w:lang w:eastAsia="zh-CN"/>
                    </w:rPr>
                    <w:t>声</w:t>
                  </w:r>
                  <w:bookmarkStart w:id="254" w:name="_GoBack"/>
                  <w:r>
                    <w:rPr>
                      <w:rFonts w:hint="default" w:ascii="Times New Roman" w:hAnsi="Times New Roman" w:eastAsia="宋体" w:cs="Times New Roman"/>
                      <w:b/>
                      <w:sz w:val="21"/>
                      <w:szCs w:val="21"/>
                      <w:lang w:eastAsia="zh-CN"/>
                    </w:rPr>
                    <w:t>源源</w:t>
                  </w:r>
                  <w:bookmarkEnd w:id="254"/>
                  <w:r>
                    <w:rPr>
                      <w:rFonts w:hint="default" w:ascii="Times New Roman" w:hAnsi="Times New Roman" w:eastAsia="宋体" w:cs="Times New Roman"/>
                      <w:b/>
                      <w:sz w:val="21"/>
                      <w:szCs w:val="21"/>
                      <w:lang w:eastAsia="zh-CN"/>
                    </w:rPr>
                    <w:t>强</w:t>
                  </w:r>
                </w:p>
              </w:tc>
              <w:tc>
                <w:tcPr>
                  <w:tcW w:w="2046" w:type="dxa"/>
                  <w:gridSpan w:val="3"/>
                  <w:vAlign w:val="center"/>
                </w:tcPr>
                <w:p w14:paraId="03AE1003">
                  <w:pPr>
                    <w:jc w:val="center"/>
                    <w:rPr>
                      <w:rFonts w:hint="default" w:ascii="Times New Roman" w:hAnsi="Times New Roman" w:eastAsia="宋体" w:cs="Times New Roman"/>
                      <w:b/>
                      <w:bCs/>
                      <w:color w:val="auto"/>
                      <w:sz w:val="21"/>
                      <w:szCs w:val="21"/>
                      <w:highlight w:val="none"/>
                      <w:u w:val="none"/>
                      <w:vertAlign w:val="baseline"/>
                      <w:lang w:val="en-US" w:eastAsia="zh-CN"/>
                    </w:rPr>
                  </w:pPr>
                  <w:r>
                    <w:rPr>
                      <w:rFonts w:hint="default" w:ascii="Times New Roman" w:hAnsi="Times New Roman" w:eastAsia="宋体" w:cs="Times New Roman"/>
                      <w:b/>
                      <w:sz w:val="21"/>
                      <w:szCs w:val="21"/>
                    </w:rPr>
                    <w:t>空间相对位置/m</w:t>
                  </w:r>
                </w:p>
              </w:tc>
              <w:tc>
                <w:tcPr>
                  <w:tcW w:w="2772" w:type="dxa"/>
                  <w:gridSpan w:val="4"/>
                  <w:vAlign w:val="center"/>
                </w:tcPr>
                <w:p w14:paraId="095862A5">
                  <w:pPr>
                    <w:bidi w:val="0"/>
                    <w:jc w:val="center"/>
                    <w:rPr>
                      <w:rFonts w:hint="default" w:ascii="Times New Roman" w:hAnsi="Times New Roman" w:eastAsia="宋体" w:cs="Times New Roman"/>
                      <w:b/>
                      <w:bCs/>
                      <w:color w:val="auto"/>
                      <w:sz w:val="21"/>
                      <w:szCs w:val="21"/>
                      <w:highlight w:val="none"/>
                      <w:u w:val="none"/>
                      <w:vertAlign w:val="baseline"/>
                      <w:lang w:val="en-US" w:eastAsia="zh-CN"/>
                    </w:rPr>
                  </w:pPr>
                  <w:r>
                    <w:rPr>
                      <w:rFonts w:hint="default" w:ascii="Times New Roman" w:hAnsi="Times New Roman" w:eastAsia="宋体" w:cs="Times New Roman"/>
                      <w:b/>
                      <w:bCs w:val="0"/>
                      <w:sz w:val="21"/>
                      <w:szCs w:val="21"/>
                    </w:rPr>
                    <w:t>建筑物外噪声声压级/dB(A)</w:t>
                  </w:r>
                </w:p>
              </w:tc>
            </w:tr>
            <w:tr w14:paraId="1430EB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477" w:type="dxa"/>
                  <w:vMerge w:val="continue"/>
                  <w:vAlign w:val="center"/>
                </w:tcPr>
                <w:p w14:paraId="1BDB4A67">
                  <w:pPr>
                    <w:bidi w:val="0"/>
                    <w:jc w:val="center"/>
                    <w:rPr>
                      <w:rFonts w:hint="default" w:ascii="Times New Roman" w:hAnsi="Times New Roman" w:eastAsia="宋体" w:cs="Times New Roman"/>
                      <w:sz w:val="21"/>
                      <w:szCs w:val="21"/>
                    </w:rPr>
                  </w:pPr>
                </w:p>
              </w:tc>
              <w:tc>
                <w:tcPr>
                  <w:tcW w:w="1202" w:type="dxa"/>
                  <w:vMerge w:val="continue"/>
                  <w:vAlign w:val="center"/>
                </w:tcPr>
                <w:p w14:paraId="5472D1E8">
                  <w:pPr>
                    <w:bidi w:val="0"/>
                    <w:jc w:val="center"/>
                    <w:rPr>
                      <w:rFonts w:hint="default" w:ascii="Times New Roman" w:hAnsi="Times New Roman" w:eastAsia="宋体" w:cs="Times New Roman"/>
                      <w:sz w:val="21"/>
                      <w:szCs w:val="21"/>
                    </w:rPr>
                  </w:pPr>
                </w:p>
              </w:tc>
              <w:tc>
                <w:tcPr>
                  <w:tcW w:w="1118" w:type="dxa"/>
                  <w:vAlign w:val="center"/>
                </w:tcPr>
                <w:p w14:paraId="343FFA3C">
                  <w:pPr>
                    <w:jc w:val="center"/>
                    <w:rPr>
                      <w:rFonts w:hint="default" w:ascii="Times New Roman" w:hAnsi="Times New Roman" w:eastAsia="宋体" w:cs="Times New Roman"/>
                      <w:b/>
                      <w:bCs/>
                      <w:color w:val="auto"/>
                      <w:sz w:val="21"/>
                      <w:szCs w:val="21"/>
                      <w:highlight w:val="none"/>
                      <w:u w:val="none"/>
                      <w:vertAlign w:val="baseline"/>
                      <w:lang w:val="en-US" w:eastAsia="zh-CN"/>
                    </w:rPr>
                  </w:pPr>
                  <w:r>
                    <w:rPr>
                      <w:rFonts w:hint="default" w:ascii="Times New Roman" w:hAnsi="Times New Roman" w:eastAsia="宋体" w:cs="Times New Roman"/>
                      <w:sz w:val="21"/>
                      <w:szCs w:val="21"/>
                    </w:rPr>
                    <w:t>声功率级/dB(A)</w:t>
                  </w:r>
                </w:p>
              </w:tc>
              <w:tc>
                <w:tcPr>
                  <w:tcW w:w="737" w:type="dxa"/>
                  <w:vAlign w:val="center"/>
                </w:tcPr>
                <w:p w14:paraId="4CFE1414">
                  <w:pPr>
                    <w:jc w:val="center"/>
                    <w:rPr>
                      <w:rFonts w:hint="default" w:ascii="Times New Roman" w:hAnsi="Times New Roman" w:eastAsia="宋体" w:cs="Times New Roman"/>
                      <w:b/>
                      <w:bCs/>
                      <w:color w:val="auto"/>
                      <w:sz w:val="21"/>
                      <w:szCs w:val="21"/>
                      <w:highlight w:val="none"/>
                      <w:u w:val="none"/>
                      <w:vertAlign w:val="baseline"/>
                      <w:lang w:val="en-US" w:eastAsia="zh-CN"/>
                    </w:rPr>
                  </w:pPr>
                  <w:r>
                    <w:rPr>
                      <w:rFonts w:hint="default" w:ascii="Times New Roman" w:hAnsi="Times New Roman" w:eastAsia="宋体" w:cs="Times New Roman"/>
                      <w:sz w:val="21"/>
                      <w:szCs w:val="21"/>
                    </w:rPr>
                    <w:t>X</w:t>
                  </w:r>
                </w:p>
              </w:tc>
              <w:tc>
                <w:tcPr>
                  <w:tcW w:w="763" w:type="dxa"/>
                  <w:vAlign w:val="center"/>
                </w:tcPr>
                <w:p w14:paraId="2727B74B">
                  <w:pPr>
                    <w:jc w:val="center"/>
                    <w:rPr>
                      <w:rFonts w:hint="default" w:ascii="Times New Roman" w:hAnsi="Times New Roman" w:eastAsia="宋体" w:cs="Times New Roman"/>
                      <w:b/>
                      <w:bCs/>
                      <w:color w:val="auto"/>
                      <w:sz w:val="21"/>
                      <w:szCs w:val="21"/>
                      <w:highlight w:val="none"/>
                      <w:u w:val="none"/>
                      <w:vertAlign w:val="baseline"/>
                      <w:lang w:val="en-US" w:eastAsia="zh-CN"/>
                    </w:rPr>
                  </w:pPr>
                  <w:r>
                    <w:rPr>
                      <w:rFonts w:hint="default" w:ascii="Times New Roman" w:hAnsi="Times New Roman" w:eastAsia="宋体" w:cs="Times New Roman"/>
                      <w:sz w:val="21"/>
                      <w:szCs w:val="21"/>
                    </w:rPr>
                    <w:t>Y</w:t>
                  </w:r>
                </w:p>
              </w:tc>
              <w:tc>
                <w:tcPr>
                  <w:tcW w:w="546" w:type="dxa"/>
                  <w:vAlign w:val="center"/>
                </w:tcPr>
                <w:p w14:paraId="668ABB18">
                  <w:pPr>
                    <w:jc w:val="center"/>
                    <w:rPr>
                      <w:rFonts w:hint="default" w:ascii="Times New Roman" w:hAnsi="Times New Roman" w:eastAsia="宋体" w:cs="Times New Roman"/>
                      <w:b/>
                      <w:bCs/>
                      <w:color w:val="auto"/>
                      <w:sz w:val="21"/>
                      <w:szCs w:val="21"/>
                      <w:highlight w:val="none"/>
                      <w:u w:val="none"/>
                      <w:vertAlign w:val="baseline"/>
                      <w:lang w:val="en-US" w:eastAsia="zh-CN"/>
                    </w:rPr>
                  </w:pPr>
                  <w:r>
                    <w:rPr>
                      <w:rFonts w:hint="default" w:ascii="Times New Roman" w:hAnsi="Times New Roman" w:eastAsia="宋体" w:cs="Times New Roman"/>
                      <w:sz w:val="21"/>
                      <w:szCs w:val="21"/>
                    </w:rPr>
                    <w:t>Z</w:t>
                  </w:r>
                </w:p>
              </w:tc>
              <w:tc>
                <w:tcPr>
                  <w:tcW w:w="695" w:type="dxa"/>
                  <w:vAlign w:val="center"/>
                </w:tcPr>
                <w:p w14:paraId="239EA5A8">
                  <w:pPr>
                    <w:jc w:val="center"/>
                    <w:rPr>
                      <w:rFonts w:hint="default" w:ascii="Times New Roman" w:hAnsi="Times New Roman" w:eastAsia="宋体" w:cs="Times New Roman"/>
                      <w:b/>
                      <w:bCs/>
                      <w:color w:val="auto"/>
                      <w:sz w:val="21"/>
                      <w:szCs w:val="21"/>
                      <w:highlight w:val="none"/>
                      <w:u w:val="none"/>
                      <w:vertAlign w:val="baseline"/>
                      <w:lang w:val="en-US" w:eastAsia="zh-CN"/>
                    </w:rPr>
                  </w:pPr>
                  <w:r>
                    <w:rPr>
                      <w:rFonts w:hint="default" w:ascii="Times New Roman" w:hAnsi="Times New Roman" w:eastAsia="宋体" w:cs="Times New Roman"/>
                      <w:sz w:val="21"/>
                      <w:szCs w:val="21"/>
                      <w:lang w:val="en-US" w:eastAsia="zh-CN"/>
                    </w:rPr>
                    <w:t>东</w:t>
                  </w:r>
                </w:p>
              </w:tc>
              <w:tc>
                <w:tcPr>
                  <w:tcW w:w="696" w:type="dxa"/>
                  <w:vAlign w:val="center"/>
                </w:tcPr>
                <w:p w14:paraId="3BD8735B">
                  <w:pPr>
                    <w:jc w:val="center"/>
                    <w:rPr>
                      <w:rFonts w:hint="default" w:ascii="Times New Roman" w:hAnsi="Times New Roman" w:eastAsia="宋体" w:cs="Times New Roman"/>
                      <w:b/>
                      <w:bCs/>
                      <w:color w:val="auto"/>
                      <w:sz w:val="21"/>
                      <w:szCs w:val="21"/>
                      <w:highlight w:val="none"/>
                      <w:u w:val="none"/>
                      <w:vertAlign w:val="baseline"/>
                      <w:lang w:val="en-US" w:eastAsia="zh-CN"/>
                    </w:rPr>
                  </w:pPr>
                  <w:r>
                    <w:rPr>
                      <w:rFonts w:hint="default" w:ascii="Times New Roman" w:hAnsi="Times New Roman" w:eastAsia="宋体" w:cs="Times New Roman"/>
                      <w:sz w:val="21"/>
                      <w:szCs w:val="21"/>
                      <w:lang w:val="en-US" w:eastAsia="zh-CN"/>
                    </w:rPr>
                    <w:t>南</w:t>
                  </w:r>
                </w:p>
              </w:tc>
              <w:tc>
                <w:tcPr>
                  <w:tcW w:w="709" w:type="dxa"/>
                  <w:vAlign w:val="center"/>
                </w:tcPr>
                <w:p w14:paraId="348144D4">
                  <w:pPr>
                    <w:jc w:val="center"/>
                    <w:rPr>
                      <w:rFonts w:hint="default" w:ascii="Times New Roman" w:hAnsi="Times New Roman" w:eastAsia="宋体" w:cs="Times New Roman"/>
                      <w:b/>
                      <w:bCs/>
                      <w:color w:val="auto"/>
                      <w:sz w:val="21"/>
                      <w:szCs w:val="21"/>
                      <w:highlight w:val="none"/>
                      <w:u w:val="none"/>
                      <w:vertAlign w:val="baseline"/>
                      <w:lang w:val="en-US" w:eastAsia="zh-CN"/>
                    </w:rPr>
                  </w:pPr>
                  <w:r>
                    <w:rPr>
                      <w:rFonts w:hint="default" w:ascii="Times New Roman" w:hAnsi="Times New Roman" w:eastAsia="宋体" w:cs="Times New Roman"/>
                      <w:sz w:val="21"/>
                      <w:szCs w:val="21"/>
                      <w:lang w:val="en-US" w:eastAsia="zh-CN"/>
                    </w:rPr>
                    <w:t>西</w:t>
                  </w:r>
                </w:p>
              </w:tc>
              <w:tc>
                <w:tcPr>
                  <w:tcW w:w="672" w:type="dxa"/>
                  <w:vAlign w:val="center"/>
                </w:tcPr>
                <w:p w14:paraId="39F16A91">
                  <w:pPr>
                    <w:jc w:val="center"/>
                    <w:rPr>
                      <w:rFonts w:hint="default" w:ascii="Times New Roman" w:hAnsi="Times New Roman" w:eastAsia="宋体" w:cs="Times New Roman"/>
                      <w:b/>
                      <w:bCs/>
                      <w:color w:val="auto"/>
                      <w:sz w:val="21"/>
                      <w:szCs w:val="21"/>
                      <w:highlight w:val="none"/>
                      <w:u w:val="none"/>
                      <w:vertAlign w:val="baseline"/>
                      <w:lang w:val="en-US" w:eastAsia="zh-CN"/>
                    </w:rPr>
                  </w:pPr>
                  <w:r>
                    <w:rPr>
                      <w:rFonts w:hint="default" w:ascii="Times New Roman" w:hAnsi="Times New Roman" w:eastAsia="宋体" w:cs="Times New Roman"/>
                      <w:sz w:val="21"/>
                      <w:szCs w:val="21"/>
                      <w:lang w:val="en-US" w:eastAsia="zh-CN"/>
                    </w:rPr>
                    <w:t>北</w:t>
                  </w:r>
                </w:p>
              </w:tc>
            </w:tr>
            <w:tr w14:paraId="2E4512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477" w:type="dxa"/>
                  <w:vAlign w:val="center"/>
                </w:tcPr>
                <w:p w14:paraId="11DA653A">
                  <w:pPr>
                    <w:jc w:val="center"/>
                    <w:rPr>
                      <w:rFonts w:hint="default" w:ascii="Times New Roman" w:hAnsi="Times New Roman" w:eastAsia="宋体" w:cs="Times New Roman"/>
                      <w:b/>
                      <w:bCs/>
                      <w:color w:val="auto"/>
                      <w:sz w:val="21"/>
                      <w:szCs w:val="21"/>
                      <w:highlight w:val="none"/>
                      <w:u w:val="none"/>
                      <w:vertAlign w:val="baseline"/>
                      <w:lang w:val="en-US" w:eastAsia="zh-CN"/>
                    </w:rPr>
                  </w:pPr>
                  <w:r>
                    <w:rPr>
                      <w:rFonts w:hint="default" w:ascii="Times New Roman" w:hAnsi="Times New Roman" w:eastAsia="宋体" w:cs="Times New Roman"/>
                      <w:sz w:val="21"/>
                      <w:szCs w:val="21"/>
                    </w:rPr>
                    <w:t>1</w:t>
                  </w:r>
                </w:p>
              </w:tc>
              <w:tc>
                <w:tcPr>
                  <w:tcW w:w="1202" w:type="dxa"/>
                  <w:vAlign w:val="center"/>
                </w:tcPr>
                <w:p w14:paraId="1DDBCFFF">
                  <w:pPr>
                    <w:jc w:val="center"/>
                    <w:rPr>
                      <w:rFonts w:hint="default" w:ascii="Times New Roman" w:hAnsi="Times New Roman" w:eastAsia="宋体" w:cs="Times New Roman"/>
                      <w:b/>
                      <w:bCs/>
                      <w:color w:val="auto"/>
                      <w:sz w:val="21"/>
                      <w:szCs w:val="21"/>
                      <w:highlight w:val="none"/>
                      <w:u w:val="none"/>
                      <w:vertAlign w:val="baseline"/>
                      <w:lang w:val="en-US" w:eastAsia="zh-CN"/>
                    </w:rPr>
                  </w:pPr>
                  <w:r>
                    <w:rPr>
                      <w:rFonts w:hint="default" w:ascii="Times New Roman" w:hAnsi="Times New Roman" w:eastAsia="宋体" w:cs="Times New Roman"/>
                      <w:sz w:val="21"/>
                      <w:szCs w:val="21"/>
                    </w:rPr>
                    <w:t>水泵</w:t>
                  </w:r>
                </w:p>
              </w:tc>
              <w:tc>
                <w:tcPr>
                  <w:tcW w:w="1118" w:type="dxa"/>
                  <w:vAlign w:val="center"/>
                </w:tcPr>
                <w:p w14:paraId="5522769D">
                  <w:pPr>
                    <w:jc w:val="center"/>
                    <w:rPr>
                      <w:rFonts w:hint="default" w:ascii="Times New Roman" w:hAnsi="Times New Roman" w:eastAsia="宋体" w:cs="Times New Roman"/>
                      <w:b/>
                      <w:bCs/>
                      <w:color w:val="auto"/>
                      <w:sz w:val="21"/>
                      <w:szCs w:val="21"/>
                      <w:highlight w:val="none"/>
                      <w:u w:val="none"/>
                      <w:vertAlign w:val="baseline"/>
                      <w:lang w:val="en-US" w:eastAsia="zh-CN"/>
                    </w:rPr>
                  </w:pPr>
                  <w:r>
                    <w:rPr>
                      <w:rFonts w:hint="default" w:ascii="Times New Roman" w:hAnsi="Times New Roman" w:eastAsia="宋体" w:cs="Times New Roman"/>
                      <w:sz w:val="21"/>
                      <w:szCs w:val="21"/>
                    </w:rPr>
                    <w:t>70</w:t>
                  </w:r>
                </w:p>
              </w:tc>
              <w:tc>
                <w:tcPr>
                  <w:tcW w:w="737" w:type="dxa"/>
                  <w:vAlign w:val="center"/>
                </w:tcPr>
                <w:p w14:paraId="00AFE3B7">
                  <w:pPr>
                    <w:jc w:val="center"/>
                    <w:rPr>
                      <w:rFonts w:hint="default" w:ascii="Times New Roman" w:hAnsi="Times New Roman" w:eastAsia="宋体" w:cs="Times New Roman"/>
                      <w:b/>
                      <w:bCs/>
                      <w:color w:val="auto"/>
                      <w:sz w:val="21"/>
                      <w:szCs w:val="21"/>
                      <w:highlight w:val="none"/>
                      <w:u w:val="none"/>
                      <w:vertAlign w:val="baseline"/>
                      <w:lang w:val="en-US" w:eastAsia="zh-CN"/>
                    </w:rPr>
                  </w:pPr>
                  <w:r>
                    <w:rPr>
                      <w:rFonts w:hint="default" w:ascii="Times New Roman" w:hAnsi="Times New Roman" w:eastAsia="宋体" w:cs="Times New Roman"/>
                      <w:sz w:val="21"/>
                      <w:szCs w:val="21"/>
                    </w:rPr>
                    <w:t>-18.6</w:t>
                  </w:r>
                </w:p>
              </w:tc>
              <w:tc>
                <w:tcPr>
                  <w:tcW w:w="763" w:type="dxa"/>
                  <w:vAlign w:val="center"/>
                </w:tcPr>
                <w:p w14:paraId="404B9916">
                  <w:pPr>
                    <w:jc w:val="center"/>
                    <w:rPr>
                      <w:rFonts w:hint="default" w:ascii="Times New Roman" w:hAnsi="Times New Roman" w:eastAsia="宋体" w:cs="Times New Roman"/>
                      <w:b/>
                      <w:bCs/>
                      <w:color w:val="auto"/>
                      <w:sz w:val="21"/>
                      <w:szCs w:val="21"/>
                      <w:highlight w:val="none"/>
                      <w:u w:val="none"/>
                      <w:vertAlign w:val="baseline"/>
                      <w:lang w:val="en-US" w:eastAsia="zh-CN"/>
                    </w:rPr>
                  </w:pPr>
                  <w:r>
                    <w:rPr>
                      <w:rFonts w:hint="default" w:ascii="Times New Roman" w:hAnsi="Times New Roman" w:eastAsia="宋体" w:cs="Times New Roman"/>
                      <w:sz w:val="21"/>
                      <w:szCs w:val="21"/>
                    </w:rPr>
                    <w:t>13</w:t>
                  </w:r>
                </w:p>
              </w:tc>
              <w:tc>
                <w:tcPr>
                  <w:tcW w:w="546" w:type="dxa"/>
                  <w:vAlign w:val="center"/>
                </w:tcPr>
                <w:p w14:paraId="70AEFEFD">
                  <w:pPr>
                    <w:jc w:val="center"/>
                    <w:rPr>
                      <w:rFonts w:hint="default" w:ascii="Times New Roman" w:hAnsi="Times New Roman" w:eastAsia="宋体" w:cs="Times New Roman"/>
                      <w:b/>
                      <w:bCs/>
                      <w:color w:val="auto"/>
                      <w:sz w:val="21"/>
                      <w:szCs w:val="21"/>
                      <w:highlight w:val="none"/>
                      <w:u w:val="none"/>
                      <w:vertAlign w:val="baseline"/>
                      <w:lang w:val="en-US" w:eastAsia="zh-CN"/>
                    </w:rPr>
                  </w:pPr>
                  <w:r>
                    <w:rPr>
                      <w:rFonts w:hint="default" w:ascii="Times New Roman" w:hAnsi="Times New Roman" w:eastAsia="宋体" w:cs="Times New Roman"/>
                      <w:sz w:val="21"/>
                      <w:szCs w:val="21"/>
                    </w:rPr>
                    <w:t>1.2</w:t>
                  </w:r>
                </w:p>
              </w:tc>
              <w:tc>
                <w:tcPr>
                  <w:tcW w:w="695" w:type="dxa"/>
                  <w:vAlign w:val="center"/>
                </w:tcPr>
                <w:p w14:paraId="0F90B3EE">
                  <w:pPr>
                    <w:jc w:val="center"/>
                    <w:rPr>
                      <w:rFonts w:hint="default" w:ascii="Times New Roman" w:hAnsi="Times New Roman" w:eastAsia="宋体" w:cs="Times New Roman"/>
                      <w:b/>
                      <w:bCs/>
                      <w:color w:val="auto"/>
                      <w:sz w:val="21"/>
                      <w:szCs w:val="21"/>
                      <w:highlight w:val="none"/>
                      <w:u w:val="none"/>
                      <w:vertAlign w:val="baseline"/>
                      <w:lang w:val="en-US" w:eastAsia="zh-CN"/>
                    </w:rPr>
                  </w:pPr>
                  <w:r>
                    <w:rPr>
                      <w:rFonts w:hint="default" w:ascii="Times New Roman" w:hAnsi="Times New Roman" w:eastAsia="宋体" w:cs="Times New Roman"/>
                      <w:sz w:val="21"/>
                      <w:szCs w:val="21"/>
                    </w:rPr>
                    <w:t>45.7</w:t>
                  </w:r>
                </w:p>
              </w:tc>
              <w:tc>
                <w:tcPr>
                  <w:tcW w:w="696" w:type="dxa"/>
                  <w:vAlign w:val="center"/>
                </w:tcPr>
                <w:p w14:paraId="7B29268C">
                  <w:pPr>
                    <w:jc w:val="center"/>
                    <w:rPr>
                      <w:rFonts w:hint="default" w:ascii="Times New Roman" w:hAnsi="Times New Roman" w:eastAsia="宋体" w:cs="Times New Roman"/>
                      <w:b/>
                      <w:bCs/>
                      <w:color w:val="auto"/>
                      <w:sz w:val="21"/>
                      <w:szCs w:val="21"/>
                      <w:highlight w:val="none"/>
                      <w:u w:val="none"/>
                      <w:vertAlign w:val="baseline"/>
                      <w:lang w:val="en-US" w:eastAsia="zh-CN"/>
                    </w:rPr>
                  </w:pPr>
                  <w:r>
                    <w:rPr>
                      <w:rFonts w:hint="default" w:ascii="Times New Roman" w:hAnsi="Times New Roman" w:eastAsia="宋体" w:cs="Times New Roman"/>
                      <w:sz w:val="21"/>
                      <w:szCs w:val="21"/>
                    </w:rPr>
                    <w:t>45.5</w:t>
                  </w:r>
                </w:p>
              </w:tc>
              <w:tc>
                <w:tcPr>
                  <w:tcW w:w="709" w:type="dxa"/>
                  <w:vAlign w:val="center"/>
                </w:tcPr>
                <w:p w14:paraId="1737650D">
                  <w:pPr>
                    <w:jc w:val="center"/>
                    <w:rPr>
                      <w:rFonts w:hint="default" w:ascii="Times New Roman" w:hAnsi="Times New Roman" w:eastAsia="宋体" w:cs="Times New Roman"/>
                      <w:b/>
                      <w:bCs/>
                      <w:color w:val="auto"/>
                      <w:sz w:val="21"/>
                      <w:szCs w:val="21"/>
                      <w:highlight w:val="none"/>
                      <w:u w:val="none"/>
                      <w:vertAlign w:val="baseline"/>
                      <w:lang w:val="en-US" w:eastAsia="zh-CN"/>
                    </w:rPr>
                  </w:pPr>
                  <w:r>
                    <w:rPr>
                      <w:rFonts w:hint="default" w:ascii="Times New Roman" w:hAnsi="Times New Roman" w:eastAsia="宋体" w:cs="Times New Roman"/>
                      <w:sz w:val="21"/>
                      <w:szCs w:val="21"/>
                    </w:rPr>
                    <w:t>45.5</w:t>
                  </w:r>
                </w:p>
              </w:tc>
              <w:tc>
                <w:tcPr>
                  <w:tcW w:w="672" w:type="dxa"/>
                  <w:vAlign w:val="center"/>
                </w:tcPr>
                <w:p w14:paraId="4CDE652D">
                  <w:pPr>
                    <w:jc w:val="center"/>
                    <w:rPr>
                      <w:rFonts w:hint="default" w:ascii="Times New Roman" w:hAnsi="Times New Roman" w:eastAsia="宋体" w:cs="Times New Roman"/>
                      <w:b/>
                      <w:bCs/>
                      <w:color w:val="auto"/>
                      <w:sz w:val="21"/>
                      <w:szCs w:val="21"/>
                      <w:highlight w:val="none"/>
                      <w:u w:val="none"/>
                      <w:vertAlign w:val="baseline"/>
                      <w:lang w:val="en-US" w:eastAsia="zh-CN"/>
                    </w:rPr>
                  </w:pPr>
                  <w:r>
                    <w:rPr>
                      <w:rFonts w:hint="default" w:ascii="Times New Roman" w:hAnsi="Times New Roman" w:eastAsia="宋体" w:cs="Times New Roman"/>
                      <w:sz w:val="21"/>
                      <w:szCs w:val="21"/>
                    </w:rPr>
                    <w:t>45.6</w:t>
                  </w:r>
                </w:p>
              </w:tc>
            </w:tr>
            <w:tr w14:paraId="75C018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477" w:type="dxa"/>
                  <w:vAlign w:val="center"/>
                </w:tcPr>
                <w:p w14:paraId="487E1D44">
                  <w:pPr>
                    <w:jc w:val="center"/>
                    <w:rPr>
                      <w:rFonts w:hint="default" w:ascii="Times New Roman" w:hAnsi="Times New Roman" w:eastAsia="宋体" w:cs="Times New Roman"/>
                      <w:b/>
                      <w:bCs/>
                      <w:color w:val="auto"/>
                      <w:sz w:val="21"/>
                      <w:szCs w:val="21"/>
                      <w:highlight w:val="none"/>
                      <w:u w:val="none"/>
                      <w:vertAlign w:val="baseline"/>
                      <w:lang w:val="en-US" w:eastAsia="zh-CN"/>
                    </w:rPr>
                  </w:pPr>
                  <w:r>
                    <w:rPr>
                      <w:rFonts w:hint="default" w:ascii="Times New Roman" w:hAnsi="Times New Roman" w:eastAsia="宋体" w:cs="Times New Roman"/>
                      <w:sz w:val="21"/>
                      <w:szCs w:val="21"/>
                    </w:rPr>
                    <w:t>2</w:t>
                  </w:r>
                </w:p>
              </w:tc>
              <w:tc>
                <w:tcPr>
                  <w:tcW w:w="1202" w:type="dxa"/>
                  <w:vAlign w:val="center"/>
                </w:tcPr>
                <w:p w14:paraId="57C78DF9">
                  <w:pPr>
                    <w:jc w:val="center"/>
                    <w:rPr>
                      <w:rFonts w:hint="default" w:ascii="Times New Roman" w:hAnsi="Times New Roman" w:eastAsia="宋体" w:cs="Times New Roman"/>
                      <w:b/>
                      <w:bCs/>
                      <w:color w:val="auto"/>
                      <w:sz w:val="21"/>
                      <w:szCs w:val="21"/>
                      <w:highlight w:val="none"/>
                      <w:u w:val="none"/>
                      <w:vertAlign w:val="baseline"/>
                      <w:lang w:val="en-US" w:eastAsia="zh-CN"/>
                    </w:rPr>
                  </w:pPr>
                  <w:r>
                    <w:rPr>
                      <w:rFonts w:hint="default" w:ascii="Times New Roman" w:hAnsi="Times New Roman" w:eastAsia="宋体" w:cs="Times New Roman"/>
                      <w:sz w:val="21"/>
                      <w:szCs w:val="21"/>
                    </w:rPr>
                    <w:t>引风机</w:t>
                  </w:r>
                </w:p>
              </w:tc>
              <w:tc>
                <w:tcPr>
                  <w:tcW w:w="1118" w:type="dxa"/>
                  <w:vAlign w:val="center"/>
                </w:tcPr>
                <w:p w14:paraId="6461414F">
                  <w:pPr>
                    <w:jc w:val="center"/>
                    <w:rPr>
                      <w:rFonts w:hint="default" w:ascii="Times New Roman" w:hAnsi="Times New Roman" w:eastAsia="宋体" w:cs="Times New Roman"/>
                      <w:b/>
                      <w:bCs/>
                      <w:color w:val="auto"/>
                      <w:sz w:val="21"/>
                      <w:szCs w:val="21"/>
                      <w:highlight w:val="none"/>
                      <w:u w:val="none"/>
                      <w:vertAlign w:val="baseline"/>
                      <w:lang w:val="en-US" w:eastAsia="zh-CN"/>
                    </w:rPr>
                  </w:pPr>
                  <w:r>
                    <w:rPr>
                      <w:rFonts w:hint="default" w:ascii="Times New Roman" w:hAnsi="Times New Roman" w:eastAsia="宋体" w:cs="Times New Roman"/>
                      <w:sz w:val="21"/>
                      <w:szCs w:val="21"/>
                    </w:rPr>
                    <w:t>75</w:t>
                  </w:r>
                </w:p>
              </w:tc>
              <w:tc>
                <w:tcPr>
                  <w:tcW w:w="737" w:type="dxa"/>
                  <w:vAlign w:val="center"/>
                </w:tcPr>
                <w:p w14:paraId="359BA19A">
                  <w:pPr>
                    <w:jc w:val="center"/>
                    <w:rPr>
                      <w:rFonts w:hint="default" w:ascii="Times New Roman" w:hAnsi="Times New Roman" w:eastAsia="宋体" w:cs="Times New Roman"/>
                      <w:b/>
                      <w:bCs/>
                      <w:color w:val="auto"/>
                      <w:sz w:val="21"/>
                      <w:szCs w:val="21"/>
                      <w:highlight w:val="none"/>
                      <w:u w:val="none"/>
                      <w:vertAlign w:val="baseline"/>
                      <w:lang w:val="en-US" w:eastAsia="zh-CN"/>
                    </w:rPr>
                  </w:pPr>
                  <w:r>
                    <w:rPr>
                      <w:rFonts w:hint="default" w:ascii="Times New Roman" w:hAnsi="Times New Roman" w:eastAsia="宋体" w:cs="Times New Roman"/>
                      <w:sz w:val="21"/>
                      <w:szCs w:val="21"/>
                    </w:rPr>
                    <w:t>-18.2</w:t>
                  </w:r>
                </w:p>
              </w:tc>
              <w:tc>
                <w:tcPr>
                  <w:tcW w:w="763" w:type="dxa"/>
                  <w:vAlign w:val="center"/>
                </w:tcPr>
                <w:p w14:paraId="1FA86577">
                  <w:pPr>
                    <w:jc w:val="center"/>
                    <w:rPr>
                      <w:rFonts w:hint="default" w:ascii="Times New Roman" w:hAnsi="Times New Roman" w:eastAsia="宋体" w:cs="Times New Roman"/>
                      <w:b/>
                      <w:bCs/>
                      <w:color w:val="auto"/>
                      <w:sz w:val="21"/>
                      <w:szCs w:val="21"/>
                      <w:highlight w:val="none"/>
                      <w:u w:val="none"/>
                      <w:vertAlign w:val="baseline"/>
                      <w:lang w:val="en-US" w:eastAsia="zh-CN"/>
                    </w:rPr>
                  </w:pPr>
                  <w:r>
                    <w:rPr>
                      <w:rFonts w:hint="default" w:ascii="Times New Roman" w:hAnsi="Times New Roman" w:eastAsia="宋体" w:cs="Times New Roman"/>
                      <w:sz w:val="21"/>
                      <w:szCs w:val="21"/>
                    </w:rPr>
                    <w:t>11.2</w:t>
                  </w:r>
                </w:p>
              </w:tc>
              <w:tc>
                <w:tcPr>
                  <w:tcW w:w="546" w:type="dxa"/>
                  <w:vAlign w:val="center"/>
                </w:tcPr>
                <w:p w14:paraId="704B7483">
                  <w:pPr>
                    <w:jc w:val="center"/>
                    <w:rPr>
                      <w:rFonts w:hint="default" w:ascii="Times New Roman" w:hAnsi="Times New Roman" w:eastAsia="宋体" w:cs="Times New Roman"/>
                      <w:b/>
                      <w:bCs/>
                      <w:color w:val="auto"/>
                      <w:sz w:val="21"/>
                      <w:szCs w:val="21"/>
                      <w:highlight w:val="none"/>
                      <w:u w:val="none"/>
                      <w:vertAlign w:val="baseline"/>
                      <w:lang w:val="en-US" w:eastAsia="zh-CN"/>
                    </w:rPr>
                  </w:pPr>
                  <w:r>
                    <w:rPr>
                      <w:rFonts w:hint="default" w:ascii="Times New Roman" w:hAnsi="Times New Roman" w:eastAsia="宋体" w:cs="Times New Roman"/>
                      <w:sz w:val="21"/>
                      <w:szCs w:val="21"/>
                    </w:rPr>
                    <w:t>1.2</w:t>
                  </w:r>
                </w:p>
              </w:tc>
              <w:tc>
                <w:tcPr>
                  <w:tcW w:w="695" w:type="dxa"/>
                  <w:vAlign w:val="center"/>
                </w:tcPr>
                <w:p w14:paraId="7439328A">
                  <w:pPr>
                    <w:jc w:val="center"/>
                    <w:rPr>
                      <w:rFonts w:hint="default" w:ascii="Times New Roman" w:hAnsi="Times New Roman" w:eastAsia="宋体" w:cs="Times New Roman"/>
                      <w:b/>
                      <w:bCs/>
                      <w:color w:val="auto"/>
                      <w:sz w:val="21"/>
                      <w:szCs w:val="21"/>
                      <w:highlight w:val="none"/>
                      <w:u w:val="none"/>
                      <w:vertAlign w:val="baseline"/>
                      <w:lang w:val="en-US" w:eastAsia="zh-CN"/>
                    </w:rPr>
                  </w:pPr>
                  <w:r>
                    <w:rPr>
                      <w:rFonts w:hint="default" w:ascii="Times New Roman" w:hAnsi="Times New Roman" w:eastAsia="宋体" w:cs="Times New Roman"/>
                      <w:sz w:val="21"/>
                      <w:szCs w:val="21"/>
                    </w:rPr>
                    <w:t>50.6</w:t>
                  </w:r>
                </w:p>
              </w:tc>
              <w:tc>
                <w:tcPr>
                  <w:tcW w:w="696" w:type="dxa"/>
                  <w:vAlign w:val="center"/>
                </w:tcPr>
                <w:p w14:paraId="5A9B2673">
                  <w:pPr>
                    <w:jc w:val="center"/>
                    <w:rPr>
                      <w:rFonts w:hint="default" w:ascii="Times New Roman" w:hAnsi="Times New Roman" w:eastAsia="宋体" w:cs="Times New Roman"/>
                      <w:b/>
                      <w:bCs/>
                      <w:color w:val="auto"/>
                      <w:sz w:val="21"/>
                      <w:szCs w:val="21"/>
                      <w:highlight w:val="none"/>
                      <w:u w:val="none"/>
                      <w:vertAlign w:val="baseline"/>
                      <w:lang w:val="en-US" w:eastAsia="zh-CN"/>
                    </w:rPr>
                  </w:pPr>
                  <w:r>
                    <w:rPr>
                      <w:rFonts w:hint="default" w:ascii="Times New Roman" w:hAnsi="Times New Roman" w:eastAsia="宋体" w:cs="Times New Roman"/>
                      <w:sz w:val="21"/>
                      <w:szCs w:val="21"/>
                    </w:rPr>
                    <w:t>50.5</w:t>
                  </w:r>
                </w:p>
              </w:tc>
              <w:tc>
                <w:tcPr>
                  <w:tcW w:w="709" w:type="dxa"/>
                  <w:vAlign w:val="center"/>
                </w:tcPr>
                <w:p w14:paraId="18EE7E88">
                  <w:pPr>
                    <w:jc w:val="center"/>
                    <w:rPr>
                      <w:rFonts w:hint="default" w:ascii="Times New Roman" w:hAnsi="Times New Roman" w:eastAsia="宋体" w:cs="Times New Roman"/>
                      <w:b/>
                      <w:bCs/>
                      <w:color w:val="auto"/>
                      <w:sz w:val="21"/>
                      <w:szCs w:val="21"/>
                      <w:highlight w:val="none"/>
                      <w:u w:val="none"/>
                      <w:vertAlign w:val="baseline"/>
                      <w:lang w:val="en-US" w:eastAsia="zh-CN"/>
                    </w:rPr>
                  </w:pPr>
                  <w:r>
                    <w:rPr>
                      <w:rFonts w:hint="default" w:ascii="Times New Roman" w:hAnsi="Times New Roman" w:eastAsia="宋体" w:cs="Times New Roman"/>
                      <w:sz w:val="21"/>
                      <w:szCs w:val="21"/>
                    </w:rPr>
                    <w:t>50.5</w:t>
                  </w:r>
                </w:p>
              </w:tc>
              <w:tc>
                <w:tcPr>
                  <w:tcW w:w="672" w:type="dxa"/>
                  <w:vAlign w:val="center"/>
                </w:tcPr>
                <w:p w14:paraId="66FCDDD8">
                  <w:pPr>
                    <w:jc w:val="center"/>
                    <w:rPr>
                      <w:rFonts w:hint="default" w:ascii="Times New Roman" w:hAnsi="Times New Roman" w:eastAsia="宋体" w:cs="Times New Roman"/>
                      <w:b/>
                      <w:bCs/>
                      <w:color w:val="auto"/>
                      <w:sz w:val="21"/>
                      <w:szCs w:val="21"/>
                      <w:highlight w:val="none"/>
                      <w:u w:val="none"/>
                      <w:vertAlign w:val="baseline"/>
                      <w:lang w:val="en-US" w:eastAsia="zh-CN"/>
                    </w:rPr>
                  </w:pPr>
                  <w:r>
                    <w:rPr>
                      <w:rFonts w:hint="default" w:ascii="Times New Roman" w:hAnsi="Times New Roman" w:eastAsia="宋体" w:cs="Times New Roman"/>
                      <w:sz w:val="21"/>
                      <w:szCs w:val="21"/>
                    </w:rPr>
                    <w:t>50.5</w:t>
                  </w:r>
                </w:p>
              </w:tc>
            </w:tr>
            <w:tr w14:paraId="2040A7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477" w:type="dxa"/>
                  <w:vAlign w:val="center"/>
                </w:tcPr>
                <w:p w14:paraId="5DFB887E">
                  <w:pPr>
                    <w:jc w:val="center"/>
                    <w:rPr>
                      <w:rFonts w:hint="default" w:ascii="Times New Roman" w:hAnsi="Times New Roman" w:eastAsia="宋体" w:cs="Times New Roman"/>
                      <w:b/>
                      <w:bCs/>
                      <w:color w:val="auto"/>
                      <w:sz w:val="21"/>
                      <w:szCs w:val="21"/>
                      <w:highlight w:val="none"/>
                      <w:u w:val="none"/>
                      <w:vertAlign w:val="baseline"/>
                      <w:lang w:val="en-US" w:eastAsia="zh-CN"/>
                    </w:rPr>
                  </w:pPr>
                  <w:r>
                    <w:rPr>
                      <w:rFonts w:hint="default" w:ascii="Times New Roman" w:hAnsi="Times New Roman" w:eastAsia="宋体" w:cs="Times New Roman"/>
                      <w:sz w:val="21"/>
                      <w:szCs w:val="21"/>
                    </w:rPr>
                    <w:t>3</w:t>
                  </w:r>
                </w:p>
              </w:tc>
              <w:tc>
                <w:tcPr>
                  <w:tcW w:w="1202" w:type="dxa"/>
                  <w:vAlign w:val="center"/>
                </w:tcPr>
                <w:p w14:paraId="51E119E6">
                  <w:pPr>
                    <w:jc w:val="center"/>
                    <w:rPr>
                      <w:rFonts w:hint="default" w:ascii="Times New Roman" w:hAnsi="Times New Roman" w:eastAsia="宋体" w:cs="Times New Roman"/>
                      <w:b/>
                      <w:bCs/>
                      <w:color w:val="auto"/>
                      <w:sz w:val="21"/>
                      <w:szCs w:val="21"/>
                      <w:highlight w:val="none"/>
                      <w:u w:val="none"/>
                      <w:vertAlign w:val="baseline"/>
                      <w:lang w:val="en-US" w:eastAsia="zh-CN"/>
                    </w:rPr>
                  </w:pPr>
                  <w:r>
                    <w:rPr>
                      <w:rFonts w:hint="default" w:ascii="Times New Roman" w:hAnsi="Times New Roman" w:eastAsia="宋体" w:cs="Times New Roman"/>
                      <w:sz w:val="21"/>
                      <w:szCs w:val="21"/>
                    </w:rPr>
                    <w:t>鼓风机</w:t>
                  </w:r>
                </w:p>
              </w:tc>
              <w:tc>
                <w:tcPr>
                  <w:tcW w:w="1118" w:type="dxa"/>
                  <w:vAlign w:val="center"/>
                </w:tcPr>
                <w:p w14:paraId="0E90AC25">
                  <w:pPr>
                    <w:jc w:val="center"/>
                    <w:rPr>
                      <w:rFonts w:hint="default" w:ascii="Times New Roman" w:hAnsi="Times New Roman" w:eastAsia="宋体" w:cs="Times New Roman"/>
                      <w:b/>
                      <w:bCs/>
                      <w:color w:val="auto"/>
                      <w:sz w:val="21"/>
                      <w:szCs w:val="21"/>
                      <w:highlight w:val="none"/>
                      <w:u w:val="none"/>
                      <w:vertAlign w:val="baseline"/>
                      <w:lang w:val="en-US" w:eastAsia="zh-CN"/>
                    </w:rPr>
                  </w:pPr>
                  <w:r>
                    <w:rPr>
                      <w:rFonts w:hint="default" w:ascii="Times New Roman" w:hAnsi="Times New Roman" w:eastAsia="宋体" w:cs="Times New Roman"/>
                      <w:sz w:val="21"/>
                      <w:szCs w:val="21"/>
                    </w:rPr>
                    <w:t>75</w:t>
                  </w:r>
                </w:p>
              </w:tc>
              <w:tc>
                <w:tcPr>
                  <w:tcW w:w="737" w:type="dxa"/>
                  <w:vAlign w:val="center"/>
                </w:tcPr>
                <w:p w14:paraId="681C6CAC">
                  <w:pPr>
                    <w:jc w:val="center"/>
                    <w:rPr>
                      <w:rFonts w:hint="default" w:ascii="Times New Roman" w:hAnsi="Times New Roman" w:eastAsia="宋体" w:cs="Times New Roman"/>
                      <w:b/>
                      <w:bCs/>
                      <w:color w:val="auto"/>
                      <w:sz w:val="21"/>
                      <w:szCs w:val="21"/>
                      <w:highlight w:val="none"/>
                      <w:u w:val="none"/>
                      <w:vertAlign w:val="baseline"/>
                      <w:lang w:val="en-US" w:eastAsia="zh-CN"/>
                    </w:rPr>
                  </w:pPr>
                  <w:r>
                    <w:rPr>
                      <w:rFonts w:hint="default" w:ascii="Times New Roman" w:hAnsi="Times New Roman" w:eastAsia="宋体" w:cs="Times New Roman"/>
                      <w:sz w:val="21"/>
                      <w:szCs w:val="21"/>
                    </w:rPr>
                    <w:t>-17.8</w:t>
                  </w:r>
                </w:p>
              </w:tc>
              <w:tc>
                <w:tcPr>
                  <w:tcW w:w="763" w:type="dxa"/>
                  <w:vAlign w:val="center"/>
                </w:tcPr>
                <w:p w14:paraId="2D01B97E">
                  <w:pPr>
                    <w:jc w:val="center"/>
                    <w:rPr>
                      <w:rFonts w:hint="default" w:ascii="Times New Roman" w:hAnsi="Times New Roman" w:eastAsia="宋体" w:cs="Times New Roman"/>
                      <w:b/>
                      <w:bCs/>
                      <w:color w:val="auto"/>
                      <w:sz w:val="21"/>
                      <w:szCs w:val="21"/>
                      <w:highlight w:val="none"/>
                      <w:u w:val="none"/>
                      <w:vertAlign w:val="baseline"/>
                      <w:lang w:val="en-US" w:eastAsia="zh-CN"/>
                    </w:rPr>
                  </w:pPr>
                  <w:r>
                    <w:rPr>
                      <w:rFonts w:hint="default" w:ascii="Times New Roman" w:hAnsi="Times New Roman" w:eastAsia="宋体" w:cs="Times New Roman"/>
                      <w:sz w:val="21"/>
                      <w:szCs w:val="21"/>
                    </w:rPr>
                    <w:t>10.3</w:t>
                  </w:r>
                </w:p>
              </w:tc>
              <w:tc>
                <w:tcPr>
                  <w:tcW w:w="546" w:type="dxa"/>
                  <w:vAlign w:val="center"/>
                </w:tcPr>
                <w:p w14:paraId="264826BC">
                  <w:pPr>
                    <w:jc w:val="center"/>
                    <w:rPr>
                      <w:rFonts w:hint="default" w:ascii="Times New Roman" w:hAnsi="Times New Roman" w:eastAsia="宋体" w:cs="Times New Roman"/>
                      <w:b/>
                      <w:bCs/>
                      <w:color w:val="auto"/>
                      <w:sz w:val="21"/>
                      <w:szCs w:val="21"/>
                      <w:highlight w:val="none"/>
                      <w:u w:val="none"/>
                      <w:vertAlign w:val="baseline"/>
                      <w:lang w:val="en-US" w:eastAsia="zh-CN"/>
                    </w:rPr>
                  </w:pPr>
                  <w:r>
                    <w:rPr>
                      <w:rFonts w:hint="default" w:ascii="Times New Roman" w:hAnsi="Times New Roman" w:eastAsia="宋体" w:cs="Times New Roman"/>
                      <w:sz w:val="21"/>
                      <w:szCs w:val="21"/>
                    </w:rPr>
                    <w:t>1.2</w:t>
                  </w:r>
                </w:p>
              </w:tc>
              <w:tc>
                <w:tcPr>
                  <w:tcW w:w="695" w:type="dxa"/>
                  <w:vAlign w:val="center"/>
                </w:tcPr>
                <w:p w14:paraId="719E4239">
                  <w:pPr>
                    <w:jc w:val="center"/>
                    <w:rPr>
                      <w:rFonts w:hint="default" w:ascii="Times New Roman" w:hAnsi="Times New Roman" w:eastAsia="宋体" w:cs="Times New Roman"/>
                      <w:b/>
                      <w:bCs/>
                      <w:color w:val="auto"/>
                      <w:sz w:val="21"/>
                      <w:szCs w:val="21"/>
                      <w:highlight w:val="none"/>
                      <w:u w:val="none"/>
                      <w:vertAlign w:val="baseline"/>
                      <w:lang w:val="en-US" w:eastAsia="zh-CN"/>
                    </w:rPr>
                  </w:pPr>
                  <w:r>
                    <w:rPr>
                      <w:rFonts w:hint="default" w:ascii="Times New Roman" w:hAnsi="Times New Roman" w:eastAsia="宋体" w:cs="Times New Roman"/>
                      <w:sz w:val="21"/>
                      <w:szCs w:val="21"/>
                    </w:rPr>
                    <w:t>50.6</w:t>
                  </w:r>
                </w:p>
              </w:tc>
              <w:tc>
                <w:tcPr>
                  <w:tcW w:w="696" w:type="dxa"/>
                  <w:vAlign w:val="center"/>
                </w:tcPr>
                <w:p w14:paraId="07ECFEE3">
                  <w:pPr>
                    <w:jc w:val="center"/>
                    <w:rPr>
                      <w:rFonts w:hint="default" w:ascii="Times New Roman" w:hAnsi="Times New Roman" w:eastAsia="宋体" w:cs="Times New Roman"/>
                      <w:b/>
                      <w:bCs/>
                      <w:color w:val="auto"/>
                      <w:sz w:val="21"/>
                      <w:szCs w:val="21"/>
                      <w:highlight w:val="none"/>
                      <w:u w:val="none"/>
                      <w:vertAlign w:val="baseline"/>
                      <w:lang w:val="en-US" w:eastAsia="zh-CN"/>
                    </w:rPr>
                  </w:pPr>
                  <w:r>
                    <w:rPr>
                      <w:rFonts w:hint="default" w:ascii="Times New Roman" w:hAnsi="Times New Roman" w:eastAsia="宋体" w:cs="Times New Roman"/>
                      <w:sz w:val="21"/>
                      <w:szCs w:val="21"/>
                    </w:rPr>
                    <w:t>50.6</w:t>
                  </w:r>
                </w:p>
              </w:tc>
              <w:tc>
                <w:tcPr>
                  <w:tcW w:w="709" w:type="dxa"/>
                  <w:vAlign w:val="center"/>
                </w:tcPr>
                <w:p w14:paraId="7D33FB95">
                  <w:pPr>
                    <w:jc w:val="center"/>
                    <w:rPr>
                      <w:rFonts w:hint="default" w:ascii="Times New Roman" w:hAnsi="Times New Roman" w:eastAsia="宋体" w:cs="Times New Roman"/>
                      <w:b/>
                      <w:bCs/>
                      <w:color w:val="auto"/>
                      <w:sz w:val="21"/>
                      <w:szCs w:val="21"/>
                      <w:highlight w:val="none"/>
                      <w:u w:val="none"/>
                      <w:vertAlign w:val="baseline"/>
                      <w:lang w:val="en-US" w:eastAsia="zh-CN"/>
                    </w:rPr>
                  </w:pPr>
                  <w:r>
                    <w:rPr>
                      <w:rFonts w:hint="default" w:ascii="Times New Roman" w:hAnsi="Times New Roman" w:eastAsia="宋体" w:cs="Times New Roman"/>
                      <w:sz w:val="21"/>
                      <w:szCs w:val="21"/>
                    </w:rPr>
                    <w:t>50.5</w:t>
                  </w:r>
                </w:p>
              </w:tc>
              <w:tc>
                <w:tcPr>
                  <w:tcW w:w="672" w:type="dxa"/>
                  <w:vAlign w:val="center"/>
                </w:tcPr>
                <w:p w14:paraId="0C8F23DF">
                  <w:pPr>
                    <w:jc w:val="center"/>
                    <w:rPr>
                      <w:rFonts w:hint="default" w:ascii="Times New Roman" w:hAnsi="Times New Roman" w:eastAsia="宋体" w:cs="Times New Roman"/>
                      <w:b/>
                      <w:bCs/>
                      <w:color w:val="auto"/>
                      <w:sz w:val="21"/>
                      <w:szCs w:val="21"/>
                      <w:highlight w:val="none"/>
                      <w:u w:val="none"/>
                      <w:vertAlign w:val="baseline"/>
                      <w:lang w:val="en-US" w:eastAsia="zh-CN"/>
                    </w:rPr>
                  </w:pPr>
                  <w:r>
                    <w:rPr>
                      <w:rFonts w:hint="default" w:ascii="Times New Roman" w:hAnsi="Times New Roman" w:eastAsia="宋体" w:cs="Times New Roman"/>
                      <w:sz w:val="21"/>
                      <w:szCs w:val="21"/>
                    </w:rPr>
                    <w:t>50.5</w:t>
                  </w:r>
                </w:p>
              </w:tc>
            </w:tr>
            <w:tr w14:paraId="5FB2EF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477" w:type="dxa"/>
                  <w:vAlign w:val="center"/>
                </w:tcPr>
                <w:p w14:paraId="4ABF9040">
                  <w:pPr>
                    <w:jc w:val="center"/>
                    <w:rPr>
                      <w:rFonts w:hint="eastAsia" w:ascii="Times New Roman" w:hAnsi="Times New Roman" w:eastAsia="宋体" w:cs="Times New Roman"/>
                      <w:sz w:val="21"/>
                      <w:szCs w:val="21"/>
                      <w:lang w:val="en-US" w:eastAsia="zh-CN"/>
                    </w:rPr>
                  </w:pPr>
                  <w:r>
                    <w:rPr>
                      <w:rFonts w:hint="eastAsia" w:cs="Times New Roman"/>
                      <w:sz w:val="21"/>
                      <w:szCs w:val="21"/>
                      <w:lang w:val="en-US" w:eastAsia="zh-CN"/>
                    </w:rPr>
                    <w:t>3</w:t>
                  </w:r>
                </w:p>
              </w:tc>
              <w:tc>
                <w:tcPr>
                  <w:tcW w:w="1202" w:type="dxa"/>
                  <w:vAlign w:val="center"/>
                </w:tcPr>
                <w:p w14:paraId="6A96BB26">
                  <w:pPr>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生产加工设备组1</w:t>
                  </w:r>
                </w:p>
              </w:tc>
              <w:tc>
                <w:tcPr>
                  <w:tcW w:w="1118" w:type="dxa"/>
                  <w:vAlign w:val="center"/>
                </w:tcPr>
                <w:p w14:paraId="3350E4D3">
                  <w:pPr>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70</w:t>
                  </w:r>
                </w:p>
              </w:tc>
              <w:tc>
                <w:tcPr>
                  <w:tcW w:w="737" w:type="dxa"/>
                  <w:vAlign w:val="center"/>
                </w:tcPr>
                <w:p w14:paraId="44EE6F54">
                  <w:pPr>
                    <w:jc w:val="center"/>
                    <w:rPr>
                      <w:rFonts w:hint="default" w:ascii="Times New Roman" w:hAnsi="Times New Roman" w:eastAsia="宋体" w:cs="Times New Roman"/>
                      <w:sz w:val="21"/>
                      <w:szCs w:val="21"/>
                    </w:rPr>
                  </w:pPr>
                  <w:r>
                    <w:rPr>
                      <w:rFonts w:hint="default" w:ascii="Times New Roman" w:hAnsi="Times New Roman" w:eastAsia="Arial" w:cs="Times New Roman"/>
                      <w:sz w:val="21"/>
                      <w:szCs w:val="21"/>
                    </w:rPr>
                    <w:t>-8.1</w:t>
                  </w:r>
                </w:p>
              </w:tc>
              <w:tc>
                <w:tcPr>
                  <w:tcW w:w="763" w:type="dxa"/>
                  <w:vAlign w:val="center"/>
                </w:tcPr>
                <w:p w14:paraId="573A2939">
                  <w:pPr>
                    <w:jc w:val="center"/>
                    <w:rPr>
                      <w:rFonts w:hint="default" w:ascii="Times New Roman" w:hAnsi="Times New Roman" w:eastAsia="宋体" w:cs="Times New Roman"/>
                      <w:sz w:val="21"/>
                      <w:szCs w:val="21"/>
                    </w:rPr>
                  </w:pPr>
                  <w:r>
                    <w:rPr>
                      <w:rFonts w:hint="default" w:ascii="Times New Roman" w:hAnsi="Times New Roman" w:eastAsia="Arial" w:cs="Times New Roman"/>
                      <w:sz w:val="21"/>
                      <w:szCs w:val="21"/>
                    </w:rPr>
                    <w:t>-10.4</w:t>
                  </w:r>
                </w:p>
              </w:tc>
              <w:tc>
                <w:tcPr>
                  <w:tcW w:w="546" w:type="dxa"/>
                  <w:vAlign w:val="center"/>
                </w:tcPr>
                <w:p w14:paraId="4F28A580">
                  <w:pPr>
                    <w:jc w:val="center"/>
                    <w:rPr>
                      <w:rFonts w:hint="default" w:ascii="Times New Roman" w:hAnsi="Times New Roman" w:eastAsia="宋体" w:cs="Times New Roman"/>
                      <w:sz w:val="21"/>
                      <w:szCs w:val="21"/>
                    </w:rPr>
                  </w:pPr>
                  <w:r>
                    <w:rPr>
                      <w:rFonts w:hint="default" w:ascii="Times New Roman" w:hAnsi="Times New Roman" w:eastAsia="Arial" w:cs="Times New Roman"/>
                      <w:sz w:val="21"/>
                      <w:szCs w:val="21"/>
                    </w:rPr>
                    <w:t>1.2</w:t>
                  </w:r>
                </w:p>
              </w:tc>
              <w:tc>
                <w:tcPr>
                  <w:tcW w:w="695" w:type="dxa"/>
                  <w:vAlign w:val="center"/>
                </w:tcPr>
                <w:p w14:paraId="40BA56B6">
                  <w:pPr>
                    <w:jc w:val="center"/>
                    <w:rPr>
                      <w:rFonts w:hint="default" w:ascii="Times New Roman" w:hAnsi="Times New Roman" w:eastAsia="宋体" w:cs="Times New Roman"/>
                      <w:sz w:val="21"/>
                      <w:szCs w:val="21"/>
                    </w:rPr>
                  </w:pPr>
                  <w:r>
                    <w:rPr>
                      <w:rFonts w:hint="default" w:ascii="Times New Roman" w:hAnsi="Times New Roman" w:eastAsia="Arial" w:cs="Times New Roman"/>
                      <w:sz w:val="21"/>
                      <w:szCs w:val="21"/>
                    </w:rPr>
                    <w:t>46.2</w:t>
                  </w:r>
                </w:p>
              </w:tc>
              <w:tc>
                <w:tcPr>
                  <w:tcW w:w="696" w:type="dxa"/>
                  <w:vAlign w:val="center"/>
                </w:tcPr>
                <w:p w14:paraId="60B43EF4">
                  <w:pPr>
                    <w:jc w:val="center"/>
                    <w:rPr>
                      <w:rFonts w:hint="default" w:ascii="Times New Roman" w:hAnsi="Times New Roman" w:eastAsia="宋体" w:cs="Times New Roman"/>
                      <w:sz w:val="21"/>
                      <w:szCs w:val="21"/>
                    </w:rPr>
                  </w:pPr>
                  <w:r>
                    <w:rPr>
                      <w:rFonts w:hint="default" w:ascii="Times New Roman" w:hAnsi="Times New Roman" w:eastAsia="Arial" w:cs="Times New Roman"/>
                      <w:sz w:val="21"/>
                      <w:szCs w:val="21"/>
                    </w:rPr>
                    <w:t>46.1</w:t>
                  </w:r>
                </w:p>
              </w:tc>
              <w:tc>
                <w:tcPr>
                  <w:tcW w:w="709" w:type="dxa"/>
                  <w:vAlign w:val="center"/>
                </w:tcPr>
                <w:p w14:paraId="73D21124">
                  <w:pPr>
                    <w:jc w:val="center"/>
                    <w:rPr>
                      <w:rFonts w:hint="default" w:ascii="Times New Roman" w:hAnsi="Times New Roman" w:eastAsia="宋体" w:cs="Times New Roman"/>
                      <w:sz w:val="21"/>
                      <w:szCs w:val="21"/>
                    </w:rPr>
                  </w:pPr>
                  <w:r>
                    <w:rPr>
                      <w:rFonts w:hint="default" w:ascii="Times New Roman" w:hAnsi="Times New Roman" w:eastAsia="Arial" w:cs="Times New Roman"/>
                      <w:sz w:val="21"/>
                      <w:szCs w:val="21"/>
                    </w:rPr>
                    <w:t>46.1</w:t>
                  </w:r>
                </w:p>
              </w:tc>
              <w:tc>
                <w:tcPr>
                  <w:tcW w:w="672" w:type="dxa"/>
                  <w:vAlign w:val="center"/>
                </w:tcPr>
                <w:p w14:paraId="71766999">
                  <w:pPr>
                    <w:jc w:val="center"/>
                    <w:rPr>
                      <w:rFonts w:hint="default" w:ascii="Times New Roman" w:hAnsi="Times New Roman" w:eastAsia="宋体" w:cs="Times New Roman"/>
                      <w:sz w:val="21"/>
                      <w:szCs w:val="21"/>
                    </w:rPr>
                  </w:pPr>
                  <w:r>
                    <w:rPr>
                      <w:rFonts w:hint="default" w:ascii="Times New Roman" w:hAnsi="Times New Roman" w:eastAsia="Arial" w:cs="Times New Roman"/>
                      <w:sz w:val="21"/>
                      <w:szCs w:val="21"/>
                    </w:rPr>
                    <w:t>46.1</w:t>
                  </w:r>
                </w:p>
              </w:tc>
            </w:tr>
            <w:tr w14:paraId="1C0DF4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477" w:type="dxa"/>
                  <w:vAlign w:val="center"/>
                </w:tcPr>
                <w:p w14:paraId="5F74EBDA">
                  <w:pPr>
                    <w:jc w:val="center"/>
                    <w:rPr>
                      <w:rFonts w:hint="eastAsia" w:ascii="Times New Roman" w:hAnsi="Times New Roman" w:eastAsia="宋体" w:cs="Times New Roman"/>
                      <w:sz w:val="21"/>
                      <w:szCs w:val="21"/>
                      <w:lang w:val="en-US" w:eastAsia="zh-CN"/>
                    </w:rPr>
                  </w:pPr>
                  <w:r>
                    <w:rPr>
                      <w:rFonts w:hint="eastAsia" w:cs="Times New Roman"/>
                      <w:sz w:val="21"/>
                      <w:szCs w:val="21"/>
                      <w:lang w:val="en-US" w:eastAsia="zh-CN"/>
                    </w:rPr>
                    <w:t>4</w:t>
                  </w:r>
                </w:p>
              </w:tc>
              <w:tc>
                <w:tcPr>
                  <w:tcW w:w="1202" w:type="dxa"/>
                  <w:vAlign w:val="center"/>
                </w:tcPr>
                <w:p w14:paraId="67836982">
                  <w:pPr>
                    <w:jc w:val="center"/>
                    <w:rPr>
                      <w:rFonts w:hint="default" w:ascii="Times New Roman" w:hAnsi="Times New Roman" w:eastAsia="宋体" w:cs="Times New Roman"/>
                      <w:sz w:val="21"/>
                      <w:szCs w:val="21"/>
                      <w:lang w:val="en-US" w:eastAsia="zh-CN"/>
                    </w:rPr>
                  </w:pPr>
                  <w:r>
                    <w:rPr>
                      <w:rFonts w:hint="eastAsia" w:cs="Times New Roman"/>
                      <w:sz w:val="21"/>
                      <w:szCs w:val="21"/>
                      <w:lang w:eastAsia="zh-CN"/>
                    </w:rPr>
                    <w:t>生产加工设备组</w:t>
                  </w:r>
                  <w:r>
                    <w:rPr>
                      <w:rFonts w:hint="eastAsia" w:cs="Times New Roman"/>
                      <w:sz w:val="21"/>
                      <w:szCs w:val="21"/>
                      <w:lang w:val="en-US" w:eastAsia="zh-CN"/>
                    </w:rPr>
                    <w:t>2</w:t>
                  </w:r>
                </w:p>
              </w:tc>
              <w:tc>
                <w:tcPr>
                  <w:tcW w:w="1118" w:type="dxa"/>
                  <w:vAlign w:val="center"/>
                </w:tcPr>
                <w:p w14:paraId="7C1C1E48">
                  <w:pPr>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70</w:t>
                  </w:r>
                </w:p>
              </w:tc>
              <w:tc>
                <w:tcPr>
                  <w:tcW w:w="737" w:type="dxa"/>
                  <w:vAlign w:val="center"/>
                </w:tcPr>
                <w:p w14:paraId="24E758F6">
                  <w:pPr>
                    <w:jc w:val="center"/>
                    <w:rPr>
                      <w:rFonts w:hint="default" w:ascii="Times New Roman" w:hAnsi="Times New Roman" w:eastAsia="宋体" w:cs="Times New Roman"/>
                      <w:sz w:val="21"/>
                      <w:szCs w:val="21"/>
                    </w:rPr>
                  </w:pPr>
                  <w:r>
                    <w:rPr>
                      <w:rFonts w:hint="default" w:ascii="Times New Roman" w:hAnsi="Times New Roman" w:eastAsia="Arial" w:cs="Times New Roman"/>
                      <w:sz w:val="21"/>
                      <w:szCs w:val="21"/>
                    </w:rPr>
                    <w:t>15.1</w:t>
                  </w:r>
                </w:p>
              </w:tc>
              <w:tc>
                <w:tcPr>
                  <w:tcW w:w="763" w:type="dxa"/>
                  <w:vAlign w:val="center"/>
                </w:tcPr>
                <w:p w14:paraId="03C3A2AF">
                  <w:pPr>
                    <w:jc w:val="center"/>
                    <w:rPr>
                      <w:rFonts w:hint="default" w:ascii="Times New Roman" w:hAnsi="Times New Roman" w:eastAsia="宋体" w:cs="Times New Roman"/>
                      <w:sz w:val="21"/>
                      <w:szCs w:val="21"/>
                    </w:rPr>
                  </w:pPr>
                  <w:r>
                    <w:rPr>
                      <w:rFonts w:hint="default" w:ascii="Times New Roman" w:hAnsi="Times New Roman" w:eastAsia="Arial" w:cs="Times New Roman"/>
                      <w:sz w:val="21"/>
                      <w:szCs w:val="21"/>
                    </w:rPr>
                    <w:t>-5.9</w:t>
                  </w:r>
                </w:p>
              </w:tc>
              <w:tc>
                <w:tcPr>
                  <w:tcW w:w="546" w:type="dxa"/>
                  <w:vAlign w:val="center"/>
                </w:tcPr>
                <w:p w14:paraId="5DB309A9">
                  <w:pPr>
                    <w:jc w:val="center"/>
                    <w:rPr>
                      <w:rFonts w:hint="default" w:ascii="Times New Roman" w:hAnsi="Times New Roman" w:eastAsia="宋体" w:cs="Times New Roman"/>
                      <w:sz w:val="21"/>
                      <w:szCs w:val="21"/>
                    </w:rPr>
                  </w:pPr>
                  <w:r>
                    <w:rPr>
                      <w:rFonts w:hint="default" w:ascii="Times New Roman" w:hAnsi="Times New Roman" w:eastAsia="Arial" w:cs="Times New Roman"/>
                      <w:sz w:val="21"/>
                      <w:szCs w:val="21"/>
                    </w:rPr>
                    <w:t>1.2</w:t>
                  </w:r>
                </w:p>
              </w:tc>
              <w:tc>
                <w:tcPr>
                  <w:tcW w:w="695" w:type="dxa"/>
                  <w:vAlign w:val="center"/>
                </w:tcPr>
                <w:p w14:paraId="340F7775">
                  <w:pPr>
                    <w:jc w:val="center"/>
                    <w:rPr>
                      <w:rFonts w:hint="default" w:ascii="Times New Roman" w:hAnsi="Times New Roman" w:eastAsia="宋体" w:cs="Times New Roman"/>
                      <w:sz w:val="21"/>
                      <w:szCs w:val="21"/>
                    </w:rPr>
                  </w:pPr>
                  <w:r>
                    <w:rPr>
                      <w:rFonts w:hint="default" w:ascii="Times New Roman" w:hAnsi="Times New Roman" w:eastAsia="Arial" w:cs="Times New Roman"/>
                      <w:sz w:val="21"/>
                      <w:szCs w:val="21"/>
                    </w:rPr>
                    <w:t>45.2</w:t>
                  </w:r>
                </w:p>
              </w:tc>
              <w:tc>
                <w:tcPr>
                  <w:tcW w:w="696" w:type="dxa"/>
                  <w:vAlign w:val="center"/>
                </w:tcPr>
                <w:p w14:paraId="5543F30A">
                  <w:pPr>
                    <w:jc w:val="center"/>
                    <w:rPr>
                      <w:rFonts w:hint="default" w:ascii="Times New Roman" w:hAnsi="Times New Roman" w:eastAsia="宋体" w:cs="Times New Roman"/>
                      <w:sz w:val="21"/>
                      <w:szCs w:val="21"/>
                    </w:rPr>
                  </w:pPr>
                  <w:r>
                    <w:rPr>
                      <w:rFonts w:hint="default" w:ascii="Times New Roman" w:hAnsi="Times New Roman" w:eastAsia="Arial" w:cs="Times New Roman"/>
                      <w:sz w:val="21"/>
                      <w:szCs w:val="21"/>
                    </w:rPr>
                    <w:t>45.2</w:t>
                  </w:r>
                </w:p>
              </w:tc>
              <w:tc>
                <w:tcPr>
                  <w:tcW w:w="709" w:type="dxa"/>
                  <w:vAlign w:val="center"/>
                </w:tcPr>
                <w:p w14:paraId="6F167011">
                  <w:pPr>
                    <w:jc w:val="center"/>
                    <w:rPr>
                      <w:rFonts w:hint="default" w:ascii="Times New Roman" w:hAnsi="Times New Roman" w:eastAsia="宋体" w:cs="Times New Roman"/>
                      <w:sz w:val="21"/>
                      <w:szCs w:val="21"/>
                    </w:rPr>
                  </w:pPr>
                  <w:r>
                    <w:rPr>
                      <w:rFonts w:hint="default" w:ascii="Times New Roman" w:hAnsi="Times New Roman" w:eastAsia="Arial" w:cs="Times New Roman"/>
                      <w:sz w:val="21"/>
                      <w:szCs w:val="21"/>
                    </w:rPr>
                    <w:t>45.2</w:t>
                  </w:r>
                </w:p>
              </w:tc>
              <w:tc>
                <w:tcPr>
                  <w:tcW w:w="672" w:type="dxa"/>
                  <w:vAlign w:val="center"/>
                </w:tcPr>
                <w:p w14:paraId="5033BDD5">
                  <w:pPr>
                    <w:jc w:val="center"/>
                    <w:rPr>
                      <w:rFonts w:hint="default" w:ascii="Times New Roman" w:hAnsi="Times New Roman" w:eastAsia="宋体" w:cs="Times New Roman"/>
                      <w:sz w:val="21"/>
                      <w:szCs w:val="21"/>
                    </w:rPr>
                  </w:pPr>
                  <w:r>
                    <w:rPr>
                      <w:rFonts w:hint="default" w:ascii="Times New Roman" w:hAnsi="Times New Roman" w:eastAsia="Arial" w:cs="Times New Roman"/>
                      <w:sz w:val="21"/>
                      <w:szCs w:val="21"/>
                    </w:rPr>
                    <w:t>45.2</w:t>
                  </w:r>
                </w:p>
              </w:tc>
            </w:tr>
            <w:tr w14:paraId="5813D1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1679" w:type="dxa"/>
                  <w:gridSpan w:val="2"/>
                  <w:vAlign w:val="center"/>
                </w:tcPr>
                <w:p w14:paraId="6AF680CF">
                  <w:pPr>
                    <w:jc w:val="center"/>
                    <w:rPr>
                      <w:rFonts w:hint="default" w:ascii="Times New Roman" w:hAnsi="Times New Roman" w:eastAsia="宋体" w:cs="Times New Roman"/>
                      <w:b/>
                      <w:bCs/>
                      <w:color w:val="auto"/>
                      <w:sz w:val="21"/>
                      <w:szCs w:val="21"/>
                      <w:highlight w:val="none"/>
                      <w:u w:val="none"/>
                      <w:vertAlign w:val="baseline"/>
                      <w:lang w:val="en-US" w:eastAsia="zh-CN"/>
                    </w:rPr>
                  </w:pPr>
                  <w:r>
                    <w:rPr>
                      <w:rFonts w:hint="default" w:ascii="Times New Roman" w:hAnsi="Times New Roman" w:eastAsia="宋体" w:cs="Times New Roman"/>
                      <w:b/>
                      <w:sz w:val="21"/>
                      <w:szCs w:val="21"/>
                    </w:rPr>
                    <w:t>声源控制措施</w:t>
                  </w:r>
                </w:p>
              </w:tc>
              <w:tc>
                <w:tcPr>
                  <w:tcW w:w="5936" w:type="dxa"/>
                  <w:gridSpan w:val="8"/>
                  <w:vAlign w:val="center"/>
                </w:tcPr>
                <w:p w14:paraId="177B66B9">
                  <w:pPr>
                    <w:jc w:val="center"/>
                    <w:rPr>
                      <w:rFonts w:hint="default" w:ascii="Times New Roman" w:hAnsi="Times New Roman" w:eastAsia="宋体" w:cs="Times New Roman"/>
                      <w:sz w:val="21"/>
                      <w:szCs w:val="21"/>
                    </w:rPr>
                  </w:pPr>
                  <w:r>
                    <w:rPr>
                      <w:rFonts w:hint="default" w:ascii="Times New Roman" w:hAnsi="Times New Roman" w:eastAsia="宋体" w:cs="Times New Roman"/>
                      <w:color w:val="auto"/>
                      <w:sz w:val="21"/>
                      <w:szCs w:val="21"/>
                      <w:highlight w:val="none"/>
                      <w:u w:val="none"/>
                      <w:lang w:val="en-US" w:eastAsia="zh-CN"/>
                    </w:rPr>
                    <w:t>设备基础减振、厂房、围墙隔声、距离衰减等</w:t>
                  </w:r>
                </w:p>
              </w:tc>
            </w:tr>
          </w:tbl>
          <w:p w14:paraId="7D3A404D">
            <w:pPr>
              <w:ind w:firstLine="422" w:firstLineChars="200"/>
              <w:rPr>
                <w:rFonts w:hint="default" w:ascii="Times New Roman" w:hAnsi="Times New Roman" w:eastAsia="宋体" w:cs="Times New Roman"/>
                <w:b/>
                <w:bCs/>
                <w:sz w:val="24"/>
                <w:szCs w:val="32"/>
                <w:lang w:val="en-US" w:eastAsia="zh-CN"/>
              </w:rPr>
            </w:pPr>
            <w:r>
              <w:rPr>
                <w:rFonts w:hint="eastAsia" w:ascii="宋体" w:hAnsi="宋体" w:eastAsia="宋体" w:cs="Times New Roman"/>
                <w:b/>
                <w:sz w:val="21"/>
                <w:szCs w:val="21"/>
                <w:lang w:eastAsia="zh-CN"/>
              </w:rPr>
              <w:t>注：</w:t>
            </w:r>
            <w:r>
              <w:rPr>
                <w:rFonts w:hint="default" w:ascii="Times New Roman" w:hAnsi="Times New Roman" w:eastAsia="宋体" w:cs="Times New Roman"/>
                <w:b w:val="0"/>
                <w:bCs/>
                <w:sz w:val="21"/>
                <w:szCs w:val="21"/>
                <w:lang w:val="en-US" w:eastAsia="zh-CN"/>
              </w:rPr>
              <w:t>表中坐标以厂界中心（</w:t>
            </w:r>
            <w:r>
              <w:rPr>
                <w:rFonts w:hint="default" w:ascii="Times New Roman" w:hAnsi="Times New Roman" w:eastAsia="宋体" w:cs="Times New Roman"/>
                <w:sz w:val="21"/>
                <w:szCs w:val="21"/>
                <w:vertAlign w:val="baseline"/>
              </w:rPr>
              <w:t>109.671209011</w:t>
            </w:r>
            <w:r>
              <w:rPr>
                <w:rFonts w:hint="eastAsia" w:ascii="宋体" w:hAnsi="宋体" w:eastAsia="宋体" w:cs="宋体"/>
                <w:sz w:val="21"/>
                <w:szCs w:val="21"/>
                <w:vertAlign w:val="baseline"/>
              </w:rPr>
              <w:t>,</w:t>
            </w:r>
            <w:r>
              <w:rPr>
                <w:rFonts w:hint="default" w:ascii="Times New Roman" w:hAnsi="Times New Roman" w:eastAsia="宋体" w:cs="Times New Roman"/>
                <w:sz w:val="21"/>
                <w:szCs w:val="21"/>
                <w:vertAlign w:val="baseline"/>
              </w:rPr>
              <w:t>26.563313928</w:t>
            </w:r>
            <w:r>
              <w:rPr>
                <w:rFonts w:hint="default" w:ascii="Times New Roman" w:hAnsi="Times New Roman" w:eastAsia="宋体" w:cs="Times New Roman"/>
                <w:b w:val="0"/>
                <w:bCs/>
                <w:sz w:val="21"/>
                <w:szCs w:val="21"/>
                <w:lang w:val="en-US" w:eastAsia="zh-CN"/>
              </w:rPr>
              <w:t>）为坐标原点，正东向为X轴正方向，正北向为Y轴正方向</w:t>
            </w:r>
          </w:p>
          <w:p w14:paraId="5718BC33">
            <w:pPr>
              <w:bidi w:val="0"/>
              <w:spacing w:line="360" w:lineRule="auto"/>
              <w:ind w:firstLine="482" w:firstLineChars="200"/>
              <w:jc w:val="both"/>
              <w:rPr>
                <w:rFonts w:hint="default" w:ascii="Times New Roman" w:hAnsi="Times New Roman" w:eastAsia="宋体" w:cs="Times New Roman"/>
                <w:b/>
                <w:bCs/>
                <w:sz w:val="24"/>
                <w:szCs w:val="32"/>
              </w:rPr>
            </w:pPr>
            <w:r>
              <w:rPr>
                <w:rFonts w:hint="default" w:ascii="Times New Roman" w:hAnsi="Times New Roman" w:eastAsia="宋体" w:cs="Times New Roman"/>
                <w:b/>
                <w:bCs/>
                <w:sz w:val="24"/>
                <w:szCs w:val="32"/>
                <w:lang w:val="en-US" w:eastAsia="zh-CN"/>
              </w:rPr>
              <w:t xml:space="preserve">3.2 预测内容及评价标准 </w:t>
            </w:r>
          </w:p>
          <w:p w14:paraId="0B28CA3A">
            <w:pPr>
              <w:bidi w:val="0"/>
              <w:spacing w:line="360" w:lineRule="auto"/>
              <w:ind w:firstLine="480" w:firstLineChars="200"/>
              <w:jc w:val="both"/>
              <w:rPr>
                <w:rFonts w:hint="default" w:ascii="Times New Roman" w:hAnsi="Times New Roman" w:eastAsia="宋体" w:cs="Times New Roman"/>
                <w:sz w:val="24"/>
                <w:szCs w:val="32"/>
              </w:rPr>
            </w:pPr>
            <w:r>
              <w:rPr>
                <w:rFonts w:hint="default" w:ascii="Times New Roman" w:hAnsi="Times New Roman" w:eastAsia="宋体" w:cs="Times New Roman"/>
                <w:sz w:val="24"/>
                <w:szCs w:val="32"/>
                <w:lang w:val="en-US" w:eastAsia="zh-CN"/>
              </w:rPr>
              <w:t>本次主要预测项目噪声源在厂界处的噪声强度</w:t>
            </w:r>
            <w:r>
              <w:rPr>
                <w:rFonts w:hint="eastAsia" w:cs="Times New Roman"/>
                <w:sz w:val="24"/>
                <w:szCs w:val="32"/>
                <w:lang w:val="en-US" w:eastAsia="zh-CN"/>
              </w:rPr>
              <w:t>及声环境敏感保护目标</w:t>
            </w:r>
            <w:r>
              <w:rPr>
                <w:rFonts w:hint="default" w:ascii="Times New Roman" w:hAnsi="Times New Roman" w:eastAsia="宋体" w:cs="Times New Roman"/>
                <w:sz w:val="24"/>
                <w:szCs w:val="32"/>
                <w:lang w:val="en-US" w:eastAsia="zh-CN"/>
              </w:rPr>
              <w:t>处的噪声强度，厂界四周噪声排放执行《工业企业厂界环境噪声排放标准》（GB12348-2008）2类标准</w:t>
            </w:r>
            <w:r>
              <w:rPr>
                <w:rFonts w:hint="eastAsia"/>
                <w:sz w:val="24"/>
                <w:szCs w:val="32"/>
                <w:lang w:eastAsia="zh-CN"/>
              </w:rPr>
              <w:t>，</w:t>
            </w:r>
            <w:r>
              <w:rPr>
                <w:rFonts w:hint="eastAsia" w:cs="Times New Roman"/>
                <w:sz w:val="24"/>
                <w:szCs w:val="32"/>
                <w:lang w:val="en-US" w:eastAsia="zh-CN"/>
              </w:rPr>
              <w:t>声环境敏感保护目标噪声排放执行《声环境质量标准》（GB3096-2008）中的2类标准。</w:t>
            </w:r>
          </w:p>
          <w:p w14:paraId="15E1AB83">
            <w:pPr>
              <w:bidi w:val="0"/>
              <w:spacing w:line="360" w:lineRule="auto"/>
              <w:ind w:firstLine="482" w:firstLineChars="200"/>
              <w:jc w:val="both"/>
              <w:rPr>
                <w:rFonts w:hint="default" w:ascii="Times New Roman" w:hAnsi="Times New Roman" w:eastAsia="宋体" w:cs="Times New Roman"/>
                <w:sz w:val="24"/>
                <w:szCs w:val="32"/>
              </w:rPr>
            </w:pPr>
            <w:r>
              <w:rPr>
                <w:rFonts w:hint="default" w:ascii="Times New Roman" w:hAnsi="Times New Roman" w:eastAsia="宋体" w:cs="Times New Roman"/>
                <w:b/>
                <w:bCs/>
                <w:sz w:val="24"/>
                <w:szCs w:val="32"/>
                <w:lang w:val="en-US" w:eastAsia="zh-CN"/>
              </w:rPr>
              <w:t>3.3 评价方法与预测模式</w:t>
            </w:r>
            <w:r>
              <w:rPr>
                <w:rFonts w:hint="default" w:ascii="Times New Roman" w:hAnsi="Times New Roman" w:eastAsia="宋体" w:cs="Times New Roman"/>
                <w:sz w:val="24"/>
                <w:szCs w:val="32"/>
                <w:lang w:val="en-US" w:eastAsia="zh-CN"/>
              </w:rPr>
              <w:t xml:space="preserve"> </w:t>
            </w:r>
          </w:p>
          <w:p w14:paraId="0E56032C">
            <w:pPr>
              <w:bidi w:val="0"/>
              <w:spacing w:line="360" w:lineRule="auto"/>
              <w:ind w:firstLine="480" w:firstLineChars="200"/>
              <w:jc w:val="both"/>
              <w:rPr>
                <w:rFonts w:hint="default" w:ascii="Times New Roman" w:hAnsi="Times New Roman" w:eastAsia="宋体" w:cs="Times New Roman"/>
                <w:sz w:val="24"/>
                <w:szCs w:val="32"/>
                <w:lang w:val="en-US" w:eastAsia="zh-CN"/>
              </w:rPr>
            </w:pPr>
            <w:r>
              <w:rPr>
                <w:rFonts w:hint="default" w:ascii="Times New Roman" w:hAnsi="Times New Roman" w:eastAsia="宋体" w:cs="Times New Roman"/>
                <w:sz w:val="24"/>
                <w:szCs w:val="32"/>
                <w:lang w:val="en-US" w:eastAsia="zh-CN"/>
              </w:rPr>
              <w:t xml:space="preserve">根据《环境影响评价技术导则―声环境》（HJ2.4-2021）中推荐工业噪声预测计算模式进行预测，考虑遮挡物、空气吸收衰减、地面附加衰减，对某些难以定量的参数，查相关资料进行估算。一般地，进行环境噪声预测时所使用的工业噪声源都可按点源处理。室内声源：计算某个声源在预测点的声压级，计算公式如下： </w:t>
            </w:r>
          </w:p>
          <w:p w14:paraId="79010C67">
            <w:pPr>
              <w:bidi w:val="0"/>
              <w:spacing w:line="360" w:lineRule="auto"/>
              <w:jc w:val="center"/>
              <w:rPr>
                <w:rFonts w:hint="default" w:ascii="Times New Roman" w:hAnsi="Times New Roman" w:eastAsia="宋体" w:cs="Times New Roman"/>
                <w:sz w:val="24"/>
                <w:szCs w:val="32"/>
              </w:rPr>
            </w:pPr>
            <w:r>
              <w:rPr>
                <w:rFonts w:hint="default" w:ascii="Times New Roman" w:hAnsi="Times New Roman" w:eastAsia="宋体" w:cs="Times New Roman"/>
                <w:sz w:val="24"/>
                <w:szCs w:val="32"/>
                <w:lang w:val="en-US" w:eastAsia="zh-CN"/>
              </w:rPr>
              <w:t>L（r）= L（r</w:t>
            </w:r>
            <w:r>
              <w:rPr>
                <w:rFonts w:hint="default" w:ascii="Times New Roman" w:hAnsi="Times New Roman" w:eastAsia="宋体" w:cs="Times New Roman"/>
                <w:sz w:val="24"/>
                <w:szCs w:val="32"/>
                <w:vertAlign w:val="subscript"/>
                <w:lang w:val="en-US" w:eastAsia="zh-CN"/>
              </w:rPr>
              <w:t>0</w:t>
            </w:r>
            <w:r>
              <w:rPr>
                <w:rFonts w:hint="default" w:ascii="Times New Roman" w:hAnsi="Times New Roman" w:eastAsia="宋体" w:cs="Times New Roman"/>
                <w:sz w:val="24"/>
                <w:szCs w:val="32"/>
                <w:lang w:val="en-US" w:eastAsia="zh-CN"/>
              </w:rPr>
              <w:t>）-20lg（r/r</w:t>
            </w:r>
            <w:r>
              <w:rPr>
                <w:rFonts w:hint="default" w:ascii="Times New Roman" w:hAnsi="Times New Roman" w:eastAsia="宋体" w:cs="Times New Roman"/>
                <w:sz w:val="24"/>
                <w:szCs w:val="32"/>
                <w:vertAlign w:val="subscript"/>
                <w:lang w:val="en-US" w:eastAsia="zh-CN"/>
              </w:rPr>
              <w:t>0</w:t>
            </w:r>
            <w:r>
              <w:rPr>
                <w:rFonts w:hint="default" w:ascii="Times New Roman" w:hAnsi="Times New Roman" w:eastAsia="宋体" w:cs="Times New Roman"/>
                <w:sz w:val="24"/>
                <w:szCs w:val="32"/>
                <w:lang w:val="en-US" w:eastAsia="zh-CN"/>
              </w:rPr>
              <w:t>）-△L</w:t>
            </w:r>
          </w:p>
          <w:p w14:paraId="6097BEDE">
            <w:pPr>
              <w:bidi w:val="0"/>
              <w:spacing w:line="360" w:lineRule="auto"/>
              <w:jc w:val="both"/>
              <w:rPr>
                <w:rFonts w:hint="default" w:ascii="Times New Roman" w:hAnsi="Times New Roman" w:eastAsia="宋体" w:cs="Times New Roman"/>
                <w:sz w:val="24"/>
                <w:szCs w:val="32"/>
                <w:lang w:val="en-US" w:eastAsia="zh-CN"/>
              </w:rPr>
            </w:pPr>
            <w:r>
              <w:rPr>
                <w:rFonts w:hint="default" w:ascii="Times New Roman" w:hAnsi="Times New Roman" w:eastAsia="宋体" w:cs="Times New Roman"/>
                <w:sz w:val="24"/>
                <w:szCs w:val="32"/>
                <w:lang w:val="en-US" w:eastAsia="zh-CN"/>
              </w:rPr>
              <w:t>式中：</w:t>
            </w:r>
          </w:p>
          <w:p w14:paraId="491D6E5B">
            <w:pPr>
              <w:bidi w:val="0"/>
              <w:spacing w:line="360" w:lineRule="auto"/>
              <w:ind w:firstLine="480" w:firstLineChars="200"/>
              <w:jc w:val="both"/>
              <w:rPr>
                <w:rFonts w:hint="default" w:ascii="Times New Roman" w:hAnsi="Times New Roman" w:eastAsia="宋体" w:cs="Times New Roman"/>
                <w:sz w:val="24"/>
                <w:szCs w:val="32"/>
              </w:rPr>
            </w:pPr>
            <w:r>
              <w:rPr>
                <w:rFonts w:hint="default" w:ascii="Times New Roman" w:hAnsi="Times New Roman" w:eastAsia="宋体" w:cs="Times New Roman"/>
                <w:sz w:val="24"/>
                <w:szCs w:val="32"/>
                <w:lang w:val="en-US" w:eastAsia="zh-CN"/>
              </w:rPr>
              <w:t xml:space="preserve">L（r）——点声源在预测点产生的声压级； </w:t>
            </w:r>
          </w:p>
          <w:p w14:paraId="14F0BB27">
            <w:pPr>
              <w:bidi w:val="0"/>
              <w:spacing w:line="360" w:lineRule="auto"/>
              <w:ind w:firstLine="480" w:firstLineChars="200"/>
              <w:jc w:val="both"/>
              <w:rPr>
                <w:rFonts w:hint="default" w:ascii="Times New Roman" w:hAnsi="Times New Roman" w:eastAsia="宋体" w:cs="Times New Roman"/>
                <w:sz w:val="24"/>
                <w:szCs w:val="32"/>
              </w:rPr>
            </w:pPr>
            <w:r>
              <w:rPr>
                <w:rFonts w:hint="default" w:ascii="Times New Roman" w:hAnsi="Times New Roman" w:eastAsia="宋体" w:cs="Times New Roman"/>
                <w:sz w:val="24"/>
                <w:szCs w:val="32"/>
                <w:lang w:val="en-US" w:eastAsia="zh-CN"/>
              </w:rPr>
              <w:t>L（r</w:t>
            </w:r>
            <w:r>
              <w:rPr>
                <w:rFonts w:hint="default" w:ascii="Times New Roman" w:hAnsi="Times New Roman" w:eastAsia="宋体" w:cs="Times New Roman"/>
                <w:sz w:val="24"/>
                <w:szCs w:val="32"/>
                <w:vertAlign w:val="subscript"/>
                <w:lang w:val="en-US" w:eastAsia="zh-CN"/>
              </w:rPr>
              <w:t>0</w:t>
            </w:r>
            <w:r>
              <w:rPr>
                <w:rFonts w:hint="default" w:ascii="Times New Roman" w:hAnsi="Times New Roman" w:eastAsia="宋体" w:cs="Times New Roman"/>
                <w:sz w:val="24"/>
                <w:szCs w:val="32"/>
                <w:lang w:val="en-US" w:eastAsia="zh-CN"/>
              </w:rPr>
              <w:t>）——参考位置 r</w:t>
            </w:r>
            <w:r>
              <w:rPr>
                <w:rFonts w:hint="default" w:ascii="Times New Roman" w:hAnsi="Times New Roman" w:eastAsia="宋体" w:cs="Times New Roman"/>
                <w:sz w:val="24"/>
                <w:szCs w:val="32"/>
                <w:vertAlign w:val="subscript"/>
                <w:lang w:val="en-US" w:eastAsia="zh-CN"/>
              </w:rPr>
              <w:t>0</w:t>
            </w:r>
            <w:r>
              <w:rPr>
                <w:rFonts w:hint="default" w:ascii="Times New Roman" w:hAnsi="Times New Roman" w:eastAsia="宋体" w:cs="Times New Roman"/>
                <w:sz w:val="24"/>
                <w:szCs w:val="32"/>
                <w:lang w:val="en-US" w:eastAsia="zh-CN"/>
              </w:rPr>
              <w:t xml:space="preserve">处的声压级； </w:t>
            </w:r>
          </w:p>
          <w:p w14:paraId="1A404DE3">
            <w:pPr>
              <w:bidi w:val="0"/>
              <w:spacing w:line="360" w:lineRule="auto"/>
              <w:ind w:firstLine="480" w:firstLineChars="200"/>
              <w:jc w:val="both"/>
              <w:rPr>
                <w:rFonts w:hint="default" w:ascii="Times New Roman" w:hAnsi="Times New Roman" w:eastAsia="宋体" w:cs="Times New Roman"/>
                <w:sz w:val="24"/>
                <w:szCs w:val="32"/>
              </w:rPr>
            </w:pPr>
            <w:r>
              <w:rPr>
                <w:rFonts w:hint="default" w:ascii="Times New Roman" w:hAnsi="Times New Roman" w:eastAsia="宋体" w:cs="Times New Roman"/>
                <w:sz w:val="24"/>
                <w:szCs w:val="32"/>
                <w:lang w:val="en-US" w:eastAsia="zh-CN"/>
              </w:rPr>
              <w:t xml:space="preserve">r——预测点距声源的位置，m； </w:t>
            </w:r>
          </w:p>
          <w:p w14:paraId="1C85A0B6">
            <w:pPr>
              <w:bidi w:val="0"/>
              <w:spacing w:line="360" w:lineRule="auto"/>
              <w:ind w:firstLine="480" w:firstLineChars="200"/>
              <w:jc w:val="both"/>
              <w:rPr>
                <w:rFonts w:hint="default" w:ascii="Times New Roman" w:hAnsi="Times New Roman" w:eastAsia="宋体" w:cs="Times New Roman"/>
                <w:sz w:val="24"/>
                <w:szCs w:val="32"/>
              </w:rPr>
            </w:pPr>
            <w:r>
              <w:rPr>
                <w:rFonts w:hint="default" w:ascii="Times New Roman" w:hAnsi="Times New Roman" w:eastAsia="宋体" w:cs="Times New Roman"/>
                <w:sz w:val="24"/>
                <w:szCs w:val="32"/>
                <w:lang w:val="en-US" w:eastAsia="zh-CN"/>
              </w:rPr>
              <w:t>r</w:t>
            </w:r>
            <w:r>
              <w:rPr>
                <w:rFonts w:hint="default" w:ascii="Times New Roman" w:hAnsi="Times New Roman" w:eastAsia="宋体" w:cs="Times New Roman"/>
                <w:sz w:val="24"/>
                <w:szCs w:val="32"/>
                <w:vertAlign w:val="subscript"/>
                <w:lang w:val="en-US" w:eastAsia="zh-CN"/>
              </w:rPr>
              <w:t>0</w:t>
            </w:r>
            <w:r>
              <w:rPr>
                <w:rFonts w:hint="default" w:ascii="Times New Roman" w:hAnsi="Times New Roman" w:eastAsia="宋体" w:cs="Times New Roman"/>
                <w:sz w:val="24"/>
                <w:szCs w:val="32"/>
                <w:lang w:val="en-US" w:eastAsia="zh-CN"/>
              </w:rPr>
              <w:t xml:space="preserve">——参考位置距声源的位置，m； </w:t>
            </w:r>
          </w:p>
          <w:p w14:paraId="6200495E">
            <w:pPr>
              <w:bidi w:val="0"/>
              <w:spacing w:line="360" w:lineRule="auto"/>
              <w:ind w:firstLine="480" w:firstLineChars="200"/>
              <w:jc w:val="both"/>
              <w:rPr>
                <w:rFonts w:hint="default" w:ascii="Times New Roman" w:hAnsi="Times New Roman" w:eastAsia="宋体" w:cs="Times New Roman"/>
                <w:sz w:val="24"/>
                <w:szCs w:val="32"/>
              </w:rPr>
            </w:pPr>
            <w:r>
              <w:rPr>
                <w:rFonts w:hint="default" w:ascii="Times New Roman" w:hAnsi="Times New Roman" w:eastAsia="宋体" w:cs="Times New Roman"/>
                <w:sz w:val="24"/>
                <w:szCs w:val="32"/>
                <w:lang w:val="en-US" w:eastAsia="zh-CN"/>
              </w:rPr>
              <w:t xml:space="preserve">△L——各种因素叠加： </w:t>
            </w:r>
          </w:p>
          <w:p w14:paraId="74E947B3">
            <w:pPr>
              <w:bidi w:val="0"/>
              <w:spacing w:line="360" w:lineRule="auto"/>
              <w:ind w:firstLine="480" w:firstLineChars="200"/>
              <w:jc w:val="both"/>
              <w:rPr>
                <w:rFonts w:hint="default" w:ascii="Times New Roman" w:hAnsi="Times New Roman" w:eastAsia="宋体" w:cs="Times New Roman"/>
                <w:sz w:val="24"/>
                <w:szCs w:val="32"/>
                <w:lang w:eastAsia="zh-CN"/>
              </w:rPr>
            </w:pPr>
            <w:r>
              <w:rPr>
                <w:rFonts w:hint="default" w:ascii="Times New Roman" w:hAnsi="Times New Roman" w:eastAsia="宋体" w:cs="Times New Roman"/>
                <w:sz w:val="24"/>
                <w:szCs w:val="32"/>
                <w:lang w:val="en-US" w:eastAsia="zh-CN"/>
              </w:rPr>
              <w:t>不同的噪声源共同作用于某个预测点，该预测点噪声为各声源传播到预测点声级的叠加后的总等效声级 Leq，计算公式如下</w:t>
            </w:r>
            <w:r>
              <w:rPr>
                <w:rFonts w:hint="eastAsia" w:cs="Times New Roman"/>
                <w:sz w:val="24"/>
                <w:szCs w:val="32"/>
                <w:lang w:val="en-US" w:eastAsia="zh-CN"/>
              </w:rPr>
              <w:t>：</w:t>
            </w:r>
          </w:p>
          <w:p w14:paraId="408F753D">
            <w:pPr>
              <w:bidi w:val="0"/>
              <w:spacing w:line="360" w:lineRule="auto"/>
              <w:jc w:val="both"/>
              <w:rPr>
                <w:rFonts w:hint="default" w:ascii="Times New Roman" w:hAnsi="Times New Roman" w:eastAsia="宋体" w:cs="Times New Roman"/>
                <w:sz w:val="24"/>
                <w:szCs w:val="32"/>
                <w:lang w:val="en-US" w:eastAsia="zh-CN"/>
              </w:rPr>
            </w:pPr>
            <w:r>
              <w:rPr>
                <w:rFonts w:hint="default" w:ascii="Times New Roman" w:hAnsi="Times New Roman" w:eastAsia="宋体" w:cs="Times New Roman"/>
                <w:sz w:val="24"/>
                <w:szCs w:val="32"/>
                <w:lang w:eastAsia="zh-CN"/>
              </w:rPr>
              <w:drawing>
                <wp:anchor distT="0" distB="0" distL="114300" distR="114300" simplePos="0" relativeHeight="251666432" behindDoc="1" locked="0" layoutInCell="1" allowOverlap="1">
                  <wp:simplePos x="0" y="0"/>
                  <wp:positionH relativeFrom="column">
                    <wp:posOffset>1130935</wp:posOffset>
                  </wp:positionH>
                  <wp:positionV relativeFrom="paragraph">
                    <wp:posOffset>250190</wp:posOffset>
                  </wp:positionV>
                  <wp:extent cx="2323465" cy="1137920"/>
                  <wp:effectExtent l="0" t="0" r="635" b="0"/>
                  <wp:wrapTight wrapText="bothSides">
                    <wp:wrapPolygon>
                      <wp:start x="0" y="0"/>
                      <wp:lineTo x="0" y="21335"/>
                      <wp:lineTo x="21429" y="21335"/>
                      <wp:lineTo x="21429" y="0"/>
                      <wp:lineTo x="0" y="0"/>
                    </wp:wrapPolygon>
                  </wp:wrapTight>
                  <wp:docPr id="1033" name="图片 7" descr="1736094114896"/>
                  <wp:cNvGraphicFramePr/>
                  <a:graphic xmlns:a="http://schemas.openxmlformats.org/drawingml/2006/main">
                    <a:graphicData uri="http://schemas.openxmlformats.org/drawingml/2006/picture">
                      <pic:pic xmlns:pic="http://schemas.openxmlformats.org/drawingml/2006/picture">
                        <pic:nvPicPr>
                          <pic:cNvPr id="1033" name="图片 7" descr="1736094114896"/>
                          <pic:cNvPicPr/>
                        </pic:nvPicPr>
                        <pic:blipFill>
                          <a:blip r:embed="rId12" cstate="print"/>
                          <a:srcRect/>
                          <a:stretch>
                            <a:fillRect/>
                          </a:stretch>
                        </pic:blipFill>
                        <pic:spPr>
                          <a:xfrm>
                            <a:off x="0" y="0"/>
                            <a:ext cx="2323465" cy="1137920"/>
                          </a:xfrm>
                          <a:prstGeom prst="rect">
                            <a:avLst/>
                          </a:prstGeom>
                        </pic:spPr>
                      </pic:pic>
                    </a:graphicData>
                  </a:graphic>
                </wp:anchor>
              </w:drawing>
            </w:r>
          </w:p>
          <w:p w14:paraId="220D94E5">
            <w:pPr>
              <w:bidi w:val="0"/>
              <w:spacing w:line="360" w:lineRule="auto"/>
              <w:jc w:val="both"/>
              <w:rPr>
                <w:rFonts w:hint="default" w:ascii="Times New Roman" w:hAnsi="Times New Roman" w:eastAsia="宋体" w:cs="Times New Roman"/>
                <w:sz w:val="24"/>
                <w:szCs w:val="32"/>
                <w:lang w:val="en-US" w:eastAsia="zh-CN"/>
              </w:rPr>
            </w:pPr>
          </w:p>
          <w:p w14:paraId="10942DD2">
            <w:pPr>
              <w:bidi w:val="0"/>
              <w:spacing w:line="360" w:lineRule="auto"/>
              <w:jc w:val="both"/>
              <w:rPr>
                <w:rFonts w:hint="default" w:ascii="Times New Roman" w:hAnsi="Times New Roman" w:eastAsia="宋体" w:cs="Times New Roman"/>
                <w:sz w:val="24"/>
                <w:szCs w:val="32"/>
                <w:lang w:val="en-US" w:eastAsia="zh-CN"/>
              </w:rPr>
            </w:pPr>
          </w:p>
          <w:p w14:paraId="672FB5FB">
            <w:pPr>
              <w:bidi w:val="0"/>
              <w:spacing w:line="360" w:lineRule="auto"/>
              <w:jc w:val="both"/>
              <w:rPr>
                <w:rFonts w:hint="default" w:ascii="Times New Roman" w:hAnsi="Times New Roman" w:eastAsia="宋体" w:cs="Times New Roman"/>
                <w:sz w:val="24"/>
                <w:szCs w:val="32"/>
                <w:lang w:val="en-US" w:eastAsia="zh-CN"/>
              </w:rPr>
            </w:pPr>
          </w:p>
          <w:p w14:paraId="64AAB9BC">
            <w:pPr>
              <w:bidi w:val="0"/>
              <w:spacing w:line="360" w:lineRule="auto"/>
              <w:jc w:val="both"/>
              <w:rPr>
                <w:rFonts w:hint="default" w:ascii="Times New Roman" w:hAnsi="Times New Roman" w:eastAsia="宋体" w:cs="Times New Roman"/>
                <w:sz w:val="24"/>
                <w:szCs w:val="32"/>
                <w:lang w:val="en-US" w:eastAsia="zh-CN"/>
              </w:rPr>
            </w:pPr>
          </w:p>
          <w:p w14:paraId="26C3C5C9">
            <w:pPr>
              <w:bidi w:val="0"/>
              <w:spacing w:line="360" w:lineRule="auto"/>
              <w:jc w:val="both"/>
              <w:rPr>
                <w:rFonts w:hint="default" w:ascii="Times New Roman" w:hAnsi="Times New Roman" w:eastAsia="宋体" w:cs="Times New Roman"/>
                <w:sz w:val="24"/>
                <w:szCs w:val="32"/>
                <w:lang w:val="en-US" w:eastAsia="zh-CN"/>
              </w:rPr>
            </w:pPr>
          </w:p>
          <w:p w14:paraId="4F847C35">
            <w:pPr>
              <w:bidi w:val="0"/>
              <w:spacing w:line="360" w:lineRule="auto"/>
              <w:jc w:val="both"/>
              <w:rPr>
                <w:rFonts w:hint="default" w:ascii="Times New Roman" w:hAnsi="Times New Roman" w:eastAsia="宋体" w:cs="Times New Roman"/>
                <w:sz w:val="24"/>
                <w:szCs w:val="32"/>
                <w:lang w:val="en-US" w:eastAsia="zh-CN"/>
              </w:rPr>
            </w:pPr>
            <w:r>
              <w:rPr>
                <w:rFonts w:hint="default" w:ascii="Times New Roman" w:hAnsi="Times New Roman" w:eastAsia="宋体" w:cs="Times New Roman"/>
                <w:sz w:val="24"/>
                <w:szCs w:val="32"/>
                <w:lang w:val="en-US" w:eastAsia="zh-CN"/>
              </w:rPr>
              <w:t>式中：</w:t>
            </w:r>
          </w:p>
          <w:p w14:paraId="219827E5">
            <w:pPr>
              <w:bidi w:val="0"/>
              <w:spacing w:line="360" w:lineRule="auto"/>
              <w:ind w:firstLine="480" w:firstLineChars="200"/>
              <w:jc w:val="both"/>
              <w:rPr>
                <w:rFonts w:hint="default" w:ascii="Times New Roman" w:hAnsi="Times New Roman" w:eastAsia="宋体" w:cs="Times New Roman"/>
                <w:sz w:val="24"/>
                <w:szCs w:val="32"/>
              </w:rPr>
            </w:pPr>
            <w:r>
              <w:rPr>
                <w:rFonts w:hint="default" w:ascii="Times New Roman" w:hAnsi="Times New Roman" w:eastAsia="宋体" w:cs="Times New Roman"/>
                <w:sz w:val="24"/>
                <w:szCs w:val="32"/>
                <w:lang w:val="en-US" w:eastAsia="zh-CN"/>
              </w:rPr>
              <w:t>Leqi——第 i 个声源对某预测点的等效声级。</w:t>
            </w:r>
          </w:p>
          <w:p w14:paraId="78C41467">
            <w:pPr>
              <w:bidi w:val="0"/>
              <w:spacing w:line="360" w:lineRule="auto"/>
              <w:ind w:firstLine="480" w:firstLineChars="200"/>
              <w:jc w:val="both"/>
              <w:rPr>
                <w:rFonts w:hint="default" w:ascii="Times New Roman" w:hAnsi="Times New Roman" w:eastAsia="宋体" w:cs="Times New Roman"/>
                <w:b/>
                <w:bCs/>
                <w:color w:val="auto"/>
                <w:sz w:val="21"/>
                <w:szCs w:val="21"/>
                <w:highlight w:val="none"/>
                <w:u w:val="none"/>
                <w:lang w:val="en-US" w:eastAsia="zh-CN"/>
              </w:rPr>
            </w:pPr>
            <w:r>
              <w:rPr>
                <w:rFonts w:hint="default" w:ascii="Times New Roman" w:hAnsi="Times New Roman" w:eastAsia="宋体" w:cs="Times New Roman"/>
                <w:sz w:val="24"/>
                <w:szCs w:val="32"/>
                <w:lang w:eastAsia="zh-CN"/>
              </w:rPr>
              <w:t>项目厂界噪声预测结果与达标分析见下表。</w:t>
            </w:r>
          </w:p>
          <w:p w14:paraId="4722F188">
            <w:pPr>
              <w:ind w:firstLine="422" w:firstLineChars="200"/>
              <w:jc w:val="center"/>
              <w:rPr>
                <w:rFonts w:hint="default" w:ascii="Times New Roman" w:hAnsi="Times New Roman" w:eastAsia="宋体" w:cs="Times New Roman"/>
                <w:b/>
                <w:bCs/>
                <w:color w:val="auto"/>
                <w:sz w:val="21"/>
                <w:szCs w:val="21"/>
                <w:highlight w:val="none"/>
                <w:u w:val="none"/>
                <w:lang w:val="en-US" w:eastAsia="zh-CN"/>
              </w:rPr>
            </w:pPr>
          </w:p>
          <w:p w14:paraId="655EC275">
            <w:pPr>
              <w:ind w:firstLine="422" w:firstLineChars="200"/>
              <w:jc w:val="center"/>
              <w:rPr>
                <w:rFonts w:hint="default" w:ascii="Times New Roman" w:hAnsi="Times New Roman" w:eastAsia="宋体" w:cs="Times New Roman"/>
                <w:b/>
                <w:bCs/>
                <w:color w:val="auto"/>
                <w:sz w:val="21"/>
                <w:szCs w:val="21"/>
                <w:highlight w:val="none"/>
                <w:u w:val="none"/>
                <w:lang w:val="en-US" w:eastAsia="zh-CN"/>
              </w:rPr>
            </w:pPr>
            <w:r>
              <w:rPr>
                <w:rFonts w:hint="default" w:ascii="Times New Roman" w:hAnsi="Times New Roman" w:eastAsia="宋体" w:cs="Times New Roman"/>
                <w:b/>
                <w:bCs/>
                <w:color w:val="auto"/>
                <w:sz w:val="21"/>
                <w:szCs w:val="21"/>
                <w:highlight w:val="none"/>
                <w:u w:val="none"/>
                <w:lang w:val="en-US" w:eastAsia="zh-CN"/>
              </w:rPr>
              <w:t>表4-</w:t>
            </w:r>
            <w:r>
              <w:rPr>
                <w:rFonts w:hint="eastAsia" w:cs="Times New Roman"/>
                <w:b/>
                <w:bCs/>
                <w:color w:val="auto"/>
                <w:sz w:val="21"/>
                <w:szCs w:val="21"/>
                <w:highlight w:val="none"/>
                <w:u w:val="none"/>
                <w:lang w:val="en-US" w:eastAsia="zh-CN"/>
              </w:rPr>
              <w:t>9</w:t>
            </w:r>
            <w:r>
              <w:rPr>
                <w:rFonts w:hint="default" w:ascii="Times New Roman" w:hAnsi="Times New Roman" w:eastAsia="宋体" w:cs="Times New Roman"/>
                <w:b/>
                <w:bCs/>
                <w:color w:val="auto"/>
                <w:sz w:val="21"/>
                <w:szCs w:val="21"/>
                <w:highlight w:val="none"/>
                <w:u w:val="none"/>
                <w:lang w:val="en-US" w:eastAsia="zh-CN"/>
              </w:rPr>
              <w:t xml:space="preserve">  </w:t>
            </w:r>
            <w:r>
              <w:rPr>
                <w:rFonts w:hint="default" w:ascii="Times New Roman" w:hAnsi="Times New Roman" w:eastAsia="宋体" w:cs="Times New Roman"/>
                <w:b/>
                <w:sz w:val="21"/>
                <w:szCs w:val="21"/>
                <w:lang w:eastAsia="zh-CN"/>
              </w:rPr>
              <w:t>厂界噪声预测结果与达标分析表</w:t>
            </w:r>
          </w:p>
          <w:tbl>
            <w:tblPr>
              <w:tblStyle w:val="13"/>
              <w:tblW w:w="752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9"/>
              <w:gridCol w:w="900"/>
              <w:gridCol w:w="859"/>
              <w:gridCol w:w="928"/>
              <w:gridCol w:w="968"/>
              <w:gridCol w:w="1268"/>
              <w:gridCol w:w="1214"/>
              <w:gridCol w:w="701"/>
            </w:tblGrid>
            <w:tr w14:paraId="001F1C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689" w:type="dxa"/>
                  <w:vMerge w:val="restart"/>
                  <w:vAlign w:val="center"/>
                </w:tcPr>
                <w:p w14:paraId="7DFFF0AB">
                  <w:pPr>
                    <w:jc w:val="center"/>
                    <w:rPr>
                      <w:rFonts w:hint="default" w:ascii="Times New Roman" w:hAnsi="Times New Roman" w:eastAsia="宋体" w:cs="Times New Roman"/>
                      <w:b/>
                      <w:bCs w:val="0"/>
                      <w:color w:val="auto"/>
                      <w:sz w:val="21"/>
                      <w:szCs w:val="21"/>
                      <w:highlight w:val="none"/>
                      <w:u w:val="none"/>
                      <w:vertAlign w:val="baseline"/>
                      <w:lang w:val="en-US" w:eastAsia="zh-CN"/>
                    </w:rPr>
                  </w:pPr>
                  <w:r>
                    <w:rPr>
                      <w:rFonts w:hint="default" w:ascii="Times New Roman" w:hAnsi="Times New Roman" w:eastAsia="宋体" w:cs="Times New Roman"/>
                      <w:b/>
                      <w:bCs w:val="0"/>
                      <w:sz w:val="21"/>
                      <w:szCs w:val="21"/>
                    </w:rPr>
                    <w:t>预测方位</w:t>
                  </w:r>
                </w:p>
              </w:tc>
              <w:tc>
                <w:tcPr>
                  <w:tcW w:w="2687" w:type="dxa"/>
                  <w:gridSpan w:val="3"/>
                  <w:vAlign w:val="center"/>
                </w:tcPr>
                <w:p w14:paraId="0F4325C4">
                  <w:pPr>
                    <w:jc w:val="center"/>
                    <w:rPr>
                      <w:rFonts w:hint="default" w:ascii="Times New Roman" w:hAnsi="Times New Roman" w:eastAsia="宋体" w:cs="Times New Roman"/>
                      <w:b/>
                      <w:bCs w:val="0"/>
                      <w:color w:val="auto"/>
                      <w:sz w:val="21"/>
                      <w:szCs w:val="21"/>
                      <w:highlight w:val="none"/>
                      <w:u w:val="none"/>
                      <w:vertAlign w:val="baseline"/>
                      <w:lang w:val="en-US" w:eastAsia="zh-CN"/>
                    </w:rPr>
                  </w:pPr>
                  <w:r>
                    <w:rPr>
                      <w:rFonts w:hint="default" w:ascii="Times New Roman" w:hAnsi="Times New Roman" w:eastAsia="宋体" w:cs="Times New Roman"/>
                      <w:b/>
                      <w:bCs w:val="0"/>
                      <w:sz w:val="21"/>
                      <w:szCs w:val="21"/>
                      <w:lang w:val="en-US" w:eastAsia="zh-CN"/>
                    </w:rPr>
                    <w:t>最大值点</w:t>
                  </w:r>
                  <w:r>
                    <w:rPr>
                      <w:rFonts w:hint="default" w:ascii="Times New Roman" w:hAnsi="Times New Roman" w:eastAsia="宋体" w:cs="Times New Roman"/>
                      <w:b/>
                      <w:bCs w:val="0"/>
                      <w:sz w:val="21"/>
                      <w:szCs w:val="21"/>
                    </w:rPr>
                    <w:t>空间相对位置/m</w:t>
                  </w:r>
                </w:p>
              </w:tc>
              <w:tc>
                <w:tcPr>
                  <w:tcW w:w="968" w:type="dxa"/>
                  <w:vMerge w:val="restart"/>
                  <w:vAlign w:val="center"/>
                </w:tcPr>
                <w:p w14:paraId="5E3FFE24">
                  <w:pPr>
                    <w:jc w:val="center"/>
                    <w:rPr>
                      <w:rFonts w:hint="default" w:ascii="Times New Roman" w:hAnsi="Times New Roman" w:eastAsia="宋体" w:cs="Times New Roman"/>
                      <w:b/>
                      <w:bCs w:val="0"/>
                      <w:color w:val="auto"/>
                      <w:sz w:val="21"/>
                      <w:szCs w:val="21"/>
                      <w:highlight w:val="none"/>
                      <w:u w:val="none"/>
                      <w:vertAlign w:val="baseline"/>
                      <w:lang w:val="en-US" w:eastAsia="zh-CN"/>
                    </w:rPr>
                  </w:pPr>
                  <w:r>
                    <w:rPr>
                      <w:rFonts w:hint="default" w:ascii="Times New Roman" w:hAnsi="Times New Roman" w:eastAsia="宋体" w:cs="Times New Roman"/>
                      <w:b/>
                      <w:bCs w:val="0"/>
                      <w:sz w:val="21"/>
                      <w:szCs w:val="21"/>
                    </w:rPr>
                    <w:t>时段</w:t>
                  </w:r>
                </w:p>
              </w:tc>
              <w:tc>
                <w:tcPr>
                  <w:tcW w:w="1268" w:type="dxa"/>
                  <w:vMerge w:val="restart"/>
                  <w:vAlign w:val="center"/>
                </w:tcPr>
                <w:p w14:paraId="005B26F2">
                  <w:pPr>
                    <w:jc w:val="center"/>
                    <w:rPr>
                      <w:rFonts w:hint="default" w:ascii="Times New Roman" w:hAnsi="Times New Roman" w:eastAsia="宋体" w:cs="Times New Roman"/>
                      <w:b/>
                      <w:bCs w:val="0"/>
                      <w:color w:val="auto"/>
                      <w:sz w:val="21"/>
                      <w:szCs w:val="21"/>
                      <w:highlight w:val="none"/>
                      <w:u w:val="none"/>
                      <w:vertAlign w:val="baseline"/>
                      <w:lang w:val="en-US" w:eastAsia="zh-CN"/>
                    </w:rPr>
                  </w:pPr>
                  <w:r>
                    <w:rPr>
                      <w:rFonts w:hint="default" w:ascii="Times New Roman" w:hAnsi="Times New Roman" w:eastAsia="宋体" w:cs="Times New Roman"/>
                      <w:b/>
                      <w:bCs w:val="0"/>
                      <w:sz w:val="21"/>
                      <w:szCs w:val="21"/>
                    </w:rPr>
                    <w:t>贡献值（dB(A)）</w:t>
                  </w:r>
                </w:p>
              </w:tc>
              <w:tc>
                <w:tcPr>
                  <w:tcW w:w="1214" w:type="dxa"/>
                  <w:vMerge w:val="restart"/>
                  <w:vAlign w:val="center"/>
                </w:tcPr>
                <w:p w14:paraId="34458A5F">
                  <w:pPr>
                    <w:jc w:val="center"/>
                    <w:rPr>
                      <w:rFonts w:hint="default" w:ascii="Times New Roman" w:hAnsi="Times New Roman" w:eastAsia="宋体" w:cs="Times New Roman"/>
                      <w:b/>
                      <w:bCs w:val="0"/>
                      <w:color w:val="auto"/>
                      <w:sz w:val="21"/>
                      <w:szCs w:val="21"/>
                      <w:highlight w:val="none"/>
                      <w:u w:val="none"/>
                      <w:vertAlign w:val="baseline"/>
                      <w:lang w:val="en-US" w:eastAsia="zh-CN"/>
                    </w:rPr>
                  </w:pPr>
                  <w:r>
                    <w:rPr>
                      <w:rFonts w:hint="default" w:ascii="Times New Roman" w:hAnsi="Times New Roman" w:eastAsia="宋体" w:cs="Times New Roman"/>
                      <w:b/>
                      <w:bCs w:val="0"/>
                      <w:sz w:val="21"/>
                      <w:szCs w:val="21"/>
                    </w:rPr>
                    <w:t>标准限值（dB(A)）</w:t>
                  </w:r>
                </w:p>
              </w:tc>
              <w:tc>
                <w:tcPr>
                  <w:tcW w:w="701" w:type="dxa"/>
                  <w:vMerge w:val="restart"/>
                  <w:vAlign w:val="center"/>
                </w:tcPr>
                <w:p w14:paraId="26D7259B">
                  <w:pPr>
                    <w:jc w:val="center"/>
                    <w:rPr>
                      <w:rFonts w:hint="default" w:ascii="Times New Roman" w:hAnsi="Times New Roman" w:eastAsia="宋体" w:cs="Times New Roman"/>
                      <w:b/>
                      <w:bCs w:val="0"/>
                      <w:color w:val="auto"/>
                      <w:sz w:val="21"/>
                      <w:szCs w:val="21"/>
                      <w:highlight w:val="none"/>
                      <w:u w:val="none"/>
                      <w:vertAlign w:val="baseline"/>
                      <w:lang w:val="en-US" w:eastAsia="zh-CN"/>
                    </w:rPr>
                  </w:pPr>
                  <w:r>
                    <w:rPr>
                      <w:rFonts w:hint="default" w:ascii="Times New Roman" w:hAnsi="Times New Roman" w:eastAsia="宋体" w:cs="Times New Roman"/>
                      <w:b/>
                      <w:bCs w:val="0"/>
                      <w:sz w:val="21"/>
                      <w:szCs w:val="21"/>
                    </w:rPr>
                    <w:t>达标情况</w:t>
                  </w:r>
                </w:p>
              </w:tc>
            </w:tr>
            <w:tr w14:paraId="6693D3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689" w:type="dxa"/>
                  <w:vMerge w:val="continue"/>
                  <w:vAlign w:val="center"/>
                </w:tcPr>
                <w:p w14:paraId="730AD9FB">
                  <w:pPr>
                    <w:jc w:val="center"/>
                    <w:rPr>
                      <w:rFonts w:hint="default" w:ascii="Times New Roman" w:hAnsi="Times New Roman" w:eastAsia="宋体" w:cs="Times New Roman"/>
                      <w:sz w:val="21"/>
                      <w:szCs w:val="21"/>
                    </w:rPr>
                  </w:pPr>
                </w:p>
              </w:tc>
              <w:tc>
                <w:tcPr>
                  <w:tcW w:w="900" w:type="dxa"/>
                  <w:vAlign w:val="center"/>
                </w:tcPr>
                <w:p w14:paraId="47CADF56">
                  <w:pPr>
                    <w:jc w:val="center"/>
                    <w:rPr>
                      <w:rFonts w:hint="default" w:ascii="Times New Roman" w:hAnsi="Times New Roman" w:eastAsia="宋体" w:cs="Times New Roman"/>
                      <w:b/>
                      <w:bCs/>
                      <w:color w:val="auto"/>
                      <w:sz w:val="21"/>
                      <w:szCs w:val="21"/>
                      <w:highlight w:val="none"/>
                      <w:u w:val="none"/>
                      <w:vertAlign w:val="baseline"/>
                      <w:lang w:val="en-US" w:eastAsia="zh-CN"/>
                    </w:rPr>
                  </w:pPr>
                  <w:r>
                    <w:rPr>
                      <w:rFonts w:hint="default" w:ascii="Times New Roman" w:hAnsi="Times New Roman" w:eastAsia="宋体" w:cs="Times New Roman"/>
                      <w:b/>
                      <w:bCs/>
                      <w:sz w:val="21"/>
                      <w:szCs w:val="21"/>
                    </w:rPr>
                    <w:t>X</w:t>
                  </w:r>
                </w:p>
              </w:tc>
              <w:tc>
                <w:tcPr>
                  <w:tcW w:w="859" w:type="dxa"/>
                  <w:vAlign w:val="center"/>
                </w:tcPr>
                <w:p w14:paraId="3A4009AC">
                  <w:pPr>
                    <w:jc w:val="center"/>
                    <w:rPr>
                      <w:rFonts w:hint="default" w:ascii="Times New Roman" w:hAnsi="Times New Roman" w:eastAsia="宋体" w:cs="Times New Roman"/>
                      <w:b/>
                      <w:bCs/>
                      <w:color w:val="auto"/>
                      <w:sz w:val="21"/>
                      <w:szCs w:val="21"/>
                      <w:highlight w:val="none"/>
                      <w:u w:val="none"/>
                      <w:vertAlign w:val="baseline"/>
                      <w:lang w:val="en-US" w:eastAsia="zh-CN"/>
                    </w:rPr>
                  </w:pPr>
                  <w:r>
                    <w:rPr>
                      <w:rFonts w:hint="default" w:ascii="Times New Roman" w:hAnsi="Times New Roman" w:eastAsia="宋体" w:cs="Times New Roman"/>
                      <w:b/>
                      <w:bCs/>
                      <w:sz w:val="21"/>
                      <w:szCs w:val="21"/>
                    </w:rPr>
                    <w:t>Y</w:t>
                  </w:r>
                </w:p>
              </w:tc>
              <w:tc>
                <w:tcPr>
                  <w:tcW w:w="928" w:type="dxa"/>
                  <w:vAlign w:val="center"/>
                </w:tcPr>
                <w:p w14:paraId="1DEC086C">
                  <w:pPr>
                    <w:jc w:val="center"/>
                    <w:rPr>
                      <w:rFonts w:hint="default" w:ascii="Times New Roman" w:hAnsi="Times New Roman" w:eastAsia="宋体" w:cs="Times New Roman"/>
                      <w:b/>
                      <w:bCs/>
                      <w:color w:val="auto"/>
                      <w:sz w:val="21"/>
                      <w:szCs w:val="21"/>
                      <w:highlight w:val="none"/>
                      <w:u w:val="none"/>
                      <w:vertAlign w:val="baseline"/>
                      <w:lang w:val="en-US" w:eastAsia="zh-CN"/>
                    </w:rPr>
                  </w:pPr>
                  <w:r>
                    <w:rPr>
                      <w:rFonts w:hint="default" w:ascii="Times New Roman" w:hAnsi="Times New Roman" w:eastAsia="宋体" w:cs="Times New Roman"/>
                      <w:b/>
                      <w:bCs/>
                      <w:sz w:val="21"/>
                      <w:szCs w:val="21"/>
                    </w:rPr>
                    <w:t>Z</w:t>
                  </w:r>
                </w:p>
              </w:tc>
              <w:tc>
                <w:tcPr>
                  <w:tcW w:w="968" w:type="dxa"/>
                  <w:vMerge w:val="continue"/>
                  <w:vAlign w:val="center"/>
                </w:tcPr>
                <w:p w14:paraId="053F9A6C">
                  <w:pPr>
                    <w:jc w:val="center"/>
                    <w:rPr>
                      <w:rFonts w:hint="default" w:ascii="Times New Roman" w:hAnsi="Times New Roman" w:eastAsia="宋体" w:cs="Times New Roman"/>
                      <w:color w:val="auto"/>
                      <w:sz w:val="21"/>
                      <w:szCs w:val="21"/>
                      <w:highlight w:val="none"/>
                      <w:u w:val="none"/>
                      <w:vertAlign w:val="baseline"/>
                      <w:lang w:val="en-US" w:eastAsia="zh-CN"/>
                    </w:rPr>
                  </w:pPr>
                </w:p>
              </w:tc>
              <w:tc>
                <w:tcPr>
                  <w:tcW w:w="1268" w:type="dxa"/>
                  <w:vMerge w:val="continue"/>
                  <w:vAlign w:val="center"/>
                </w:tcPr>
                <w:p w14:paraId="5E43931E">
                  <w:pPr>
                    <w:jc w:val="center"/>
                    <w:rPr>
                      <w:rFonts w:hint="default" w:ascii="Times New Roman" w:hAnsi="Times New Roman" w:eastAsia="宋体" w:cs="Times New Roman"/>
                      <w:color w:val="auto"/>
                      <w:sz w:val="21"/>
                      <w:szCs w:val="21"/>
                      <w:highlight w:val="none"/>
                      <w:u w:val="none"/>
                      <w:vertAlign w:val="baseline"/>
                      <w:lang w:val="en-US" w:eastAsia="zh-CN"/>
                    </w:rPr>
                  </w:pPr>
                </w:p>
              </w:tc>
              <w:tc>
                <w:tcPr>
                  <w:tcW w:w="1214" w:type="dxa"/>
                  <w:vMerge w:val="continue"/>
                  <w:vAlign w:val="center"/>
                </w:tcPr>
                <w:p w14:paraId="5126D559">
                  <w:pPr>
                    <w:jc w:val="center"/>
                    <w:rPr>
                      <w:rFonts w:hint="default" w:ascii="Times New Roman" w:hAnsi="Times New Roman" w:eastAsia="宋体" w:cs="Times New Roman"/>
                      <w:color w:val="auto"/>
                      <w:sz w:val="21"/>
                      <w:szCs w:val="21"/>
                      <w:highlight w:val="none"/>
                      <w:u w:val="none"/>
                      <w:vertAlign w:val="baseline"/>
                      <w:lang w:val="en-US" w:eastAsia="zh-CN"/>
                    </w:rPr>
                  </w:pPr>
                </w:p>
              </w:tc>
              <w:tc>
                <w:tcPr>
                  <w:tcW w:w="701" w:type="dxa"/>
                  <w:vMerge w:val="continue"/>
                  <w:vAlign w:val="center"/>
                </w:tcPr>
                <w:p w14:paraId="53C1EE9C">
                  <w:pPr>
                    <w:jc w:val="center"/>
                    <w:rPr>
                      <w:rFonts w:hint="default" w:ascii="Times New Roman" w:hAnsi="Times New Roman" w:eastAsia="宋体" w:cs="Times New Roman"/>
                      <w:color w:val="auto"/>
                      <w:sz w:val="21"/>
                      <w:szCs w:val="21"/>
                      <w:highlight w:val="none"/>
                      <w:u w:val="none"/>
                      <w:vertAlign w:val="baseline"/>
                      <w:lang w:val="en-US" w:eastAsia="zh-CN"/>
                    </w:rPr>
                  </w:pPr>
                </w:p>
              </w:tc>
            </w:tr>
            <w:tr w14:paraId="323DD9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89" w:type="dxa"/>
                  <w:vAlign w:val="center"/>
                </w:tcPr>
                <w:p w14:paraId="434EBB4D">
                  <w:pPr>
                    <w:jc w:val="center"/>
                    <w:rPr>
                      <w:rFonts w:hint="default" w:ascii="Times New Roman" w:hAnsi="Times New Roman" w:eastAsia="宋体" w:cs="Times New Roman"/>
                      <w:color w:val="auto"/>
                      <w:sz w:val="21"/>
                      <w:szCs w:val="21"/>
                      <w:highlight w:val="none"/>
                      <w:u w:val="none"/>
                      <w:vertAlign w:val="baseline"/>
                      <w:lang w:val="en-US" w:eastAsia="zh-CN"/>
                    </w:rPr>
                  </w:pPr>
                  <w:r>
                    <w:rPr>
                      <w:rFonts w:hint="default" w:ascii="Times New Roman" w:hAnsi="Times New Roman" w:eastAsia="宋体" w:cs="Times New Roman"/>
                      <w:sz w:val="21"/>
                      <w:szCs w:val="21"/>
                    </w:rPr>
                    <w:t>东侧</w:t>
                  </w:r>
                </w:p>
              </w:tc>
              <w:tc>
                <w:tcPr>
                  <w:tcW w:w="900" w:type="dxa"/>
                  <w:vAlign w:val="center"/>
                </w:tcPr>
                <w:p w14:paraId="0315413A">
                  <w:pPr>
                    <w:jc w:val="center"/>
                    <w:rPr>
                      <w:rFonts w:hint="default" w:ascii="Times New Roman" w:hAnsi="Times New Roman" w:eastAsia="宋体" w:cs="Times New Roman"/>
                      <w:color w:val="auto"/>
                      <w:sz w:val="21"/>
                      <w:szCs w:val="21"/>
                      <w:highlight w:val="none"/>
                      <w:u w:val="none"/>
                      <w:vertAlign w:val="baseline"/>
                      <w:lang w:val="en-US" w:eastAsia="zh-CN"/>
                    </w:rPr>
                  </w:pPr>
                  <w:r>
                    <w:rPr>
                      <w:rFonts w:hint="default" w:ascii="Times New Roman" w:hAnsi="Times New Roman" w:eastAsia="宋体" w:cs="Times New Roman"/>
                      <w:sz w:val="21"/>
                      <w:szCs w:val="21"/>
                    </w:rPr>
                    <w:t>26.5</w:t>
                  </w:r>
                </w:p>
              </w:tc>
              <w:tc>
                <w:tcPr>
                  <w:tcW w:w="859" w:type="dxa"/>
                  <w:vAlign w:val="center"/>
                </w:tcPr>
                <w:p w14:paraId="79275510">
                  <w:pPr>
                    <w:jc w:val="center"/>
                    <w:rPr>
                      <w:rFonts w:hint="default" w:ascii="Times New Roman" w:hAnsi="Times New Roman" w:eastAsia="宋体" w:cs="Times New Roman"/>
                      <w:color w:val="auto"/>
                      <w:sz w:val="21"/>
                      <w:szCs w:val="21"/>
                      <w:highlight w:val="none"/>
                      <w:u w:val="none"/>
                      <w:vertAlign w:val="baseline"/>
                      <w:lang w:val="en-US" w:eastAsia="zh-CN"/>
                    </w:rPr>
                  </w:pPr>
                  <w:r>
                    <w:rPr>
                      <w:rFonts w:hint="default" w:ascii="Times New Roman" w:hAnsi="Times New Roman" w:eastAsia="宋体" w:cs="Times New Roman"/>
                      <w:sz w:val="21"/>
                      <w:szCs w:val="21"/>
                    </w:rPr>
                    <w:t>-6.9</w:t>
                  </w:r>
                </w:p>
              </w:tc>
              <w:tc>
                <w:tcPr>
                  <w:tcW w:w="928" w:type="dxa"/>
                  <w:vAlign w:val="center"/>
                </w:tcPr>
                <w:p w14:paraId="174E525B">
                  <w:pPr>
                    <w:jc w:val="center"/>
                    <w:rPr>
                      <w:rFonts w:hint="default" w:ascii="Times New Roman" w:hAnsi="Times New Roman" w:eastAsia="宋体" w:cs="Times New Roman"/>
                      <w:color w:val="auto"/>
                      <w:sz w:val="21"/>
                      <w:szCs w:val="21"/>
                      <w:highlight w:val="none"/>
                      <w:u w:val="none"/>
                      <w:vertAlign w:val="baseline"/>
                      <w:lang w:val="en-US" w:eastAsia="zh-CN"/>
                    </w:rPr>
                  </w:pPr>
                  <w:r>
                    <w:rPr>
                      <w:rFonts w:hint="default" w:ascii="Times New Roman" w:hAnsi="Times New Roman" w:eastAsia="宋体" w:cs="Times New Roman"/>
                      <w:sz w:val="21"/>
                      <w:szCs w:val="21"/>
                    </w:rPr>
                    <w:t>1.2</w:t>
                  </w:r>
                </w:p>
              </w:tc>
              <w:tc>
                <w:tcPr>
                  <w:tcW w:w="968" w:type="dxa"/>
                  <w:vAlign w:val="center"/>
                </w:tcPr>
                <w:p w14:paraId="1F749D7F">
                  <w:pPr>
                    <w:jc w:val="center"/>
                    <w:rPr>
                      <w:rFonts w:hint="default" w:ascii="Times New Roman" w:hAnsi="Times New Roman" w:eastAsia="宋体" w:cs="Times New Roman"/>
                      <w:color w:val="auto"/>
                      <w:sz w:val="21"/>
                      <w:szCs w:val="21"/>
                      <w:highlight w:val="none"/>
                      <w:u w:val="none"/>
                      <w:vertAlign w:val="baseline"/>
                      <w:lang w:val="en-US" w:eastAsia="zh-CN"/>
                    </w:rPr>
                  </w:pPr>
                  <w:r>
                    <w:rPr>
                      <w:rFonts w:hint="default" w:ascii="Times New Roman" w:hAnsi="Times New Roman" w:eastAsia="宋体" w:cs="Times New Roman"/>
                      <w:sz w:val="21"/>
                      <w:szCs w:val="21"/>
                    </w:rPr>
                    <w:t>昼间</w:t>
                  </w:r>
                </w:p>
              </w:tc>
              <w:tc>
                <w:tcPr>
                  <w:tcW w:w="1268" w:type="dxa"/>
                  <w:vAlign w:val="center"/>
                </w:tcPr>
                <w:p w14:paraId="7B9705E8">
                  <w:pPr>
                    <w:jc w:val="center"/>
                    <w:rPr>
                      <w:rFonts w:hint="default" w:ascii="Times New Roman" w:hAnsi="Times New Roman" w:eastAsia="宋体" w:cs="Times New Roman"/>
                      <w:color w:val="auto"/>
                      <w:sz w:val="21"/>
                      <w:szCs w:val="21"/>
                      <w:highlight w:val="none"/>
                      <w:u w:val="none"/>
                      <w:vertAlign w:val="baseline"/>
                      <w:lang w:val="en-US" w:eastAsia="zh-CN"/>
                    </w:rPr>
                  </w:pPr>
                  <w:r>
                    <w:rPr>
                      <w:rFonts w:hint="default" w:ascii="Times New Roman" w:hAnsi="Times New Roman" w:eastAsia="Arial" w:cs="Times New Roman"/>
                      <w:sz w:val="21"/>
                      <w:szCs w:val="21"/>
                    </w:rPr>
                    <w:t>42.2</w:t>
                  </w:r>
                </w:p>
              </w:tc>
              <w:tc>
                <w:tcPr>
                  <w:tcW w:w="1214" w:type="dxa"/>
                  <w:vAlign w:val="center"/>
                </w:tcPr>
                <w:p w14:paraId="719D85BF">
                  <w:pPr>
                    <w:jc w:val="center"/>
                    <w:rPr>
                      <w:rFonts w:hint="default" w:ascii="Times New Roman" w:hAnsi="Times New Roman" w:eastAsia="宋体" w:cs="Times New Roman"/>
                      <w:color w:val="auto"/>
                      <w:sz w:val="21"/>
                      <w:szCs w:val="21"/>
                      <w:highlight w:val="none"/>
                      <w:u w:val="none"/>
                      <w:vertAlign w:val="baseline"/>
                      <w:lang w:val="en-US" w:eastAsia="zh-CN"/>
                    </w:rPr>
                  </w:pPr>
                  <w:r>
                    <w:rPr>
                      <w:rFonts w:hint="default" w:ascii="Times New Roman" w:hAnsi="Times New Roman" w:eastAsia="Arial" w:cs="Times New Roman"/>
                      <w:sz w:val="21"/>
                      <w:szCs w:val="21"/>
                    </w:rPr>
                    <w:t>60</w:t>
                  </w:r>
                </w:p>
              </w:tc>
              <w:tc>
                <w:tcPr>
                  <w:tcW w:w="701" w:type="dxa"/>
                  <w:vAlign w:val="center"/>
                </w:tcPr>
                <w:p w14:paraId="04C2EF0C">
                  <w:pPr>
                    <w:jc w:val="center"/>
                    <w:rPr>
                      <w:rFonts w:hint="default" w:ascii="Times New Roman" w:hAnsi="Times New Roman" w:eastAsia="宋体" w:cs="Times New Roman"/>
                      <w:color w:val="auto"/>
                      <w:sz w:val="21"/>
                      <w:szCs w:val="21"/>
                      <w:highlight w:val="none"/>
                      <w:u w:val="none"/>
                      <w:vertAlign w:val="baseline"/>
                      <w:lang w:val="en-US" w:eastAsia="zh-CN"/>
                    </w:rPr>
                  </w:pPr>
                  <w:r>
                    <w:rPr>
                      <w:rFonts w:hint="default" w:ascii="Times New Roman" w:hAnsi="Times New Roman" w:eastAsia="宋体" w:cs="Times New Roman"/>
                      <w:sz w:val="21"/>
                      <w:szCs w:val="21"/>
                    </w:rPr>
                    <w:t>达标</w:t>
                  </w:r>
                </w:p>
              </w:tc>
            </w:tr>
            <w:tr w14:paraId="051AF1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atLeast"/>
              </w:trPr>
              <w:tc>
                <w:tcPr>
                  <w:tcW w:w="689" w:type="dxa"/>
                  <w:vAlign w:val="center"/>
                </w:tcPr>
                <w:p w14:paraId="3615C280">
                  <w:pPr>
                    <w:jc w:val="center"/>
                    <w:rPr>
                      <w:rFonts w:hint="default" w:ascii="Times New Roman" w:hAnsi="Times New Roman" w:eastAsia="宋体" w:cs="Times New Roman"/>
                      <w:color w:val="auto"/>
                      <w:sz w:val="21"/>
                      <w:szCs w:val="21"/>
                      <w:highlight w:val="none"/>
                      <w:u w:val="none"/>
                      <w:vertAlign w:val="baseline"/>
                      <w:lang w:val="en-US" w:eastAsia="zh-CN"/>
                    </w:rPr>
                  </w:pPr>
                  <w:r>
                    <w:rPr>
                      <w:rFonts w:hint="default" w:ascii="Times New Roman" w:hAnsi="Times New Roman" w:eastAsia="宋体" w:cs="Times New Roman"/>
                      <w:sz w:val="21"/>
                      <w:szCs w:val="21"/>
                    </w:rPr>
                    <w:t>南侧</w:t>
                  </w:r>
                </w:p>
              </w:tc>
              <w:tc>
                <w:tcPr>
                  <w:tcW w:w="900" w:type="dxa"/>
                  <w:vAlign w:val="center"/>
                </w:tcPr>
                <w:p w14:paraId="180F4A37">
                  <w:pPr>
                    <w:jc w:val="center"/>
                    <w:rPr>
                      <w:rFonts w:hint="default" w:ascii="Times New Roman" w:hAnsi="Times New Roman" w:eastAsia="宋体" w:cs="Times New Roman"/>
                      <w:color w:val="auto"/>
                      <w:sz w:val="21"/>
                      <w:szCs w:val="21"/>
                      <w:highlight w:val="none"/>
                      <w:u w:val="none"/>
                      <w:vertAlign w:val="baseline"/>
                      <w:lang w:val="en-US" w:eastAsia="zh-CN"/>
                    </w:rPr>
                  </w:pPr>
                  <w:r>
                    <w:rPr>
                      <w:rFonts w:hint="default" w:ascii="Times New Roman" w:hAnsi="Times New Roman" w:eastAsia="宋体" w:cs="Times New Roman"/>
                      <w:sz w:val="21"/>
                      <w:szCs w:val="21"/>
                    </w:rPr>
                    <w:t>14.2</w:t>
                  </w:r>
                </w:p>
              </w:tc>
              <w:tc>
                <w:tcPr>
                  <w:tcW w:w="859" w:type="dxa"/>
                  <w:vAlign w:val="center"/>
                </w:tcPr>
                <w:p w14:paraId="52DBF738">
                  <w:pPr>
                    <w:jc w:val="center"/>
                    <w:rPr>
                      <w:rFonts w:hint="default" w:ascii="Times New Roman" w:hAnsi="Times New Roman" w:eastAsia="宋体" w:cs="Times New Roman"/>
                      <w:color w:val="auto"/>
                      <w:sz w:val="21"/>
                      <w:szCs w:val="21"/>
                      <w:highlight w:val="none"/>
                      <w:u w:val="none"/>
                      <w:vertAlign w:val="baseline"/>
                      <w:lang w:val="en-US" w:eastAsia="zh-CN"/>
                    </w:rPr>
                  </w:pPr>
                  <w:r>
                    <w:rPr>
                      <w:rFonts w:hint="default" w:ascii="Times New Roman" w:hAnsi="Times New Roman" w:eastAsia="宋体" w:cs="Times New Roman"/>
                      <w:sz w:val="21"/>
                      <w:szCs w:val="21"/>
                    </w:rPr>
                    <w:t>-84</w:t>
                  </w:r>
                </w:p>
              </w:tc>
              <w:tc>
                <w:tcPr>
                  <w:tcW w:w="928" w:type="dxa"/>
                  <w:vAlign w:val="center"/>
                </w:tcPr>
                <w:p w14:paraId="441E31D6">
                  <w:pPr>
                    <w:jc w:val="center"/>
                    <w:rPr>
                      <w:rFonts w:hint="default" w:ascii="Times New Roman" w:hAnsi="Times New Roman" w:eastAsia="宋体" w:cs="Times New Roman"/>
                      <w:color w:val="auto"/>
                      <w:sz w:val="21"/>
                      <w:szCs w:val="21"/>
                      <w:highlight w:val="none"/>
                      <w:u w:val="none"/>
                      <w:vertAlign w:val="baseline"/>
                      <w:lang w:val="en-US" w:eastAsia="zh-CN"/>
                    </w:rPr>
                  </w:pPr>
                  <w:r>
                    <w:rPr>
                      <w:rFonts w:hint="default" w:ascii="Times New Roman" w:hAnsi="Times New Roman" w:eastAsia="宋体" w:cs="Times New Roman"/>
                      <w:sz w:val="21"/>
                      <w:szCs w:val="21"/>
                    </w:rPr>
                    <w:t>1.2</w:t>
                  </w:r>
                </w:p>
              </w:tc>
              <w:tc>
                <w:tcPr>
                  <w:tcW w:w="968" w:type="dxa"/>
                  <w:vAlign w:val="center"/>
                </w:tcPr>
                <w:p w14:paraId="637E2337">
                  <w:pPr>
                    <w:jc w:val="center"/>
                    <w:rPr>
                      <w:rFonts w:hint="default" w:ascii="Times New Roman" w:hAnsi="Times New Roman" w:eastAsia="宋体" w:cs="Times New Roman"/>
                      <w:color w:val="auto"/>
                      <w:sz w:val="21"/>
                      <w:szCs w:val="21"/>
                      <w:highlight w:val="none"/>
                      <w:u w:val="none"/>
                      <w:vertAlign w:val="baseline"/>
                      <w:lang w:val="en-US" w:eastAsia="zh-CN"/>
                    </w:rPr>
                  </w:pPr>
                  <w:r>
                    <w:rPr>
                      <w:rFonts w:hint="default" w:ascii="Times New Roman" w:hAnsi="Times New Roman" w:eastAsia="宋体" w:cs="Times New Roman"/>
                      <w:sz w:val="21"/>
                      <w:szCs w:val="21"/>
                    </w:rPr>
                    <w:t>昼间</w:t>
                  </w:r>
                </w:p>
              </w:tc>
              <w:tc>
                <w:tcPr>
                  <w:tcW w:w="1268" w:type="dxa"/>
                  <w:vAlign w:val="center"/>
                </w:tcPr>
                <w:p w14:paraId="6E7CEF3D">
                  <w:pPr>
                    <w:jc w:val="center"/>
                    <w:rPr>
                      <w:rFonts w:hint="default" w:ascii="Times New Roman" w:hAnsi="Times New Roman" w:eastAsia="宋体" w:cs="Times New Roman"/>
                      <w:color w:val="auto"/>
                      <w:sz w:val="21"/>
                      <w:szCs w:val="21"/>
                      <w:highlight w:val="none"/>
                      <w:u w:val="none"/>
                      <w:vertAlign w:val="baseline"/>
                      <w:lang w:val="en-US" w:eastAsia="zh-CN"/>
                    </w:rPr>
                  </w:pPr>
                  <w:r>
                    <w:rPr>
                      <w:rFonts w:hint="default" w:ascii="Times New Roman" w:hAnsi="Times New Roman" w:eastAsia="Arial" w:cs="Times New Roman"/>
                      <w:sz w:val="21"/>
                      <w:szCs w:val="21"/>
                    </w:rPr>
                    <w:t>22.6</w:t>
                  </w:r>
                </w:p>
              </w:tc>
              <w:tc>
                <w:tcPr>
                  <w:tcW w:w="1214" w:type="dxa"/>
                  <w:vAlign w:val="center"/>
                </w:tcPr>
                <w:p w14:paraId="4DE66D81">
                  <w:pPr>
                    <w:jc w:val="center"/>
                    <w:rPr>
                      <w:rFonts w:hint="default" w:ascii="Times New Roman" w:hAnsi="Times New Roman" w:eastAsia="宋体" w:cs="Times New Roman"/>
                      <w:color w:val="auto"/>
                      <w:sz w:val="21"/>
                      <w:szCs w:val="21"/>
                      <w:highlight w:val="none"/>
                      <w:u w:val="none"/>
                      <w:vertAlign w:val="baseline"/>
                      <w:lang w:val="en-US" w:eastAsia="zh-CN"/>
                    </w:rPr>
                  </w:pPr>
                  <w:r>
                    <w:rPr>
                      <w:rFonts w:hint="default" w:ascii="Times New Roman" w:hAnsi="Times New Roman" w:eastAsia="Arial" w:cs="Times New Roman"/>
                      <w:sz w:val="21"/>
                      <w:szCs w:val="21"/>
                    </w:rPr>
                    <w:t>60</w:t>
                  </w:r>
                </w:p>
              </w:tc>
              <w:tc>
                <w:tcPr>
                  <w:tcW w:w="701" w:type="dxa"/>
                  <w:vAlign w:val="center"/>
                </w:tcPr>
                <w:p w14:paraId="69BE4A94">
                  <w:pPr>
                    <w:jc w:val="center"/>
                    <w:rPr>
                      <w:rFonts w:hint="default" w:ascii="Times New Roman" w:hAnsi="Times New Roman" w:eastAsia="宋体" w:cs="Times New Roman"/>
                      <w:color w:val="auto"/>
                      <w:sz w:val="21"/>
                      <w:szCs w:val="21"/>
                      <w:highlight w:val="none"/>
                      <w:u w:val="none"/>
                      <w:vertAlign w:val="baseline"/>
                      <w:lang w:val="en-US" w:eastAsia="zh-CN"/>
                    </w:rPr>
                  </w:pPr>
                  <w:r>
                    <w:rPr>
                      <w:rFonts w:hint="default" w:ascii="Times New Roman" w:hAnsi="Times New Roman" w:eastAsia="宋体" w:cs="Times New Roman"/>
                      <w:sz w:val="21"/>
                      <w:szCs w:val="21"/>
                    </w:rPr>
                    <w:t>达标</w:t>
                  </w:r>
                </w:p>
              </w:tc>
            </w:tr>
            <w:tr w14:paraId="3566A8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atLeast"/>
              </w:trPr>
              <w:tc>
                <w:tcPr>
                  <w:tcW w:w="689" w:type="dxa"/>
                  <w:vAlign w:val="center"/>
                </w:tcPr>
                <w:p w14:paraId="1F290592">
                  <w:pPr>
                    <w:jc w:val="center"/>
                    <w:rPr>
                      <w:rFonts w:hint="default" w:ascii="Times New Roman" w:hAnsi="Times New Roman" w:eastAsia="宋体" w:cs="Times New Roman"/>
                      <w:color w:val="auto"/>
                      <w:sz w:val="21"/>
                      <w:szCs w:val="21"/>
                      <w:highlight w:val="none"/>
                      <w:u w:val="none"/>
                      <w:vertAlign w:val="baseline"/>
                      <w:lang w:val="en-US" w:eastAsia="zh-CN"/>
                    </w:rPr>
                  </w:pPr>
                  <w:r>
                    <w:rPr>
                      <w:rFonts w:hint="default" w:ascii="Times New Roman" w:hAnsi="Times New Roman" w:eastAsia="宋体" w:cs="Times New Roman"/>
                      <w:sz w:val="21"/>
                      <w:szCs w:val="21"/>
                    </w:rPr>
                    <w:t>西侧</w:t>
                  </w:r>
                </w:p>
              </w:tc>
              <w:tc>
                <w:tcPr>
                  <w:tcW w:w="900" w:type="dxa"/>
                  <w:vAlign w:val="center"/>
                </w:tcPr>
                <w:p w14:paraId="51B2FFDA">
                  <w:pPr>
                    <w:jc w:val="center"/>
                    <w:rPr>
                      <w:rFonts w:hint="default" w:ascii="Times New Roman" w:hAnsi="Times New Roman" w:eastAsia="宋体" w:cs="Times New Roman"/>
                      <w:color w:val="auto"/>
                      <w:sz w:val="21"/>
                      <w:szCs w:val="21"/>
                      <w:highlight w:val="none"/>
                      <w:u w:val="none"/>
                      <w:vertAlign w:val="baseline"/>
                      <w:lang w:val="en-US" w:eastAsia="zh-CN"/>
                    </w:rPr>
                  </w:pPr>
                  <w:r>
                    <w:rPr>
                      <w:rFonts w:hint="default" w:ascii="Times New Roman" w:hAnsi="Times New Roman" w:eastAsia="宋体" w:cs="Times New Roman"/>
                      <w:sz w:val="21"/>
                      <w:szCs w:val="21"/>
                    </w:rPr>
                    <w:t>-28.2</w:t>
                  </w:r>
                </w:p>
              </w:tc>
              <w:tc>
                <w:tcPr>
                  <w:tcW w:w="859" w:type="dxa"/>
                  <w:vAlign w:val="center"/>
                </w:tcPr>
                <w:p w14:paraId="107F4A7A">
                  <w:pPr>
                    <w:jc w:val="center"/>
                    <w:rPr>
                      <w:rFonts w:hint="default" w:ascii="Times New Roman" w:hAnsi="Times New Roman" w:eastAsia="宋体" w:cs="Times New Roman"/>
                      <w:color w:val="auto"/>
                      <w:sz w:val="21"/>
                      <w:szCs w:val="21"/>
                      <w:highlight w:val="none"/>
                      <w:u w:val="none"/>
                      <w:vertAlign w:val="baseline"/>
                      <w:lang w:val="en-US" w:eastAsia="zh-CN"/>
                    </w:rPr>
                  </w:pPr>
                  <w:r>
                    <w:rPr>
                      <w:rFonts w:hint="default" w:ascii="Times New Roman" w:hAnsi="Times New Roman" w:eastAsia="宋体" w:cs="Times New Roman"/>
                      <w:sz w:val="21"/>
                      <w:szCs w:val="21"/>
                    </w:rPr>
                    <w:t>5.6</w:t>
                  </w:r>
                </w:p>
              </w:tc>
              <w:tc>
                <w:tcPr>
                  <w:tcW w:w="928" w:type="dxa"/>
                  <w:vAlign w:val="center"/>
                </w:tcPr>
                <w:p w14:paraId="7B3C8501">
                  <w:pPr>
                    <w:jc w:val="center"/>
                    <w:rPr>
                      <w:rFonts w:hint="default" w:ascii="Times New Roman" w:hAnsi="Times New Roman" w:eastAsia="宋体" w:cs="Times New Roman"/>
                      <w:color w:val="auto"/>
                      <w:sz w:val="21"/>
                      <w:szCs w:val="21"/>
                      <w:highlight w:val="none"/>
                      <w:u w:val="none"/>
                      <w:vertAlign w:val="baseline"/>
                      <w:lang w:val="en-US" w:eastAsia="zh-CN"/>
                    </w:rPr>
                  </w:pPr>
                  <w:r>
                    <w:rPr>
                      <w:rFonts w:hint="default" w:ascii="Times New Roman" w:hAnsi="Times New Roman" w:eastAsia="宋体" w:cs="Times New Roman"/>
                      <w:sz w:val="21"/>
                      <w:szCs w:val="21"/>
                    </w:rPr>
                    <w:t>1.2</w:t>
                  </w:r>
                </w:p>
              </w:tc>
              <w:tc>
                <w:tcPr>
                  <w:tcW w:w="968" w:type="dxa"/>
                  <w:vAlign w:val="center"/>
                </w:tcPr>
                <w:p w14:paraId="6C0B6F0F">
                  <w:pPr>
                    <w:jc w:val="center"/>
                    <w:rPr>
                      <w:rFonts w:hint="default" w:ascii="Times New Roman" w:hAnsi="Times New Roman" w:eastAsia="宋体" w:cs="Times New Roman"/>
                      <w:color w:val="auto"/>
                      <w:sz w:val="21"/>
                      <w:szCs w:val="21"/>
                      <w:highlight w:val="none"/>
                      <w:u w:val="none"/>
                      <w:vertAlign w:val="baseline"/>
                      <w:lang w:val="en-US" w:eastAsia="zh-CN"/>
                    </w:rPr>
                  </w:pPr>
                  <w:r>
                    <w:rPr>
                      <w:rFonts w:hint="default" w:ascii="Times New Roman" w:hAnsi="Times New Roman" w:eastAsia="宋体" w:cs="Times New Roman"/>
                      <w:sz w:val="21"/>
                      <w:szCs w:val="21"/>
                    </w:rPr>
                    <w:t>昼间</w:t>
                  </w:r>
                </w:p>
              </w:tc>
              <w:tc>
                <w:tcPr>
                  <w:tcW w:w="1268" w:type="dxa"/>
                  <w:vAlign w:val="center"/>
                </w:tcPr>
                <w:p w14:paraId="0B65EC4F">
                  <w:pPr>
                    <w:jc w:val="center"/>
                    <w:rPr>
                      <w:rFonts w:hint="default" w:ascii="Times New Roman" w:hAnsi="Times New Roman" w:eastAsia="宋体" w:cs="Times New Roman"/>
                      <w:color w:val="auto"/>
                      <w:sz w:val="21"/>
                      <w:szCs w:val="21"/>
                      <w:highlight w:val="none"/>
                      <w:u w:val="none"/>
                      <w:vertAlign w:val="baseline"/>
                      <w:lang w:val="en-US" w:eastAsia="zh-CN"/>
                    </w:rPr>
                  </w:pPr>
                  <w:r>
                    <w:rPr>
                      <w:rFonts w:hint="default" w:ascii="Times New Roman" w:hAnsi="Times New Roman" w:eastAsia="Arial" w:cs="Times New Roman"/>
                      <w:sz w:val="21"/>
                      <w:szCs w:val="21"/>
                    </w:rPr>
                    <w:t>48.8</w:t>
                  </w:r>
                </w:p>
              </w:tc>
              <w:tc>
                <w:tcPr>
                  <w:tcW w:w="1214" w:type="dxa"/>
                  <w:vAlign w:val="center"/>
                </w:tcPr>
                <w:p w14:paraId="46FC09CD">
                  <w:pPr>
                    <w:jc w:val="center"/>
                    <w:rPr>
                      <w:rFonts w:hint="default" w:ascii="Times New Roman" w:hAnsi="Times New Roman" w:eastAsia="宋体" w:cs="Times New Roman"/>
                      <w:color w:val="auto"/>
                      <w:sz w:val="21"/>
                      <w:szCs w:val="21"/>
                      <w:highlight w:val="none"/>
                      <w:u w:val="none"/>
                      <w:vertAlign w:val="baseline"/>
                      <w:lang w:val="en-US" w:eastAsia="zh-CN"/>
                    </w:rPr>
                  </w:pPr>
                  <w:r>
                    <w:rPr>
                      <w:rFonts w:hint="default" w:ascii="Times New Roman" w:hAnsi="Times New Roman" w:eastAsia="Arial" w:cs="Times New Roman"/>
                      <w:sz w:val="21"/>
                      <w:szCs w:val="21"/>
                    </w:rPr>
                    <w:t>60</w:t>
                  </w:r>
                </w:p>
              </w:tc>
              <w:tc>
                <w:tcPr>
                  <w:tcW w:w="701" w:type="dxa"/>
                  <w:vAlign w:val="center"/>
                </w:tcPr>
                <w:p w14:paraId="50B82C74">
                  <w:pPr>
                    <w:jc w:val="center"/>
                    <w:rPr>
                      <w:rFonts w:hint="default" w:ascii="Times New Roman" w:hAnsi="Times New Roman" w:eastAsia="宋体" w:cs="Times New Roman"/>
                      <w:color w:val="auto"/>
                      <w:sz w:val="21"/>
                      <w:szCs w:val="21"/>
                      <w:highlight w:val="none"/>
                      <w:u w:val="none"/>
                      <w:vertAlign w:val="baseline"/>
                      <w:lang w:val="en-US" w:eastAsia="zh-CN"/>
                    </w:rPr>
                  </w:pPr>
                  <w:r>
                    <w:rPr>
                      <w:rFonts w:hint="default" w:ascii="Times New Roman" w:hAnsi="Times New Roman" w:eastAsia="宋体" w:cs="Times New Roman"/>
                      <w:sz w:val="21"/>
                      <w:szCs w:val="21"/>
                    </w:rPr>
                    <w:t>达标</w:t>
                  </w:r>
                </w:p>
              </w:tc>
            </w:tr>
            <w:tr w14:paraId="0535AE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atLeast"/>
              </w:trPr>
              <w:tc>
                <w:tcPr>
                  <w:tcW w:w="689" w:type="dxa"/>
                  <w:vAlign w:val="center"/>
                </w:tcPr>
                <w:p w14:paraId="1BA07073">
                  <w:pPr>
                    <w:jc w:val="center"/>
                    <w:rPr>
                      <w:rFonts w:hint="default" w:ascii="Times New Roman" w:hAnsi="Times New Roman" w:eastAsia="宋体" w:cs="Times New Roman"/>
                      <w:color w:val="auto"/>
                      <w:sz w:val="21"/>
                      <w:szCs w:val="21"/>
                      <w:highlight w:val="none"/>
                      <w:u w:val="none"/>
                      <w:vertAlign w:val="baseline"/>
                      <w:lang w:val="en-US" w:eastAsia="zh-CN"/>
                    </w:rPr>
                  </w:pPr>
                  <w:r>
                    <w:rPr>
                      <w:rFonts w:hint="default" w:ascii="Times New Roman" w:hAnsi="Times New Roman" w:eastAsia="宋体" w:cs="Times New Roman"/>
                      <w:sz w:val="21"/>
                      <w:szCs w:val="21"/>
                    </w:rPr>
                    <w:t>北侧</w:t>
                  </w:r>
                </w:p>
              </w:tc>
              <w:tc>
                <w:tcPr>
                  <w:tcW w:w="900" w:type="dxa"/>
                  <w:vAlign w:val="center"/>
                </w:tcPr>
                <w:p w14:paraId="17E48AB0">
                  <w:pPr>
                    <w:jc w:val="center"/>
                    <w:rPr>
                      <w:rFonts w:hint="default" w:ascii="Times New Roman" w:hAnsi="Times New Roman" w:eastAsia="宋体" w:cs="Times New Roman"/>
                      <w:color w:val="auto"/>
                      <w:sz w:val="21"/>
                      <w:szCs w:val="21"/>
                      <w:highlight w:val="none"/>
                      <w:u w:val="none"/>
                      <w:vertAlign w:val="baseline"/>
                      <w:lang w:val="en-US" w:eastAsia="zh-CN"/>
                    </w:rPr>
                  </w:pPr>
                  <w:r>
                    <w:rPr>
                      <w:rFonts w:hint="default" w:ascii="Times New Roman" w:hAnsi="Times New Roman" w:eastAsia="宋体" w:cs="Times New Roman"/>
                      <w:sz w:val="21"/>
                      <w:szCs w:val="21"/>
                    </w:rPr>
                    <w:t>25.9</w:t>
                  </w:r>
                </w:p>
              </w:tc>
              <w:tc>
                <w:tcPr>
                  <w:tcW w:w="859" w:type="dxa"/>
                  <w:vAlign w:val="center"/>
                </w:tcPr>
                <w:p w14:paraId="0C25E4E3">
                  <w:pPr>
                    <w:jc w:val="center"/>
                    <w:rPr>
                      <w:rFonts w:hint="default" w:ascii="Times New Roman" w:hAnsi="Times New Roman" w:eastAsia="宋体" w:cs="Times New Roman"/>
                      <w:color w:val="auto"/>
                      <w:sz w:val="21"/>
                      <w:szCs w:val="21"/>
                      <w:highlight w:val="none"/>
                      <w:u w:val="none"/>
                      <w:vertAlign w:val="baseline"/>
                      <w:lang w:val="en-US" w:eastAsia="zh-CN"/>
                    </w:rPr>
                  </w:pPr>
                  <w:r>
                    <w:rPr>
                      <w:rFonts w:hint="default" w:ascii="Times New Roman" w:hAnsi="Times New Roman" w:eastAsia="宋体" w:cs="Times New Roman"/>
                      <w:sz w:val="21"/>
                      <w:szCs w:val="21"/>
                    </w:rPr>
                    <w:t>-4.8</w:t>
                  </w:r>
                </w:p>
              </w:tc>
              <w:tc>
                <w:tcPr>
                  <w:tcW w:w="928" w:type="dxa"/>
                  <w:vAlign w:val="center"/>
                </w:tcPr>
                <w:p w14:paraId="41399F11">
                  <w:pPr>
                    <w:jc w:val="center"/>
                    <w:rPr>
                      <w:rFonts w:hint="default" w:ascii="Times New Roman" w:hAnsi="Times New Roman" w:eastAsia="宋体" w:cs="Times New Roman"/>
                      <w:color w:val="auto"/>
                      <w:sz w:val="21"/>
                      <w:szCs w:val="21"/>
                      <w:highlight w:val="none"/>
                      <w:u w:val="none"/>
                      <w:vertAlign w:val="baseline"/>
                      <w:lang w:val="en-US" w:eastAsia="zh-CN"/>
                    </w:rPr>
                  </w:pPr>
                  <w:r>
                    <w:rPr>
                      <w:rFonts w:hint="default" w:ascii="Times New Roman" w:hAnsi="Times New Roman" w:eastAsia="宋体" w:cs="Times New Roman"/>
                      <w:sz w:val="21"/>
                      <w:szCs w:val="21"/>
                    </w:rPr>
                    <w:t>1.2</w:t>
                  </w:r>
                </w:p>
              </w:tc>
              <w:tc>
                <w:tcPr>
                  <w:tcW w:w="968" w:type="dxa"/>
                  <w:vAlign w:val="center"/>
                </w:tcPr>
                <w:p w14:paraId="4CAAF1DA">
                  <w:pPr>
                    <w:jc w:val="center"/>
                    <w:rPr>
                      <w:rFonts w:hint="default" w:ascii="Times New Roman" w:hAnsi="Times New Roman" w:eastAsia="宋体" w:cs="Times New Roman"/>
                      <w:color w:val="auto"/>
                      <w:sz w:val="21"/>
                      <w:szCs w:val="21"/>
                      <w:highlight w:val="none"/>
                      <w:u w:val="none"/>
                      <w:vertAlign w:val="baseline"/>
                      <w:lang w:val="en-US" w:eastAsia="zh-CN"/>
                    </w:rPr>
                  </w:pPr>
                  <w:r>
                    <w:rPr>
                      <w:rFonts w:hint="default" w:ascii="Times New Roman" w:hAnsi="Times New Roman" w:eastAsia="宋体" w:cs="Times New Roman"/>
                      <w:sz w:val="21"/>
                      <w:szCs w:val="21"/>
                    </w:rPr>
                    <w:t>昼间</w:t>
                  </w:r>
                </w:p>
              </w:tc>
              <w:tc>
                <w:tcPr>
                  <w:tcW w:w="1268" w:type="dxa"/>
                  <w:vAlign w:val="center"/>
                </w:tcPr>
                <w:p w14:paraId="297DE519">
                  <w:pPr>
                    <w:jc w:val="center"/>
                    <w:rPr>
                      <w:rFonts w:hint="default" w:ascii="Times New Roman" w:hAnsi="Times New Roman" w:eastAsia="宋体" w:cs="Times New Roman"/>
                      <w:color w:val="auto"/>
                      <w:sz w:val="21"/>
                      <w:szCs w:val="21"/>
                      <w:highlight w:val="none"/>
                      <w:u w:val="none"/>
                      <w:vertAlign w:val="baseline"/>
                      <w:lang w:val="en-US" w:eastAsia="zh-CN"/>
                    </w:rPr>
                  </w:pPr>
                  <w:r>
                    <w:rPr>
                      <w:rFonts w:hint="default" w:ascii="Times New Roman" w:hAnsi="Times New Roman" w:eastAsia="Arial" w:cs="Times New Roman"/>
                      <w:sz w:val="21"/>
                      <w:szCs w:val="21"/>
                    </w:rPr>
                    <w:t>42.4</w:t>
                  </w:r>
                </w:p>
              </w:tc>
              <w:tc>
                <w:tcPr>
                  <w:tcW w:w="1214" w:type="dxa"/>
                  <w:vAlign w:val="center"/>
                </w:tcPr>
                <w:p w14:paraId="1FFB6A9E">
                  <w:pPr>
                    <w:jc w:val="center"/>
                    <w:rPr>
                      <w:rFonts w:hint="default" w:ascii="Times New Roman" w:hAnsi="Times New Roman" w:eastAsia="宋体" w:cs="Times New Roman"/>
                      <w:color w:val="auto"/>
                      <w:sz w:val="21"/>
                      <w:szCs w:val="21"/>
                      <w:highlight w:val="none"/>
                      <w:u w:val="none"/>
                      <w:vertAlign w:val="baseline"/>
                      <w:lang w:val="en-US" w:eastAsia="zh-CN"/>
                    </w:rPr>
                  </w:pPr>
                  <w:r>
                    <w:rPr>
                      <w:rFonts w:hint="default" w:ascii="Times New Roman" w:hAnsi="Times New Roman" w:eastAsia="Arial" w:cs="Times New Roman"/>
                      <w:sz w:val="21"/>
                      <w:szCs w:val="21"/>
                    </w:rPr>
                    <w:t>60</w:t>
                  </w:r>
                </w:p>
              </w:tc>
              <w:tc>
                <w:tcPr>
                  <w:tcW w:w="701" w:type="dxa"/>
                  <w:vAlign w:val="center"/>
                </w:tcPr>
                <w:p w14:paraId="7A5C022C">
                  <w:pPr>
                    <w:jc w:val="center"/>
                    <w:rPr>
                      <w:rFonts w:hint="default" w:ascii="Times New Roman" w:hAnsi="Times New Roman" w:eastAsia="宋体" w:cs="Times New Roman"/>
                      <w:color w:val="auto"/>
                      <w:sz w:val="21"/>
                      <w:szCs w:val="21"/>
                      <w:highlight w:val="none"/>
                      <w:u w:val="none"/>
                      <w:vertAlign w:val="baseline"/>
                      <w:lang w:val="en-US" w:eastAsia="zh-CN"/>
                    </w:rPr>
                  </w:pPr>
                  <w:r>
                    <w:rPr>
                      <w:rFonts w:hint="default" w:ascii="Times New Roman" w:hAnsi="Times New Roman" w:eastAsia="宋体" w:cs="Times New Roman"/>
                      <w:sz w:val="21"/>
                      <w:szCs w:val="21"/>
                    </w:rPr>
                    <w:t>达标</w:t>
                  </w:r>
                </w:p>
              </w:tc>
            </w:tr>
          </w:tbl>
          <w:p w14:paraId="5025DB61">
            <w:pPr>
              <w:rPr>
                <w:rFonts w:hint="eastAsia" w:cs="Times New Roman"/>
                <w:b w:val="0"/>
                <w:bCs/>
                <w:sz w:val="21"/>
                <w:szCs w:val="21"/>
                <w:lang w:val="en-US" w:eastAsia="zh-CN"/>
              </w:rPr>
            </w:pPr>
            <w:r>
              <w:rPr>
                <w:rFonts w:hint="eastAsia" w:ascii="宋体" w:hAnsi="宋体" w:eastAsia="宋体" w:cs="Times New Roman"/>
                <w:b/>
                <w:sz w:val="21"/>
                <w:szCs w:val="21"/>
                <w:lang w:eastAsia="zh-CN"/>
              </w:rPr>
              <w:t>注：</w:t>
            </w:r>
            <w:r>
              <w:rPr>
                <w:rFonts w:hint="default" w:ascii="Times New Roman" w:hAnsi="Times New Roman" w:eastAsia="宋体" w:cs="Times New Roman"/>
                <w:b w:val="0"/>
                <w:bCs/>
                <w:sz w:val="21"/>
                <w:szCs w:val="21"/>
                <w:lang w:val="en-US" w:eastAsia="zh-CN"/>
              </w:rPr>
              <w:t>表中坐标以厂界中心（</w:t>
            </w:r>
            <w:r>
              <w:rPr>
                <w:rFonts w:hint="default" w:ascii="Times New Roman" w:hAnsi="Times New Roman" w:eastAsia="宋体" w:cs="Times New Roman"/>
                <w:sz w:val="21"/>
                <w:szCs w:val="21"/>
                <w:vertAlign w:val="baseline"/>
              </w:rPr>
              <w:t>109.671209011</w:t>
            </w:r>
            <w:r>
              <w:rPr>
                <w:rFonts w:hint="eastAsia" w:ascii="宋体" w:hAnsi="宋体" w:eastAsia="宋体" w:cs="宋体"/>
                <w:sz w:val="21"/>
                <w:szCs w:val="21"/>
                <w:vertAlign w:val="baseline"/>
              </w:rPr>
              <w:t>,</w:t>
            </w:r>
            <w:r>
              <w:rPr>
                <w:rFonts w:hint="default" w:ascii="Times New Roman" w:hAnsi="Times New Roman" w:eastAsia="宋体" w:cs="Times New Roman"/>
                <w:sz w:val="21"/>
                <w:szCs w:val="21"/>
                <w:vertAlign w:val="baseline"/>
              </w:rPr>
              <w:t>26.563313928</w:t>
            </w:r>
            <w:r>
              <w:rPr>
                <w:rFonts w:hint="default" w:ascii="Times New Roman" w:hAnsi="Times New Roman" w:eastAsia="宋体" w:cs="Times New Roman"/>
                <w:b w:val="0"/>
                <w:bCs/>
                <w:sz w:val="21"/>
                <w:szCs w:val="21"/>
                <w:lang w:val="en-US" w:eastAsia="zh-CN"/>
              </w:rPr>
              <w:t>）为坐标原点，正东向为X轴正方向，正北向为Y轴正方向</w:t>
            </w:r>
            <w:r>
              <w:rPr>
                <w:rFonts w:hint="eastAsia" w:cs="Times New Roman"/>
                <w:b w:val="0"/>
                <w:bCs/>
                <w:sz w:val="21"/>
                <w:szCs w:val="21"/>
                <w:lang w:val="en-US" w:eastAsia="zh-CN"/>
              </w:rPr>
              <w:t>。</w:t>
            </w:r>
          </w:p>
          <w:p w14:paraId="0B6EFF7E">
            <w:pPr>
              <w:jc w:val="center"/>
              <w:rPr>
                <w:rFonts w:hint="default" w:ascii="Times New Roman" w:hAnsi="Times New Roman" w:eastAsia="宋体" w:cs="Times New Roman"/>
                <w:b/>
                <w:sz w:val="21"/>
                <w:szCs w:val="21"/>
                <w:lang w:eastAsia="zh-CN"/>
              </w:rPr>
            </w:pPr>
            <w:r>
              <w:rPr>
                <w:rFonts w:hint="default" w:ascii="Times New Roman" w:hAnsi="Times New Roman" w:eastAsia="宋体" w:cs="Times New Roman"/>
                <w:b/>
                <w:bCs/>
                <w:color w:val="auto"/>
                <w:sz w:val="21"/>
                <w:szCs w:val="21"/>
                <w:highlight w:val="none"/>
                <w:u w:val="none"/>
                <w:lang w:val="en-US" w:eastAsia="zh-CN"/>
              </w:rPr>
              <w:t>表4-</w:t>
            </w:r>
            <w:r>
              <w:rPr>
                <w:rFonts w:hint="eastAsia" w:cs="Times New Roman"/>
                <w:b/>
                <w:bCs/>
                <w:color w:val="auto"/>
                <w:sz w:val="21"/>
                <w:szCs w:val="21"/>
                <w:highlight w:val="none"/>
                <w:u w:val="none"/>
                <w:lang w:val="en-US" w:eastAsia="zh-CN"/>
              </w:rPr>
              <w:t>10</w:t>
            </w:r>
            <w:r>
              <w:rPr>
                <w:rFonts w:hint="default" w:ascii="Times New Roman" w:hAnsi="Times New Roman" w:eastAsia="宋体" w:cs="Times New Roman"/>
                <w:b/>
                <w:bCs/>
                <w:color w:val="auto"/>
                <w:sz w:val="21"/>
                <w:szCs w:val="21"/>
                <w:highlight w:val="none"/>
                <w:u w:val="none"/>
                <w:lang w:val="en-US" w:eastAsia="zh-CN"/>
              </w:rPr>
              <w:t xml:space="preserve">  </w:t>
            </w:r>
            <w:r>
              <w:rPr>
                <w:rFonts w:hint="eastAsia" w:ascii="Times New Roman" w:hAnsi="Times New Roman" w:eastAsia="宋体" w:cs="Times New Roman"/>
                <w:b/>
                <w:bCs/>
                <w:color w:val="auto"/>
                <w:sz w:val="21"/>
                <w:szCs w:val="21"/>
                <w:highlight w:val="none"/>
                <w:u w:val="none"/>
                <w:lang w:val="en-US" w:eastAsia="zh-CN"/>
              </w:rPr>
              <w:t>声环境敏感保护目标</w:t>
            </w:r>
            <w:r>
              <w:rPr>
                <w:rFonts w:hint="default" w:ascii="Times New Roman" w:hAnsi="Times New Roman" w:eastAsia="宋体" w:cs="Times New Roman"/>
                <w:b/>
                <w:sz w:val="21"/>
                <w:szCs w:val="21"/>
                <w:lang w:eastAsia="zh-CN"/>
              </w:rPr>
              <w:t>噪声预测结果与达标分析表</w:t>
            </w:r>
          </w:p>
          <w:tbl>
            <w:tblPr>
              <w:tblStyle w:val="13"/>
              <w:tblW w:w="759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92"/>
              <w:gridCol w:w="872"/>
              <w:gridCol w:w="887"/>
              <w:gridCol w:w="927"/>
              <w:gridCol w:w="886"/>
              <w:gridCol w:w="887"/>
              <w:gridCol w:w="900"/>
              <w:gridCol w:w="872"/>
              <w:gridCol w:w="969"/>
            </w:tblGrid>
            <w:tr w14:paraId="37D853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1" w:hRule="atLeast"/>
                <w:jc w:val="center"/>
              </w:trPr>
              <w:tc>
                <w:tcPr>
                  <w:tcW w:w="392" w:type="dxa"/>
                  <w:vMerge w:val="restart"/>
                  <w:vAlign w:val="center"/>
                </w:tcPr>
                <w:p w14:paraId="4EE4FDDB">
                  <w:pPr>
                    <w:jc w:val="center"/>
                    <w:rPr>
                      <w:rFonts w:hint="default" w:ascii="Times New Roman" w:hAnsi="Times New Roman" w:eastAsia="宋体" w:cs="Times New Roman"/>
                      <w:b/>
                      <w:sz w:val="21"/>
                      <w:szCs w:val="21"/>
                      <w:vertAlign w:val="baseline"/>
                      <w:lang w:val="en-US" w:eastAsia="zh-CN"/>
                    </w:rPr>
                  </w:pPr>
                  <w:r>
                    <w:rPr>
                      <w:rFonts w:hint="default" w:ascii="Times New Roman" w:hAnsi="Times New Roman" w:eastAsia="宋体" w:cs="Times New Roman"/>
                      <w:b/>
                      <w:sz w:val="21"/>
                      <w:szCs w:val="21"/>
                      <w:vertAlign w:val="baseline"/>
                      <w:lang w:val="en-US" w:eastAsia="zh-CN"/>
                    </w:rPr>
                    <w:t>序号</w:t>
                  </w:r>
                </w:p>
              </w:tc>
              <w:tc>
                <w:tcPr>
                  <w:tcW w:w="872" w:type="dxa"/>
                  <w:vMerge w:val="restart"/>
                  <w:vAlign w:val="center"/>
                </w:tcPr>
                <w:p w14:paraId="17C1628F">
                  <w:pPr>
                    <w:jc w:val="center"/>
                    <w:rPr>
                      <w:rFonts w:hint="default" w:ascii="Times New Roman" w:hAnsi="Times New Roman" w:eastAsia="宋体" w:cs="Times New Roman"/>
                      <w:b/>
                      <w:sz w:val="21"/>
                      <w:szCs w:val="21"/>
                      <w:vertAlign w:val="baseline"/>
                      <w:lang w:val="en-US" w:eastAsia="zh-CN"/>
                    </w:rPr>
                  </w:pPr>
                  <w:r>
                    <w:rPr>
                      <w:rFonts w:hint="default" w:ascii="Times New Roman" w:hAnsi="Times New Roman" w:eastAsia="宋体" w:cs="Times New Roman"/>
                      <w:b/>
                      <w:sz w:val="21"/>
                      <w:szCs w:val="21"/>
                    </w:rPr>
                    <w:t>声环境保护目标名称</w:t>
                  </w:r>
                </w:p>
              </w:tc>
              <w:tc>
                <w:tcPr>
                  <w:tcW w:w="887" w:type="dxa"/>
                  <w:vAlign w:val="center"/>
                </w:tcPr>
                <w:p w14:paraId="1558943C">
                  <w:pPr>
                    <w:jc w:val="center"/>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噪声</w:t>
                  </w:r>
                </w:p>
                <w:p w14:paraId="4E600369">
                  <w:pPr>
                    <w:jc w:val="center"/>
                    <w:rPr>
                      <w:rFonts w:hint="default" w:ascii="Times New Roman" w:hAnsi="Times New Roman" w:eastAsia="宋体" w:cs="Times New Roman"/>
                      <w:b/>
                      <w:sz w:val="21"/>
                      <w:szCs w:val="21"/>
                      <w:vertAlign w:val="baseline"/>
                      <w:lang w:val="en-US" w:eastAsia="zh-CN"/>
                    </w:rPr>
                  </w:pPr>
                  <w:r>
                    <w:rPr>
                      <w:rFonts w:hint="default" w:ascii="Times New Roman" w:hAnsi="Times New Roman" w:eastAsia="宋体" w:cs="Times New Roman"/>
                      <w:b/>
                      <w:sz w:val="21"/>
                      <w:szCs w:val="21"/>
                    </w:rPr>
                    <w:t>背景值/dB(A)</w:t>
                  </w:r>
                </w:p>
              </w:tc>
              <w:tc>
                <w:tcPr>
                  <w:tcW w:w="927" w:type="dxa"/>
                  <w:vAlign w:val="center"/>
                </w:tcPr>
                <w:p w14:paraId="60A5E4F3">
                  <w:pPr>
                    <w:jc w:val="center"/>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噪声</w:t>
                  </w:r>
                </w:p>
                <w:p w14:paraId="598804DB">
                  <w:pPr>
                    <w:jc w:val="center"/>
                    <w:rPr>
                      <w:rFonts w:hint="default" w:ascii="Times New Roman" w:hAnsi="Times New Roman" w:eastAsia="宋体" w:cs="Times New Roman"/>
                      <w:b/>
                      <w:sz w:val="21"/>
                      <w:szCs w:val="21"/>
                      <w:vertAlign w:val="baseline"/>
                      <w:lang w:val="en-US" w:eastAsia="zh-CN"/>
                    </w:rPr>
                  </w:pPr>
                  <w:r>
                    <w:rPr>
                      <w:rFonts w:hint="default" w:ascii="Times New Roman" w:hAnsi="Times New Roman" w:eastAsia="宋体" w:cs="Times New Roman"/>
                      <w:b/>
                      <w:sz w:val="21"/>
                      <w:szCs w:val="21"/>
                    </w:rPr>
                    <w:t>现状值/dB(A)</w:t>
                  </w:r>
                </w:p>
              </w:tc>
              <w:tc>
                <w:tcPr>
                  <w:tcW w:w="886" w:type="dxa"/>
                  <w:vAlign w:val="center"/>
                </w:tcPr>
                <w:p w14:paraId="5F19F2CD">
                  <w:pPr>
                    <w:jc w:val="center"/>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噪声</w:t>
                  </w:r>
                </w:p>
                <w:p w14:paraId="5EBA86E6">
                  <w:pPr>
                    <w:jc w:val="center"/>
                    <w:rPr>
                      <w:rFonts w:hint="default" w:ascii="Times New Roman" w:hAnsi="Times New Roman" w:eastAsia="宋体" w:cs="Times New Roman"/>
                      <w:b/>
                      <w:sz w:val="21"/>
                      <w:szCs w:val="21"/>
                      <w:vertAlign w:val="baseline"/>
                      <w:lang w:val="en-US" w:eastAsia="zh-CN"/>
                    </w:rPr>
                  </w:pPr>
                  <w:r>
                    <w:rPr>
                      <w:rFonts w:hint="default" w:ascii="Times New Roman" w:hAnsi="Times New Roman" w:eastAsia="宋体" w:cs="Times New Roman"/>
                      <w:b/>
                      <w:sz w:val="21"/>
                      <w:szCs w:val="21"/>
                    </w:rPr>
                    <w:t>标准/dB(A)</w:t>
                  </w:r>
                </w:p>
              </w:tc>
              <w:tc>
                <w:tcPr>
                  <w:tcW w:w="887" w:type="dxa"/>
                  <w:vAlign w:val="center"/>
                </w:tcPr>
                <w:p w14:paraId="3D98274B">
                  <w:pPr>
                    <w:jc w:val="center"/>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噪声</w:t>
                  </w:r>
                </w:p>
                <w:p w14:paraId="74B399F3">
                  <w:pPr>
                    <w:jc w:val="center"/>
                    <w:rPr>
                      <w:rFonts w:hint="default" w:ascii="Times New Roman" w:hAnsi="Times New Roman" w:eastAsia="宋体" w:cs="Times New Roman"/>
                      <w:b/>
                      <w:sz w:val="21"/>
                      <w:szCs w:val="21"/>
                      <w:vertAlign w:val="baseline"/>
                      <w:lang w:val="en-US" w:eastAsia="zh-CN"/>
                    </w:rPr>
                  </w:pPr>
                  <w:r>
                    <w:rPr>
                      <w:rFonts w:hint="default" w:ascii="Times New Roman" w:hAnsi="Times New Roman" w:eastAsia="宋体" w:cs="Times New Roman"/>
                      <w:b/>
                      <w:sz w:val="21"/>
                      <w:szCs w:val="21"/>
                    </w:rPr>
                    <w:t>贡献值/dB(A)</w:t>
                  </w:r>
                </w:p>
              </w:tc>
              <w:tc>
                <w:tcPr>
                  <w:tcW w:w="900" w:type="dxa"/>
                  <w:vAlign w:val="center"/>
                </w:tcPr>
                <w:p w14:paraId="391FFB37">
                  <w:pPr>
                    <w:jc w:val="center"/>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噪声</w:t>
                  </w:r>
                </w:p>
                <w:p w14:paraId="30F01D1D">
                  <w:pPr>
                    <w:jc w:val="center"/>
                    <w:rPr>
                      <w:rFonts w:hint="default" w:ascii="Times New Roman" w:hAnsi="Times New Roman" w:eastAsia="宋体" w:cs="Times New Roman"/>
                      <w:b/>
                      <w:sz w:val="21"/>
                      <w:szCs w:val="21"/>
                      <w:vertAlign w:val="baseline"/>
                      <w:lang w:val="en-US" w:eastAsia="zh-CN"/>
                    </w:rPr>
                  </w:pPr>
                  <w:r>
                    <w:rPr>
                      <w:rFonts w:hint="default" w:ascii="Times New Roman" w:hAnsi="Times New Roman" w:eastAsia="宋体" w:cs="Times New Roman"/>
                      <w:b/>
                      <w:sz w:val="21"/>
                      <w:szCs w:val="21"/>
                    </w:rPr>
                    <w:t>预测值/dB(A)</w:t>
                  </w:r>
                </w:p>
              </w:tc>
              <w:tc>
                <w:tcPr>
                  <w:tcW w:w="872" w:type="dxa"/>
                  <w:vAlign w:val="center"/>
                </w:tcPr>
                <w:p w14:paraId="659647C8">
                  <w:pPr>
                    <w:jc w:val="center"/>
                    <w:rPr>
                      <w:rFonts w:hint="default" w:ascii="Times New Roman" w:hAnsi="Times New Roman" w:eastAsia="宋体" w:cs="Times New Roman"/>
                      <w:b/>
                      <w:sz w:val="21"/>
                      <w:szCs w:val="21"/>
                      <w:vertAlign w:val="baseline"/>
                      <w:lang w:val="en-US" w:eastAsia="zh-CN"/>
                    </w:rPr>
                  </w:pPr>
                  <w:r>
                    <w:rPr>
                      <w:rFonts w:hint="default" w:ascii="Times New Roman" w:hAnsi="Times New Roman" w:eastAsia="宋体" w:cs="Times New Roman"/>
                      <w:b/>
                      <w:sz w:val="21"/>
                      <w:szCs w:val="21"/>
                    </w:rPr>
                    <w:t>较现状增量/dB(A)</w:t>
                  </w:r>
                </w:p>
              </w:tc>
              <w:tc>
                <w:tcPr>
                  <w:tcW w:w="969" w:type="dxa"/>
                  <w:vAlign w:val="center"/>
                </w:tcPr>
                <w:p w14:paraId="26C83419">
                  <w:pPr>
                    <w:jc w:val="center"/>
                    <w:rPr>
                      <w:rFonts w:hint="default" w:ascii="Times New Roman" w:hAnsi="Times New Roman" w:eastAsia="宋体" w:cs="Times New Roman"/>
                      <w:b/>
                      <w:sz w:val="21"/>
                      <w:szCs w:val="21"/>
                      <w:vertAlign w:val="baseline"/>
                      <w:lang w:val="en-US" w:eastAsia="zh-CN"/>
                    </w:rPr>
                  </w:pPr>
                  <w:r>
                    <w:rPr>
                      <w:rFonts w:hint="default" w:ascii="Times New Roman" w:hAnsi="Times New Roman" w:eastAsia="宋体" w:cs="Times New Roman"/>
                      <w:b/>
                      <w:sz w:val="21"/>
                      <w:szCs w:val="21"/>
                    </w:rPr>
                    <w:t>超标和达标情况</w:t>
                  </w:r>
                </w:p>
              </w:tc>
            </w:tr>
            <w:tr w14:paraId="1C248F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1" w:hRule="atLeast"/>
                <w:jc w:val="center"/>
              </w:trPr>
              <w:tc>
                <w:tcPr>
                  <w:tcW w:w="392" w:type="dxa"/>
                  <w:vMerge w:val="continue"/>
                  <w:vAlign w:val="center"/>
                </w:tcPr>
                <w:p w14:paraId="284E9390">
                  <w:pPr>
                    <w:jc w:val="center"/>
                    <w:rPr>
                      <w:rFonts w:hint="default" w:ascii="Times New Roman" w:hAnsi="Times New Roman" w:eastAsia="宋体" w:cs="Times New Roman"/>
                      <w:sz w:val="21"/>
                      <w:szCs w:val="21"/>
                    </w:rPr>
                  </w:pPr>
                </w:p>
              </w:tc>
              <w:tc>
                <w:tcPr>
                  <w:tcW w:w="872" w:type="dxa"/>
                  <w:vMerge w:val="continue"/>
                  <w:vAlign w:val="center"/>
                </w:tcPr>
                <w:p w14:paraId="1C4B4FA0">
                  <w:pPr>
                    <w:jc w:val="center"/>
                    <w:rPr>
                      <w:rFonts w:hint="default" w:ascii="Times New Roman" w:hAnsi="Times New Roman" w:eastAsia="宋体" w:cs="Times New Roman"/>
                      <w:sz w:val="21"/>
                      <w:szCs w:val="21"/>
                    </w:rPr>
                  </w:pPr>
                </w:p>
              </w:tc>
              <w:tc>
                <w:tcPr>
                  <w:tcW w:w="887" w:type="dxa"/>
                  <w:vAlign w:val="center"/>
                </w:tcPr>
                <w:p w14:paraId="00116765">
                  <w:pPr>
                    <w:jc w:val="center"/>
                    <w:rPr>
                      <w:rFonts w:hint="default" w:ascii="Times New Roman" w:hAnsi="Times New Roman" w:eastAsia="宋体" w:cs="Times New Roman"/>
                      <w:b/>
                      <w:sz w:val="21"/>
                      <w:szCs w:val="21"/>
                      <w:vertAlign w:val="baseline"/>
                      <w:lang w:val="en-US" w:eastAsia="zh-CN"/>
                    </w:rPr>
                  </w:pPr>
                  <w:r>
                    <w:rPr>
                      <w:rFonts w:hint="default" w:ascii="Times New Roman" w:hAnsi="Times New Roman" w:eastAsia="宋体" w:cs="Times New Roman"/>
                      <w:sz w:val="21"/>
                      <w:szCs w:val="21"/>
                    </w:rPr>
                    <w:t>昼间</w:t>
                  </w:r>
                </w:p>
              </w:tc>
              <w:tc>
                <w:tcPr>
                  <w:tcW w:w="927" w:type="dxa"/>
                  <w:vAlign w:val="center"/>
                </w:tcPr>
                <w:p w14:paraId="34259F0D">
                  <w:pPr>
                    <w:jc w:val="center"/>
                    <w:rPr>
                      <w:rFonts w:hint="default" w:ascii="Times New Roman" w:hAnsi="Times New Roman" w:eastAsia="宋体" w:cs="Times New Roman"/>
                      <w:b/>
                      <w:sz w:val="21"/>
                      <w:szCs w:val="21"/>
                      <w:vertAlign w:val="baseline"/>
                      <w:lang w:val="en-US" w:eastAsia="zh-CN"/>
                    </w:rPr>
                  </w:pPr>
                  <w:r>
                    <w:rPr>
                      <w:rFonts w:hint="default" w:ascii="Times New Roman" w:hAnsi="Times New Roman" w:eastAsia="宋体" w:cs="Times New Roman"/>
                      <w:sz w:val="21"/>
                      <w:szCs w:val="21"/>
                    </w:rPr>
                    <w:t>昼间</w:t>
                  </w:r>
                </w:p>
              </w:tc>
              <w:tc>
                <w:tcPr>
                  <w:tcW w:w="886" w:type="dxa"/>
                  <w:vAlign w:val="center"/>
                </w:tcPr>
                <w:p w14:paraId="0C48B8C3">
                  <w:pPr>
                    <w:jc w:val="center"/>
                    <w:rPr>
                      <w:rFonts w:hint="default" w:ascii="Times New Roman" w:hAnsi="Times New Roman" w:eastAsia="宋体" w:cs="Times New Roman"/>
                      <w:b/>
                      <w:sz w:val="21"/>
                      <w:szCs w:val="21"/>
                      <w:vertAlign w:val="baseline"/>
                      <w:lang w:val="en-US" w:eastAsia="zh-CN"/>
                    </w:rPr>
                  </w:pPr>
                  <w:r>
                    <w:rPr>
                      <w:rFonts w:hint="default" w:ascii="Times New Roman" w:hAnsi="Times New Roman" w:eastAsia="宋体" w:cs="Times New Roman"/>
                      <w:sz w:val="21"/>
                      <w:szCs w:val="21"/>
                    </w:rPr>
                    <w:t>昼间</w:t>
                  </w:r>
                </w:p>
              </w:tc>
              <w:tc>
                <w:tcPr>
                  <w:tcW w:w="887" w:type="dxa"/>
                  <w:vAlign w:val="center"/>
                </w:tcPr>
                <w:p w14:paraId="378238D1">
                  <w:pPr>
                    <w:jc w:val="center"/>
                    <w:rPr>
                      <w:rFonts w:hint="default" w:ascii="Times New Roman" w:hAnsi="Times New Roman" w:eastAsia="宋体" w:cs="Times New Roman"/>
                      <w:b/>
                      <w:sz w:val="21"/>
                      <w:szCs w:val="21"/>
                      <w:vertAlign w:val="baseline"/>
                      <w:lang w:val="en-US" w:eastAsia="zh-CN"/>
                    </w:rPr>
                  </w:pPr>
                  <w:r>
                    <w:rPr>
                      <w:rFonts w:hint="default" w:ascii="Times New Roman" w:hAnsi="Times New Roman" w:eastAsia="宋体" w:cs="Times New Roman"/>
                      <w:sz w:val="21"/>
                      <w:szCs w:val="21"/>
                    </w:rPr>
                    <w:t>昼间</w:t>
                  </w:r>
                </w:p>
              </w:tc>
              <w:tc>
                <w:tcPr>
                  <w:tcW w:w="900" w:type="dxa"/>
                  <w:vAlign w:val="center"/>
                </w:tcPr>
                <w:p w14:paraId="6821DE38">
                  <w:pPr>
                    <w:jc w:val="center"/>
                    <w:rPr>
                      <w:rFonts w:hint="default" w:ascii="Times New Roman" w:hAnsi="Times New Roman" w:eastAsia="宋体" w:cs="Times New Roman"/>
                      <w:b/>
                      <w:sz w:val="21"/>
                      <w:szCs w:val="21"/>
                      <w:vertAlign w:val="baseline"/>
                      <w:lang w:val="en-US" w:eastAsia="zh-CN"/>
                    </w:rPr>
                  </w:pPr>
                  <w:r>
                    <w:rPr>
                      <w:rFonts w:hint="default" w:ascii="Times New Roman" w:hAnsi="Times New Roman" w:eastAsia="宋体" w:cs="Times New Roman"/>
                      <w:sz w:val="21"/>
                      <w:szCs w:val="21"/>
                    </w:rPr>
                    <w:t>昼间</w:t>
                  </w:r>
                </w:p>
              </w:tc>
              <w:tc>
                <w:tcPr>
                  <w:tcW w:w="872" w:type="dxa"/>
                  <w:vAlign w:val="center"/>
                </w:tcPr>
                <w:p w14:paraId="6B3BC620">
                  <w:pPr>
                    <w:jc w:val="center"/>
                    <w:rPr>
                      <w:rFonts w:hint="default" w:ascii="Times New Roman" w:hAnsi="Times New Roman" w:eastAsia="宋体" w:cs="Times New Roman"/>
                      <w:b/>
                      <w:sz w:val="21"/>
                      <w:szCs w:val="21"/>
                      <w:vertAlign w:val="baseline"/>
                      <w:lang w:val="en-US" w:eastAsia="zh-CN"/>
                    </w:rPr>
                  </w:pPr>
                  <w:r>
                    <w:rPr>
                      <w:rFonts w:hint="default" w:ascii="Times New Roman" w:hAnsi="Times New Roman" w:eastAsia="宋体" w:cs="Times New Roman"/>
                      <w:sz w:val="21"/>
                      <w:szCs w:val="21"/>
                    </w:rPr>
                    <w:t>昼间</w:t>
                  </w:r>
                </w:p>
              </w:tc>
              <w:tc>
                <w:tcPr>
                  <w:tcW w:w="969" w:type="dxa"/>
                  <w:vAlign w:val="center"/>
                </w:tcPr>
                <w:p w14:paraId="7E4BB30F">
                  <w:pPr>
                    <w:jc w:val="center"/>
                    <w:rPr>
                      <w:rFonts w:hint="default" w:ascii="Times New Roman" w:hAnsi="Times New Roman" w:eastAsia="宋体" w:cs="Times New Roman"/>
                      <w:b/>
                      <w:sz w:val="21"/>
                      <w:szCs w:val="21"/>
                      <w:vertAlign w:val="baseline"/>
                      <w:lang w:val="en-US" w:eastAsia="zh-CN"/>
                    </w:rPr>
                  </w:pPr>
                  <w:r>
                    <w:rPr>
                      <w:rFonts w:hint="default" w:ascii="Times New Roman" w:hAnsi="Times New Roman" w:eastAsia="宋体" w:cs="Times New Roman"/>
                      <w:sz w:val="21"/>
                      <w:szCs w:val="21"/>
                    </w:rPr>
                    <w:t>昼间</w:t>
                  </w:r>
                </w:p>
              </w:tc>
            </w:tr>
            <w:tr w14:paraId="3C6392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1" w:hRule="atLeast"/>
                <w:jc w:val="center"/>
              </w:trPr>
              <w:tc>
                <w:tcPr>
                  <w:tcW w:w="392" w:type="dxa"/>
                  <w:vAlign w:val="center"/>
                </w:tcPr>
                <w:p w14:paraId="1F09B0D5">
                  <w:pPr>
                    <w:jc w:val="center"/>
                    <w:rPr>
                      <w:rFonts w:hint="default" w:ascii="Times New Roman" w:hAnsi="Times New Roman" w:eastAsia="宋体" w:cs="Times New Roman"/>
                      <w:b/>
                      <w:sz w:val="21"/>
                      <w:szCs w:val="21"/>
                      <w:vertAlign w:val="baseline"/>
                      <w:lang w:val="en-US" w:eastAsia="zh-CN"/>
                    </w:rPr>
                  </w:pPr>
                  <w:r>
                    <w:rPr>
                      <w:rFonts w:hint="default" w:ascii="Times New Roman" w:hAnsi="Times New Roman" w:eastAsia="宋体" w:cs="Times New Roman"/>
                      <w:b/>
                      <w:sz w:val="21"/>
                      <w:szCs w:val="21"/>
                      <w:vertAlign w:val="baseline"/>
                      <w:lang w:val="en-US" w:eastAsia="zh-CN"/>
                    </w:rPr>
                    <w:t>1</w:t>
                  </w:r>
                </w:p>
              </w:tc>
              <w:tc>
                <w:tcPr>
                  <w:tcW w:w="872" w:type="dxa"/>
                  <w:vAlign w:val="center"/>
                </w:tcPr>
                <w:p w14:paraId="4FE74AB3">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N1</w:t>
                  </w:r>
                </w:p>
                <w:p w14:paraId="532114BB">
                  <w:pPr>
                    <w:jc w:val="center"/>
                    <w:rPr>
                      <w:rFonts w:hint="default" w:ascii="Times New Roman" w:hAnsi="Times New Roman" w:eastAsia="宋体" w:cs="Times New Roman"/>
                      <w:b/>
                      <w:sz w:val="21"/>
                      <w:szCs w:val="21"/>
                      <w:vertAlign w:val="baseline"/>
                      <w:lang w:val="en-US" w:eastAsia="zh-CN"/>
                    </w:rPr>
                  </w:pPr>
                  <w:r>
                    <w:rPr>
                      <w:rFonts w:hint="default" w:ascii="Times New Roman" w:hAnsi="Times New Roman" w:eastAsia="宋体" w:cs="Times New Roman"/>
                      <w:sz w:val="21"/>
                      <w:szCs w:val="21"/>
                    </w:rPr>
                    <w:t>东侧居民点</w:t>
                  </w:r>
                </w:p>
              </w:tc>
              <w:tc>
                <w:tcPr>
                  <w:tcW w:w="887" w:type="dxa"/>
                  <w:vAlign w:val="center"/>
                </w:tcPr>
                <w:p w14:paraId="48A5A8F8">
                  <w:pPr>
                    <w:jc w:val="center"/>
                    <w:rPr>
                      <w:rFonts w:hint="default" w:ascii="Times New Roman" w:hAnsi="Times New Roman" w:eastAsia="宋体" w:cs="Times New Roman"/>
                      <w:b/>
                      <w:sz w:val="21"/>
                      <w:szCs w:val="21"/>
                      <w:vertAlign w:val="baseline"/>
                      <w:lang w:val="en-US" w:eastAsia="zh-CN"/>
                    </w:rPr>
                  </w:pPr>
                  <w:r>
                    <w:rPr>
                      <w:rFonts w:hint="default" w:ascii="Times New Roman" w:hAnsi="Times New Roman" w:eastAsia="宋体" w:cs="Times New Roman"/>
                      <w:sz w:val="21"/>
                      <w:szCs w:val="21"/>
                    </w:rPr>
                    <w:t>59</w:t>
                  </w:r>
                </w:p>
              </w:tc>
              <w:tc>
                <w:tcPr>
                  <w:tcW w:w="927" w:type="dxa"/>
                  <w:vAlign w:val="center"/>
                </w:tcPr>
                <w:p w14:paraId="21F75C05">
                  <w:pPr>
                    <w:jc w:val="center"/>
                    <w:rPr>
                      <w:rFonts w:hint="default" w:ascii="Times New Roman" w:hAnsi="Times New Roman" w:eastAsia="宋体" w:cs="Times New Roman"/>
                      <w:b/>
                      <w:sz w:val="21"/>
                      <w:szCs w:val="21"/>
                      <w:vertAlign w:val="baseline"/>
                      <w:lang w:val="en-US" w:eastAsia="zh-CN"/>
                    </w:rPr>
                  </w:pPr>
                  <w:r>
                    <w:rPr>
                      <w:rFonts w:hint="default" w:ascii="Times New Roman" w:hAnsi="Times New Roman" w:eastAsia="宋体" w:cs="Times New Roman"/>
                      <w:sz w:val="21"/>
                      <w:szCs w:val="21"/>
                    </w:rPr>
                    <w:t>59</w:t>
                  </w:r>
                </w:p>
              </w:tc>
              <w:tc>
                <w:tcPr>
                  <w:tcW w:w="886" w:type="dxa"/>
                  <w:vAlign w:val="center"/>
                </w:tcPr>
                <w:p w14:paraId="6944EBA3">
                  <w:pPr>
                    <w:jc w:val="center"/>
                    <w:rPr>
                      <w:rFonts w:hint="default" w:ascii="Times New Roman" w:hAnsi="Times New Roman" w:eastAsia="宋体" w:cs="Times New Roman"/>
                      <w:b/>
                      <w:sz w:val="21"/>
                      <w:szCs w:val="21"/>
                      <w:vertAlign w:val="baseline"/>
                      <w:lang w:val="en-US" w:eastAsia="zh-CN"/>
                    </w:rPr>
                  </w:pPr>
                  <w:r>
                    <w:rPr>
                      <w:rFonts w:hint="default" w:ascii="Times New Roman" w:hAnsi="Times New Roman" w:eastAsia="宋体" w:cs="Times New Roman"/>
                      <w:sz w:val="21"/>
                      <w:szCs w:val="21"/>
                    </w:rPr>
                    <w:t>60</w:t>
                  </w:r>
                </w:p>
              </w:tc>
              <w:tc>
                <w:tcPr>
                  <w:tcW w:w="887" w:type="dxa"/>
                  <w:vAlign w:val="center"/>
                </w:tcPr>
                <w:p w14:paraId="7E96CA57">
                  <w:pPr>
                    <w:jc w:val="center"/>
                    <w:rPr>
                      <w:rFonts w:hint="default" w:ascii="Times New Roman" w:hAnsi="Times New Roman" w:eastAsia="宋体" w:cs="Times New Roman"/>
                      <w:b/>
                      <w:sz w:val="21"/>
                      <w:szCs w:val="21"/>
                      <w:vertAlign w:val="baseline"/>
                      <w:lang w:val="en-US" w:eastAsia="zh-CN"/>
                    </w:rPr>
                  </w:pPr>
                  <w:r>
                    <w:rPr>
                      <w:rFonts w:hint="default" w:ascii="Times New Roman" w:hAnsi="Times New Roman" w:eastAsia="Arial" w:cs="Times New Roman"/>
                      <w:sz w:val="21"/>
                      <w:szCs w:val="21"/>
                    </w:rPr>
                    <w:t>25.1</w:t>
                  </w:r>
                </w:p>
              </w:tc>
              <w:tc>
                <w:tcPr>
                  <w:tcW w:w="900" w:type="dxa"/>
                  <w:vAlign w:val="center"/>
                </w:tcPr>
                <w:p w14:paraId="4D7B24E5">
                  <w:pPr>
                    <w:jc w:val="center"/>
                    <w:rPr>
                      <w:rFonts w:hint="default" w:ascii="Times New Roman" w:hAnsi="Times New Roman" w:eastAsia="宋体" w:cs="Times New Roman"/>
                      <w:b/>
                      <w:sz w:val="21"/>
                      <w:szCs w:val="21"/>
                      <w:vertAlign w:val="baseline"/>
                      <w:lang w:val="en-US" w:eastAsia="zh-CN"/>
                    </w:rPr>
                  </w:pPr>
                  <w:r>
                    <w:rPr>
                      <w:rFonts w:hint="default" w:ascii="Times New Roman" w:hAnsi="Times New Roman" w:eastAsia="宋体" w:cs="Times New Roman"/>
                      <w:sz w:val="21"/>
                      <w:szCs w:val="21"/>
                    </w:rPr>
                    <w:t>59.0</w:t>
                  </w:r>
                </w:p>
              </w:tc>
              <w:tc>
                <w:tcPr>
                  <w:tcW w:w="872" w:type="dxa"/>
                  <w:vAlign w:val="center"/>
                </w:tcPr>
                <w:p w14:paraId="5D591933">
                  <w:pPr>
                    <w:jc w:val="center"/>
                    <w:rPr>
                      <w:rFonts w:hint="default" w:ascii="Times New Roman" w:hAnsi="Times New Roman" w:eastAsia="宋体" w:cs="Times New Roman"/>
                      <w:b/>
                      <w:sz w:val="21"/>
                      <w:szCs w:val="21"/>
                      <w:vertAlign w:val="baseline"/>
                      <w:lang w:val="en-US" w:eastAsia="zh-CN"/>
                    </w:rPr>
                  </w:pPr>
                  <w:r>
                    <w:rPr>
                      <w:rFonts w:hint="default" w:ascii="Times New Roman" w:hAnsi="Times New Roman" w:eastAsia="宋体" w:cs="Times New Roman"/>
                      <w:sz w:val="21"/>
                      <w:szCs w:val="21"/>
                    </w:rPr>
                    <w:t>0.0</w:t>
                  </w:r>
                </w:p>
              </w:tc>
              <w:tc>
                <w:tcPr>
                  <w:tcW w:w="969" w:type="dxa"/>
                  <w:vAlign w:val="center"/>
                </w:tcPr>
                <w:p w14:paraId="156F43D4">
                  <w:pPr>
                    <w:jc w:val="center"/>
                    <w:rPr>
                      <w:rFonts w:hint="default" w:ascii="Times New Roman" w:hAnsi="Times New Roman" w:eastAsia="宋体" w:cs="Times New Roman"/>
                      <w:b/>
                      <w:sz w:val="21"/>
                      <w:szCs w:val="21"/>
                      <w:vertAlign w:val="baseline"/>
                      <w:lang w:val="en-US" w:eastAsia="zh-CN"/>
                    </w:rPr>
                  </w:pPr>
                  <w:r>
                    <w:rPr>
                      <w:rFonts w:hint="default" w:ascii="Times New Roman" w:hAnsi="Times New Roman" w:eastAsia="宋体" w:cs="Times New Roman"/>
                      <w:sz w:val="21"/>
                      <w:szCs w:val="21"/>
                    </w:rPr>
                    <w:t>达标</w:t>
                  </w:r>
                </w:p>
              </w:tc>
            </w:tr>
            <w:tr w14:paraId="2A135C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1" w:hRule="atLeast"/>
                <w:jc w:val="center"/>
              </w:trPr>
              <w:tc>
                <w:tcPr>
                  <w:tcW w:w="392" w:type="dxa"/>
                  <w:vAlign w:val="center"/>
                </w:tcPr>
                <w:p w14:paraId="13012068">
                  <w:pPr>
                    <w:jc w:val="center"/>
                    <w:rPr>
                      <w:rFonts w:hint="default" w:ascii="Times New Roman" w:hAnsi="Times New Roman" w:eastAsia="宋体" w:cs="Times New Roman"/>
                      <w:b/>
                      <w:sz w:val="21"/>
                      <w:szCs w:val="21"/>
                      <w:vertAlign w:val="baseline"/>
                      <w:lang w:val="en-US" w:eastAsia="zh-CN"/>
                    </w:rPr>
                  </w:pPr>
                  <w:r>
                    <w:rPr>
                      <w:rFonts w:hint="default" w:ascii="Times New Roman" w:hAnsi="Times New Roman" w:eastAsia="宋体" w:cs="Times New Roman"/>
                      <w:b/>
                      <w:sz w:val="21"/>
                      <w:szCs w:val="21"/>
                      <w:vertAlign w:val="baseline"/>
                      <w:lang w:val="en-US" w:eastAsia="zh-CN"/>
                    </w:rPr>
                    <w:t>2</w:t>
                  </w:r>
                </w:p>
              </w:tc>
              <w:tc>
                <w:tcPr>
                  <w:tcW w:w="872" w:type="dxa"/>
                  <w:vAlign w:val="center"/>
                </w:tcPr>
                <w:p w14:paraId="0B10A046">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N2</w:t>
                  </w:r>
                </w:p>
                <w:p w14:paraId="433E20A0">
                  <w:pPr>
                    <w:jc w:val="center"/>
                    <w:rPr>
                      <w:rFonts w:hint="default" w:ascii="Times New Roman" w:hAnsi="Times New Roman" w:eastAsia="宋体" w:cs="Times New Roman"/>
                      <w:b/>
                      <w:sz w:val="21"/>
                      <w:szCs w:val="21"/>
                      <w:vertAlign w:val="baseline"/>
                      <w:lang w:val="en-US" w:eastAsia="zh-CN"/>
                    </w:rPr>
                  </w:pPr>
                  <w:r>
                    <w:rPr>
                      <w:rFonts w:hint="default" w:ascii="Times New Roman" w:hAnsi="Times New Roman" w:eastAsia="宋体" w:cs="Times New Roman"/>
                      <w:sz w:val="21"/>
                      <w:szCs w:val="21"/>
                    </w:rPr>
                    <w:t>南侧居民点</w:t>
                  </w:r>
                </w:p>
              </w:tc>
              <w:tc>
                <w:tcPr>
                  <w:tcW w:w="887" w:type="dxa"/>
                  <w:vAlign w:val="center"/>
                </w:tcPr>
                <w:p w14:paraId="3869A92D">
                  <w:pPr>
                    <w:jc w:val="center"/>
                    <w:rPr>
                      <w:rFonts w:hint="default" w:ascii="Times New Roman" w:hAnsi="Times New Roman" w:eastAsia="宋体" w:cs="Times New Roman"/>
                      <w:b/>
                      <w:sz w:val="21"/>
                      <w:szCs w:val="21"/>
                      <w:vertAlign w:val="baseline"/>
                      <w:lang w:val="en-US" w:eastAsia="zh-CN"/>
                    </w:rPr>
                  </w:pPr>
                  <w:r>
                    <w:rPr>
                      <w:rFonts w:hint="default" w:ascii="Times New Roman" w:hAnsi="Times New Roman" w:eastAsia="宋体" w:cs="Times New Roman"/>
                      <w:sz w:val="21"/>
                      <w:szCs w:val="21"/>
                    </w:rPr>
                    <w:t>58</w:t>
                  </w:r>
                </w:p>
              </w:tc>
              <w:tc>
                <w:tcPr>
                  <w:tcW w:w="927" w:type="dxa"/>
                  <w:vAlign w:val="center"/>
                </w:tcPr>
                <w:p w14:paraId="43F81D51">
                  <w:pPr>
                    <w:jc w:val="center"/>
                    <w:rPr>
                      <w:rFonts w:hint="default" w:ascii="Times New Roman" w:hAnsi="Times New Roman" w:eastAsia="宋体" w:cs="Times New Roman"/>
                      <w:b/>
                      <w:sz w:val="21"/>
                      <w:szCs w:val="21"/>
                      <w:vertAlign w:val="baseline"/>
                      <w:lang w:val="en-US" w:eastAsia="zh-CN"/>
                    </w:rPr>
                  </w:pPr>
                  <w:r>
                    <w:rPr>
                      <w:rFonts w:hint="default" w:ascii="Times New Roman" w:hAnsi="Times New Roman" w:eastAsia="宋体" w:cs="Times New Roman"/>
                      <w:sz w:val="21"/>
                      <w:szCs w:val="21"/>
                    </w:rPr>
                    <w:t>58</w:t>
                  </w:r>
                </w:p>
              </w:tc>
              <w:tc>
                <w:tcPr>
                  <w:tcW w:w="886" w:type="dxa"/>
                  <w:vAlign w:val="center"/>
                </w:tcPr>
                <w:p w14:paraId="6A6E5CB8">
                  <w:pPr>
                    <w:jc w:val="center"/>
                    <w:rPr>
                      <w:rFonts w:hint="default" w:ascii="Times New Roman" w:hAnsi="Times New Roman" w:eastAsia="宋体" w:cs="Times New Roman"/>
                      <w:b/>
                      <w:sz w:val="21"/>
                      <w:szCs w:val="21"/>
                      <w:vertAlign w:val="baseline"/>
                      <w:lang w:val="en-US" w:eastAsia="zh-CN"/>
                    </w:rPr>
                  </w:pPr>
                  <w:r>
                    <w:rPr>
                      <w:rFonts w:hint="default" w:ascii="Times New Roman" w:hAnsi="Times New Roman" w:eastAsia="宋体" w:cs="Times New Roman"/>
                      <w:sz w:val="21"/>
                      <w:szCs w:val="21"/>
                    </w:rPr>
                    <w:t>60</w:t>
                  </w:r>
                </w:p>
              </w:tc>
              <w:tc>
                <w:tcPr>
                  <w:tcW w:w="887" w:type="dxa"/>
                  <w:vAlign w:val="center"/>
                </w:tcPr>
                <w:p w14:paraId="1C206B4C">
                  <w:pPr>
                    <w:jc w:val="center"/>
                    <w:rPr>
                      <w:rFonts w:hint="default" w:ascii="Times New Roman" w:hAnsi="Times New Roman" w:eastAsia="宋体" w:cs="Times New Roman"/>
                      <w:b/>
                      <w:sz w:val="21"/>
                      <w:szCs w:val="21"/>
                      <w:vertAlign w:val="baseline"/>
                      <w:lang w:val="en-US" w:eastAsia="zh-CN"/>
                    </w:rPr>
                  </w:pPr>
                  <w:r>
                    <w:rPr>
                      <w:rFonts w:hint="default" w:ascii="Times New Roman" w:hAnsi="Times New Roman" w:eastAsia="Arial" w:cs="Times New Roman"/>
                      <w:sz w:val="21"/>
                      <w:szCs w:val="21"/>
                    </w:rPr>
                    <w:t>12.7</w:t>
                  </w:r>
                </w:p>
              </w:tc>
              <w:tc>
                <w:tcPr>
                  <w:tcW w:w="900" w:type="dxa"/>
                  <w:vAlign w:val="center"/>
                </w:tcPr>
                <w:p w14:paraId="30BCCFEE">
                  <w:pPr>
                    <w:jc w:val="center"/>
                    <w:rPr>
                      <w:rFonts w:hint="default" w:ascii="Times New Roman" w:hAnsi="Times New Roman" w:eastAsia="宋体" w:cs="Times New Roman"/>
                      <w:b/>
                      <w:sz w:val="21"/>
                      <w:szCs w:val="21"/>
                      <w:vertAlign w:val="baseline"/>
                      <w:lang w:val="en-US" w:eastAsia="zh-CN"/>
                    </w:rPr>
                  </w:pPr>
                  <w:r>
                    <w:rPr>
                      <w:rFonts w:hint="default" w:ascii="Times New Roman" w:hAnsi="Times New Roman" w:eastAsia="宋体" w:cs="Times New Roman"/>
                      <w:sz w:val="21"/>
                      <w:szCs w:val="21"/>
                    </w:rPr>
                    <w:t>58.0</w:t>
                  </w:r>
                </w:p>
              </w:tc>
              <w:tc>
                <w:tcPr>
                  <w:tcW w:w="872" w:type="dxa"/>
                  <w:vAlign w:val="center"/>
                </w:tcPr>
                <w:p w14:paraId="06D394CC">
                  <w:pPr>
                    <w:jc w:val="center"/>
                    <w:rPr>
                      <w:rFonts w:hint="default" w:ascii="Times New Roman" w:hAnsi="Times New Roman" w:eastAsia="宋体" w:cs="Times New Roman"/>
                      <w:b/>
                      <w:sz w:val="21"/>
                      <w:szCs w:val="21"/>
                      <w:vertAlign w:val="baseline"/>
                      <w:lang w:val="en-US" w:eastAsia="zh-CN"/>
                    </w:rPr>
                  </w:pPr>
                  <w:r>
                    <w:rPr>
                      <w:rFonts w:hint="default" w:ascii="Times New Roman" w:hAnsi="Times New Roman" w:eastAsia="宋体" w:cs="Times New Roman"/>
                      <w:sz w:val="21"/>
                      <w:szCs w:val="21"/>
                    </w:rPr>
                    <w:t>0.0</w:t>
                  </w:r>
                </w:p>
              </w:tc>
              <w:tc>
                <w:tcPr>
                  <w:tcW w:w="969" w:type="dxa"/>
                  <w:vAlign w:val="center"/>
                </w:tcPr>
                <w:p w14:paraId="350A42D8">
                  <w:pPr>
                    <w:jc w:val="center"/>
                    <w:rPr>
                      <w:rFonts w:hint="default" w:ascii="Times New Roman" w:hAnsi="Times New Roman" w:eastAsia="宋体" w:cs="Times New Roman"/>
                      <w:b/>
                      <w:sz w:val="21"/>
                      <w:szCs w:val="21"/>
                      <w:vertAlign w:val="baseline"/>
                      <w:lang w:val="en-US" w:eastAsia="zh-CN"/>
                    </w:rPr>
                  </w:pPr>
                  <w:r>
                    <w:rPr>
                      <w:rFonts w:hint="default" w:ascii="Times New Roman" w:hAnsi="Times New Roman" w:eastAsia="宋体" w:cs="Times New Roman"/>
                      <w:sz w:val="21"/>
                      <w:szCs w:val="21"/>
                    </w:rPr>
                    <w:t>达标</w:t>
                  </w:r>
                </w:p>
              </w:tc>
            </w:tr>
          </w:tbl>
          <w:p w14:paraId="112EA225">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szCs w:val="22"/>
                <w:highlight w:val="none"/>
                <w:u w:val="none"/>
                <w:lang w:val="en-US" w:eastAsia="zh-CN"/>
              </w:rPr>
            </w:pPr>
            <w:r>
              <w:rPr>
                <w:rFonts w:hint="default" w:ascii="Times New Roman" w:hAnsi="Times New Roman" w:eastAsia="宋体" w:cs="Times New Roman"/>
                <w:color w:val="auto"/>
                <w:sz w:val="24"/>
                <w:szCs w:val="22"/>
                <w:highlight w:val="none"/>
                <w:u w:val="none"/>
                <w:lang w:val="en-US" w:eastAsia="zh-CN"/>
              </w:rPr>
              <w:t>由预测结果可知，本项目正常生产时，厂界四周昼</w:t>
            </w:r>
            <w:r>
              <w:rPr>
                <w:rFonts w:hint="eastAsia" w:cs="Times New Roman"/>
                <w:color w:val="auto"/>
                <w:sz w:val="24"/>
                <w:szCs w:val="22"/>
                <w:highlight w:val="none"/>
                <w:u w:val="none"/>
                <w:lang w:val="en-US" w:eastAsia="zh-CN"/>
              </w:rPr>
              <w:t>间</w:t>
            </w:r>
            <w:r>
              <w:rPr>
                <w:rFonts w:hint="default" w:ascii="Times New Roman" w:hAnsi="Times New Roman" w:eastAsia="宋体" w:cs="Times New Roman"/>
                <w:color w:val="auto"/>
                <w:sz w:val="24"/>
                <w:szCs w:val="22"/>
                <w:highlight w:val="none"/>
                <w:u w:val="none"/>
                <w:lang w:val="en-US" w:eastAsia="zh-CN"/>
              </w:rPr>
              <w:t>噪声预测值均能满足《工业企业厂界环境噪声排放标准》（GB12348-2008）2类标准要求</w:t>
            </w:r>
            <w:r>
              <w:rPr>
                <w:rFonts w:hint="eastAsia" w:cs="Times New Roman"/>
                <w:color w:val="auto"/>
                <w:sz w:val="24"/>
                <w:szCs w:val="22"/>
                <w:highlight w:val="none"/>
                <w:u w:val="none"/>
                <w:lang w:val="en-US" w:eastAsia="zh-CN"/>
              </w:rPr>
              <w:t>，</w:t>
            </w:r>
            <w:r>
              <w:rPr>
                <w:rFonts w:hint="eastAsia" w:cs="Times New Roman"/>
                <w:sz w:val="24"/>
                <w:szCs w:val="32"/>
                <w:lang w:val="en-US" w:eastAsia="zh-CN"/>
              </w:rPr>
              <w:t>声环境敏感保护目标</w:t>
            </w:r>
            <w:r>
              <w:rPr>
                <w:rFonts w:hint="default" w:ascii="Times New Roman" w:hAnsi="Times New Roman" w:eastAsia="宋体" w:cs="Times New Roman"/>
                <w:color w:val="auto"/>
                <w:sz w:val="24"/>
                <w:szCs w:val="22"/>
                <w:highlight w:val="none"/>
                <w:u w:val="none"/>
                <w:lang w:val="en-US" w:eastAsia="zh-CN"/>
              </w:rPr>
              <w:t>昼</w:t>
            </w:r>
            <w:r>
              <w:rPr>
                <w:rFonts w:hint="eastAsia" w:cs="Times New Roman"/>
                <w:color w:val="auto"/>
                <w:sz w:val="24"/>
                <w:szCs w:val="22"/>
                <w:highlight w:val="none"/>
                <w:u w:val="none"/>
                <w:lang w:val="en-US" w:eastAsia="zh-CN"/>
              </w:rPr>
              <w:t>间</w:t>
            </w:r>
            <w:r>
              <w:rPr>
                <w:rFonts w:hint="default" w:ascii="Times New Roman" w:hAnsi="Times New Roman" w:eastAsia="宋体" w:cs="Times New Roman"/>
                <w:color w:val="auto"/>
                <w:sz w:val="24"/>
                <w:szCs w:val="22"/>
                <w:highlight w:val="none"/>
                <w:u w:val="none"/>
                <w:lang w:val="en-US" w:eastAsia="zh-CN"/>
              </w:rPr>
              <w:t>噪声预测值均能满足</w:t>
            </w:r>
            <w:r>
              <w:rPr>
                <w:rFonts w:hint="eastAsia" w:cs="Times New Roman"/>
                <w:sz w:val="24"/>
                <w:szCs w:val="32"/>
                <w:lang w:val="en-US" w:eastAsia="zh-CN"/>
              </w:rPr>
              <w:t>《声环境质量标准》（GB3096-2008）中的2类标准要求</w:t>
            </w:r>
            <w:r>
              <w:rPr>
                <w:rFonts w:hint="default" w:ascii="Times New Roman" w:hAnsi="Times New Roman" w:eastAsia="宋体" w:cs="Times New Roman"/>
                <w:color w:val="auto"/>
                <w:sz w:val="24"/>
                <w:szCs w:val="22"/>
                <w:highlight w:val="none"/>
                <w:u w:val="none"/>
                <w:lang w:val="en-US" w:eastAsia="zh-CN"/>
              </w:rPr>
              <w:t>。综上所述，本项目噪声在采取合理布局、基础减振、厂房隔声等措施后，对周围环境影响较小。</w:t>
            </w:r>
          </w:p>
          <w:p w14:paraId="25528EF2">
            <w:pPr>
              <w:adjustRightInd w:val="0"/>
              <w:snapToGrid w:val="0"/>
              <w:spacing w:line="360" w:lineRule="auto"/>
              <w:ind w:firstLine="482" w:firstLineChars="200"/>
              <w:jc w:val="both"/>
              <w:rPr>
                <w:rFonts w:hint="default" w:ascii="Times New Roman" w:hAnsi="Times New Roman" w:eastAsia="宋体" w:cs="Times New Roman"/>
                <w:b/>
                <w:bCs/>
                <w:color w:val="auto"/>
                <w:sz w:val="24"/>
                <w:highlight w:val="none"/>
                <w:u w:val="none"/>
                <w:lang w:val="en-US" w:eastAsia="zh-CN"/>
              </w:rPr>
            </w:pPr>
            <w:r>
              <w:rPr>
                <w:rFonts w:hint="default" w:ascii="Times New Roman" w:hAnsi="Times New Roman" w:eastAsia="宋体" w:cs="Times New Roman"/>
                <w:b/>
                <w:bCs/>
                <w:color w:val="auto"/>
                <w:sz w:val="24"/>
                <w:highlight w:val="none"/>
                <w:u w:val="none"/>
                <w:lang w:val="en-US" w:eastAsia="zh-CN"/>
              </w:rPr>
              <w:t>3.4噪声监测计划</w:t>
            </w:r>
          </w:p>
          <w:p w14:paraId="74406400">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szCs w:val="22"/>
                <w:highlight w:val="none"/>
                <w:u w:val="none"/>
                <w:lang w:val="en-US" w:eastAsia="zh-CN"/>
              </w:rPr>
            </w:pPr>
            <w:r>
              <w:rPr>
                <w:bCs/>
                <w:iCs/>
                <w:color w:val="auto"/>
                <w:kern w:val="44"/>
                <w:sz w:val="24"/>
                <w:szCs w:val="32"/>
                <w:u w:val="single"/>
              </w:rPr>
              <w:t>本项目</w:t>
            </w:r>
            <w:r>
              <w:rPr>
                <w:rFonts w:hint="eastAsia"/>
                <w:bCs/>
                <w:iCs/>
                <w:color w:val="auto"/>
                <w:kern w:val="44"/>
                <w:sz w:val="24"/>
                <w:szCs w:val="32"/>
                <w:u w:val="single"/>
                <w:lang w:eastAsia="zh-CN"/>
              </w:rPr>
              <w:t>锅炉</w:t>
            </w:r>
            <w:r>
              <w:rPr>
                <w:rFonts w:hint="eastAsia"/>
                <w:bCs/>
                <w:iCs/>
                <w:color w:val="auto"/>
                <w:kern w:val="44"/>
                <w:sz w:val="24"/>
                <w:szCs w:val="32"/>
                <w:u w:val="single"/>
              </w:rPr>
              <w:t>属于登记管理。</w:t>
            </w:r>
            <w:r>
              <w:rPr>
                <w:rFonts w:hint="default" w:ascii="Times New Roman" w:hAnsi="Times New Roman" w:eastAsia="宋体" w:cs="Times New Roman"/>
                <w:color w:val="auto"/>
                <w:sz w:val="24"/>
                <w:szCs w:val="22"/>
                <w:highlight w:val="none"/>
                <w:u w:val="none"/>
                <w:lang w:val="en-US" w:eastAsia="zh-CN"/>
              </w:rPr>
              <w:t>依据《排污许可证申请与核发技术规范工业噪声》（HJ1301—2023），对本项目噪声的日常监测要求见下表：</w:t>
            </w:r>
          </w:p>
          <w:p w14:paraId="52056E3D">
            <w:pPr>
              <w:ind w:firstLine="422" w:firstLineChars="200"/>
              <w:jc w:val="center"/>
              <w:rPr>
                <w:rFonts w:hint="default" w:ascii="Times New Roman" w:hAnsi="Times New Roman" w:eastAsia="宋体" w:cs="Times New Roman"/>
                <w:b/>
                <w:bCs/>
                <w:color w:val="auto"/>
                <w:sz w:val="21"/>
                <w:szCs w:val="21"/>
                <w:highlight w:val="none"/>
                <w:u w:val="none"/>
                <w:lang w:val="en-US" w:eastAsia="zh-CN"/>
              </w:rPr>
            </w:pPr>
            <w:r>
              <w:rPr>
                <w:rFonts w:hint="default" w:ascii="Times New Roman" w:hAnsi="Times New Roman" w:eastAsia="宋体" w:cs="Times New Roman"/>
                <w:b/>
                <w:bCs/>
                <w:color w:val="auto"/>
                <w:sz w:val="21"/>
                <w:szCs w:val="21"/>
                <w:highlight w:val="none"/>
                <w:u w:val="none"/>
                <w:lang w:val="en-US" w:eastAsia="zh-CN"/>
              </w:rPr>
              <w:t>表4-</w:t>
            </w:r>
            <w:r>
              <w:rPr>
                <w:rFonts w:hint="eastAsia" w:cs="Times New Roman"/>
                <w:b/>
                <w:bCs/>
                <w:color w:val="auto"/>
                <w:sz w:val="21"/>
                <w:szCs w:val="21"/>
                <w:highlight w:val="none"/>
                <w:u w:val="none"/>
                <w:lang w:val="en-US" w:eastAsia="zh-CN"/>
              </w:rPr>
              <w:t>11</w:t>
            </w:r>
            <w:r>
              <w:rPr>
                <w:rFonts w:hint="default" w:ascii="Times New Roman" w:hAnsi="Times New Roman" w:eastAsia="宋体" w:cs="Times New Roman"/>
                <w:b/>
                <w:bCs/>
                <w:color w:val="auto"/>
                <w:sz w:val="21"/>
                <w:szCs w:val="21"/>
                <w:highlight w:val="none"/>
                <w:u w:val="none"/>
                <w:lang w:val="en-US" w:eastAsia="zh-CN"/>
              </w:rPr>
              <w:t xml:space="preserve">  噪声监测要求一览表</w:t>
            </w: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81"/>
              <w:gridCol w:w="1882"/>
              <w:gridCol w:w="1882"/>
              <w:gridCol w:w="1882"/>
            </w:tblGrid>
            <w:tr w14:paraId="33BEAF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1881" w:type="dxa"/>
                  <w:vAlign w:val="center"/>
                </w:tcPr>
                <w:p w14:paraId="7B047F2D">
                  <w:pPr>
                    <w:jc w:val="center"/>
                    <w:rPr>
                      <w:rFonts w:hint="default" w:ascii="Times New Roman" w:hAnsi="Times New Roman" w:eastAsia="宋体" w:cs="Times New Roman"/>
                      <w:sz w:val="21"/>
                      <w:szCs w:val="21"/>
                      <w:u w:val="single" w:color="auto"/>
                      <w:vertAlign w:val="baseline"/>
                    </w:rPr>
                  </w:pPr>
                  <w:r>
                    <w:rPr>
                      <w:rFonts w:hint="default" w:ascii="Times New Roman" w:hAnsi="Times New Roman" w:eastAsia="宋体" w:cs="Times New Roman"/>
                      <w:b/>
                      <w:bCs/>
                      <w:color w:val="auto"/>
                      <w:sz w:val="21"/>
                      <w:szCs w:val="21"/>
                      <w:u w:val="single" w:color="auto"/>
                    </w:rPr>
                    <w:t>类别</w:t>
                  </w:r>
                </w:p>
              </w:tc>
              <w:tc>
                <w:tcPr>
                  <w:tcW w:w="1882" w:type="dxa"/>
                  <w:vAlign w:val="center"/>
                </w:tcPr>
                <w:p w14:paraId="5D5C9B7E">
                  <w:pPr>
                    <w:jc w:val="center"/>
                    <w:rPr>
                      <w:rFonts w:hint="default" w:ascii="Times New Roman" w:hAnsi="Times New Roman" w:eastAsia="宋体" w:cs="Times New Roman"/>
                      <w:sz w:val="21"/>
                      <w:szCs w:val="21"/>
                      <w:u w:val="single" w:color="auto"/>
                      <w:vertAlign w:val="baseline"/>
                    </w:rPr>
                  </w:pPr>
                  <w:r>
                    <w:rPr>
                      <w:rFonts w:hint="default" w:ascii="Times New Roman" w:hAnsi="Times New Roman" w:eastAsia="宋体" w:cs="Times New Roman"/>
                      <w:b/>
                      <w:bCs/>
                      <w:color w:val="auto"/>
                      <w:sz w:val="21"/>
                      <w:szCs w:val="21"/>
                      <w:u w:val="single" w:color="auto"/>
                    </w:rPr>
                    <w:t>监测点位</w:t>
                  </w:r>
                </w:p>
              </w:tc>
              <w:tc>
                <w:tcPr>
                  <w:tcW w:w="1882" w:type="dxa"/>
                  <w:vAlign w:val="center"/>
                </w:tcPr>
                <w:p w14:paraId="568BB4BD">
                  <w:pPr>
                    <w:jc w:val="center"/>
                    <w:rPr>
                      <w:rFonts w:hint="default" w:ascii="Times New Roman" w:hAnsi="Times New Roman" w:eastAsia="宋体" w:cs="Times New Roman"/>
                      <w:sz w:val="21"/>
                      <w:szCs w:val="21"/>
                      <w:u w:val="single" w:color="auto"/>
                      <w:vertAlign w:val="baseline"/>
                    </w:rPr>
                  </w:pPr>
                  <w:r>
                    <w:rPr>
                      <w:rFonts w:hint="default" w:ascii="Times New Roman" w:hAnsi="Times New Roman" w:eastAsia="宋体" w:cs="Times New Roman"/>
                      <w:b/>
                      <w:bCs/>
                      <w:color w:val="auto"/>
                      <w:sz w:val="21"/>
                      <w:szCs w:val="21"/>
                      <w:u w:val="single" w:color="auto"/>
                    </w:rPr>
                    <w:t>监测因子</w:t>
                  </w:r>
                </w:p>
              </w:tc>
              <w:tc>
                <w:tcPr>
                  <w:tcW w:w="1882" w:type="dxa"/>
                  <w:vAlign w:val="center"/>
                </w:tcPr>
                <w:p w14:paraId="227FFF65">
                  <w:pPr>
                    <w:jc w:val="center"/>
                    <w:rPr>
                      <w:rFonts w:hint="default" w:ascii="Times New Roman" w:hAnsi="Times New Roman" w:eastAsia="宋体" w:cs="Times New Roman"/>
                      <w:sz w:val="21"/>
                      <w:szCs w:val="21"/>
                      <w:u w:val="single" w:color="auto"/>
                      <w:vertAlign w:val="baseline"/>
                    </w:rPr>
                  </w:pPr>
                  <w:r>
                    <w:rPr>
                      <w:rFonts w:hint="default" w:ascii="Times New Roman" w:hAnsi="Times New Roman" w:eastAsia="宋体" w:cs="Times New Roman"/>
                      <w:b/>
                      <w:bCs/>
                      <w:color w:val="auto"/>
                      <w:sz w:val="21"/>
                      <w:szCs w:val="21"/>
                      <w:u w:val="single" w:color="auto"/>
                    </w:rPr>
                    <w:t>监测频次</w:t>
                  </w:r>
                </w:p>
              </w:tc>
            </w:tr>
            <w:tr w14:paraId="102331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1881" w:type="dxa"/>
                  <w:vAlign w:val="center"/>
                </w:tcPr>
                <w:p w14:paraId="3EA0AD9E">
                  <w:pPr>
                    <w:jc w:val="center"/>
                    <w:rPr>
                      <w:rFonts w:hint="default" w:ascii="Times New Roman" w:hAnsi="Times New Roman" w:eastAsia="宋体" w:cs="Times New Roman"/>
                      <w:sz w:val="21"/>
                      <w:szCs w:val="21"/>
                      <w:u w:val="single" w:color="auto"/>
                      <w:vertAlign w:val="baseline"/>
                    </w:rPr>
                  </w:pPr>
                  <w:r>
                    <w:rPr>
                      <w:rFonts w:hint="default" w:ascii="Times New Roman" w:hAnsi="Times New Roman" w:eastAsia="宋体" w:cs="Times New Roman"/>
                      <w:color w:val="auto"/>
                      <w:sz w:val="21"/>
                      <w:szCs w:val="21"/>
                      <w:u w:val="single" w:color="auto"/>
                    </w:rPr>
                    <w:t>噪声</w:t>
                  </w:r>
                </w:p>
              </w:tc>
              <w:tc>
                <w:tcPr>
                  <w:tcW w:w="1882" w:type="dxa"/>
                  <w:vAlign w:val="center"/>
                </w:tcPr>
                <w:p w14:paraId="7DBD71BE">
                  <w:pPr>
                    <w:jc w:val="center"/>
                    <w:rPr>
                      <w:rFonts w:hint="default" w:ascii="Times New Roman" w:hAnsi="Times New Roman" w:eastAsia="宋体" w:cs="Times New Roman"/>
                      <w:sz w:val="21"/>
                      <w:szCs w:val="21"/>
                      <w:u w:val="single" w:color="auto"/>
                      <w:vertAlign w:val="baseline"/>
                    </w:rPr>
                  </w:pPr>
                  <w:r>
                    <w:rPr>
                      <w:rFonts w:hint="default" w:ascii="Times New Roman" w:hAnsi="Times New Roman" w:eastAsia="宋体" w:cs="Times New Roman"/>
                      <w:color w:val="auto"/>
                      <w:sz w:val="21"/>
                      <w:szCs w:val="21"/>
                      <w:u w:val="single" w:color="auto"/>
                    </w:rPr>
                    <w:t>厂界</w:t>
                  </w:r>
                </w:p>
              </w:tc>
              <w:tc>
                <w:tcPr>
                  <w:tcW w:w="1882" w:type="dxa"/>
                  <w:vAlign w:val="center"/>
                </w:tcPr>
                <w:p w14:paraId="2F29A641">
                  <w:pPr>
                    <w:jc w:val="center"/>
                    <w:rPr>
                      <w:rFonts w:hint="default" w:ascii="Times New Roman" w:hAnsi="Times New Roman" w:eastAsia="宋体" w:cs="Times New Roman"/>
                      <w:sz w:val="21"/>
                      <w:szCs w:val="21"/>
                      <w:u w:val="single" w:color="auto"/>
                      <w:vertAlign w:val="baseline"/>
                    </w:rPr>
                  </w:pPr>
                  <w:r>
                    <w:rPr>
                      <w:rFonts w:hint="default" w:ascii="Times New Roman" w:hAnsi="Times New Roman" w:eastAsia="宋体" w:cs="Times New Roman"/>
                      <w:color w:val="auto"/>
                      <w:sz w:val="21"/>
                      <w:szCs w:val="21"/>
                      <w:u w:val="single" w:color="auto"/>
                    </w:rPr>
                    <w:t>等效连续A声级</w:t>
                  </w:r>
                </w:p>
              </w:tc>
              <w:tc>
                <w:tcPr>
                  <w:tcW w:w="1882" w:type="dxa"/>
                  <w:vAlign w:val="center"/>
                </w:tcPr>
                <w:p w14:paraId="3935C958">
                  <w:pPr>
                    <w:adjustRightInd w:val="0"/>
                    <w:snapToGrid w:val="0"/>
                    <w:jc w:val="center"/>
                    <w:rPr>
                      <w:rFonts w:hint="default" w:ascii="Times New Roman" w:hAnsi="Times New Roman" w:eastAsia="宋体" w:cs="Times New Roman"/>
                      <w:sz w:val="21"/>
                      <w:szCs w:val="21"/>
                      <w:u w:val="single" w:color="auto"/>
                      <w:vertAlign w:val="baseline"/>
                    </w:rPr>
                  </w:pPr>
                  <w:r>
                    <w:rPr>
                      <w:rFonts w:hint="default" w:ascii="Times New Roman" w:hAnsi="Times New Roman" w:eastAsia="宋体" w:cs="Times New Roman"/>
                      <w:color w:val="auto"/>
                      <w:kern w:val="0"/>
                      <w:sz w:val="21"/>
                      <w:szCs w:val="21"/>
                      <w:u w:val="single" w:color="auto"/>
                    </w:rPr>
                    <w:t>一</w:t>
                  </w:r>
                  <w:r>
                    <w:rPr>
                      <w:rFonts w:hint="eastAsia" w:cs="Times New Roman"/>
                      <w:color w:val="auto"/>
                      <w:kern w:val="0"/>
                      <w:sz w:val="21"/>
                      <w:szCs w:val="21"/>
                      <w:u w:val="single" w:color="auto"/>
                      <w:lang w:eastAsia="zh-CN"/>
                    </w:rPr>
                    <w:t>年</w:t>
                  </w:r>
                  <w:r>
                    <w:rPr>
                      <w:rFonts w:hint="default" w:ascii="Times New Roman" w:hAnsi="Times New Roman" w:eastAsia="宋体" w:cs="Times New Roman"/>
                      <w:color w:val="auto"/>
                      <w:kern w:val="0"/>
                      <w:sz w:val="21"/>
                      <w:szCs w:val="21"/>
                      <w:u w:val="single" w:color="auto"/>
                    </w:rPr>
                    <w:t>一次</w:t>
                  </w:r>
                </w:p>
              </w:tc>
            </w:tr>
          </w:tbl>
          <w:p w14:paraId="38F7AC4B">
            <w:pPr>
              <w:autoSpaceDE w:val="0"/>
              <w:autoSpaceDN w:val="0"/>
              <w:adjustRightInd w:val="0"/>
              <w:snapToGrid w:val="0"/>
              <w:spacing w:line="360" w:lineRule="auto"/>
              <w:ind w:firstLine="482" w:firstLineChars="200"/>
              <w:jc w:val="both"/>
              <w:rPr>
                <w:rFonts w:hint="default" w:ascii="Times New Roman" w:hAnsi="Times New Roman" w:eastAsia="宋体" w:cs="Times New Roman"/>
                <w:b/>
                <w:bCs/>
                <w:color w:val="auto"/>
                <w:sz w:val="24"/>
                <w:highlight w:val="none"/>
                <w:u w:val="none"/>
              </w:rPr>
            </w:pPr>
            <w:r>
              <w:rPr>
                <w:rFonts w:hint="default" w:ascii="Times New Roman" w:hAnsi="Times New Roman" w:eastAsia="宋体" w:cs="Times New Roman"/>
                <w:b/>
                <w:bCs/>
                <w:color w:val="auto"/>
                <w:sz w:val="24"/>
                <w:highlight w:val="none"/>
                <w:u w:val="none"/>
                <w:lang w:val="en-US" w:eastAsia="zh-CN"/>
              </w:rPr>
              <w:t>4、固体废物</w:t>
            </w:r>
            <w:r>
              <w:rPr>
                <w:rFonts w:hint="default" w:ascii="Times New Roman" w:hAnsi="Times New Roman" w:eastAsia="宋体" w:cs="Times New Roman"/>
                <w:b/>
                <w:bCs/>
                <w:color w:val="auto"/>
                <w:sz w:val="24"/>
                <w:highlight w:val="none"/>
                <w:u w:val="none"/>
              </w:rPr>
              <w:t>环境影响及保护措施</w:t>
            </w:r>
          </w:p>
          <w:p w14:paraId="1E703EED">
            <w:pPr>
              <w:adjustRightInd w:val="0"/>
              <w:snapToGrid w:val="0"/>
              <w:spacing w:line="360" w:lineRule="auto"/>
              <w:ind w:firstLine="482" w:firstLineChars="200"/>
              <w:jc w:val="both"/>
              <w:rPr>
                <w:rFonts w:hint="default" w:ascii="Times New Roman" w:hAnsi="Times New Roman" w:eastAsia="宋体" w:cs="Times New Roman"/>
                <w:b/>
                <w:bCs/>
                <w:color w:val="auto"/>
                <w:sz w:val="24"/>
                <w:highlight w:val="none"/>
                <w:u w:val="none"/>
                <w:lang w:val="en-US" w:eastAsia="zh-CN"/>
              </w:rPr>
            </w:pPr>
            <w:r>
              <w:rPr>
                <w:rFonts w:hint="eastAsia" w:cs="Times New Roman"/>
                <w:b/>
                <w:bCs/>
                <w:color w:val="auto"/>
                <w:sz w:val="24"/>
                <w:highlight w:val="none"/>
                <w:u w:val="none"/>
                <w:lang w:val="en-US" w:eastAsia="zh-CN"/>
              </w:rPr>
              <w:t>4.1</w:t>
            </w:r>
            <w:r>
              <w:rPr>
                <w:rFonts w:hint="default" w:ascii="Times New Roman" w:hAnsi="Times New Roman" w:eastAsia="宋体" w:cs="Times New Roman"/>
                <w:b/>
                <w:bCs/>
                <w:color w:val="auto"/>
                <w:sz w:val="24"/>
                <w:highlight w:val="none"/>
                <w:u w:val="none"/>
                <w:lang w:val="en-US" w:eastAsia="zh-CN"/>
              </w:rPr>
              <w:t>固体废物产生情况</w:t>
            </w:r>
          </w:p>
          <w:p w14:paraId="755B7667">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szCs w:val="22"/>
                <w:highlight w:val="none"/>
                <w:u w:val="none"/>
                <w:lang w:val="en-US" w:eastAsia="zh-CN"/>
              </w:rPr>
            </w:pPr>
            <w:r>
              <w:rPr>
                <w:rFonts w:hint="default" w:ascii="Times New Roman" w:hAnsi="Times New Roman" w:eastAsia="宋体" w:cs="Times New Roman"/>
                <w:color w:val="auto"/>
                <w:sz w:val="24"/>
                <w:szCs w:val="22"/>
                <w:highlight w:val="none"/>
                <w:u w:val="none"/>
                <w:lang w:val="en-US" w:eastAsia="zh-CN"/>
              </w:rPr>
              <w:t>本项目固体废物主要</w:t>
            </w:r>
            <w:r>
              <w:rPr>
                <w:rFonts w:hint="eastAsia" w:cs="Times New Roman"/>
                <w:color w:val="auto"/>
                <w:sz w:val="24"/>
                <w:szCs w:val="22"/>
                <w:highlight w:val="none"/>
                <w:u w:val="none"/>
                <w:lang w:val="en-US" w:eastAsia="zh-CN"/>
              </w:rPr>
              <w:t>是</w:t>
            </w:r>
            <w:r>
              <w:rPr>
                <w:rFonts w:hint="default" w:ascii="Times New Roman" w:hAnsi="Times New Roman" w:eastAsia="宋体" w:cs="Times New Roman"/>
                <w:color w:val="auto"/>
                <w:sz w:val="24"/>
                <w:szCs w:val="22"/>
                <w:highlight w:val="none"/>
                <w:u w:val="none"/>
                <w:lang w:val="en-US" w:eastAsia="zh-CN"/>
              </w:rPr>
              <w:t>灰渣、布袋收集的烟尘、</w:t>
            </w:r>
            <w:r>
              <w:rPr>
                <w:rFonts w:hint="eastAsia" w:cs="Times New Roman"/>
                <w:color w:val="auto"/>
                <w:sz w:val="24"/>
                <w:szCs w:val="22"/>
                <w:highlight w:val="none"/>
                <w:u w:val="none"/>
                <w:lang w:val="en-US" w:eastAsia="zh-CN"/>
              </w:rPr>
              <w:t>喷雾除尘</w:t>
            </w:r>
            <w:r>
              <w:rPr>
                <w:rFonts w:hint="default" w:ascii="Times New Roman" w:hAnsi="Times New Roman" w:eastAsia="宋体" w:cs="Times New Roman"/>
                <w:color w:val="auto"/>
                <w:sz w:val="24"/>
                <w:szCs w:val="22"/>
                <w:highlight w:val="none"/>
                <w:u w:val="none"/>
                <w:lang w:val="en-US" w:eastAsia="zh-CN"/>
              </w:rPr>
              <w:t>沉渣、旋风除尘沉渣、废布袋、废离子交换</w:t>
            </w:r>
            <w:r>
              <w:rPr>
                <w:rFonts w:hint="eastAsia" w:cs="Times New Roman"/>
                <w:color w:val="auto"/>
                <w:sz w:val="24"/>
                <w:szCs w:val="22"/>
                <w:highlight w:val="none"/>
                <w:u w:val="none"/>
                <w:lang w:val="en-US" w:eastAsia="zh-CN"/>
              </w:rPr>
              <w:t>树脂、废边角料及不合格产品、生活垃圾</w:t>
            </w:r>
            <w:r>
              <w:rPr>
                <w:rFonts w:hint="default" w:ascii="Times New Roman" w:hAnsi="Times New Roman" w:eastAsia="宋体" w:cs="Times New Roman"/>
                <w:color w:val="auto"/>
                <w:sz w:val="24"/>
                <w:szCs w:val="22"/>
                <w:highlight w:val="none"/>
                <w:u w:val="none"/>
                <w:lang w:val="en-US" w:eastAsia="zh-CN"/>
              </w:rPr>
              <w:t>。</w:t>
            </w:r>
          </w:p>
          <w:p w14:paraId="001C309A">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szCs w:val="22"/>
                <w:highlight w:val="none"/>
                <w:u w:val="none"/>
                <w:lang w:val="en-US" w:eastAsia="zh-CN"/>
              </w:rPr>
            </w:pPr>
            <w:r>
              <w:rPr>
                <w:rFonts w:hint="default" w:ascii="Times New Roman" w:hAnsi="Times New Roman" w:eastAsia="宋体" w:cs="Times New Roman"/>
                <w:color w:val="auto"/>
                <w:sz w:val="24"/>
                <w:szCs w:val="22"/>
                <w:highlight w:val="none"/>
                <w:u w:val="none"/>
                <w:lang w:val="en-US" w:eastAsia="zh-CN"/>
              </w:rPr>
              <w:t>①灰渣</w:t>
            </w:r>
            <w:r>
              <w:rPr>
                <w:rFonts w:hint="eastAsia" w:cs="Times New Roman"/>
                <w:color w:val="auto"/>
                <w:sz w:val="24"/>
                <w:szCs w:val="22"/>
                <w:highlight w:val="none"/>
                <w:u w:val="none"/>
                <w:lang w:val="en-US" w:eastAsia="zh-CN"/>
              </w:rPr>
              <w:t xml:space="preserve"> </w:t>
            </w:r>
          </w:p>
          <w:p w14:paraId="4B0DC91B">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szCs w:val="22"/>
                <w:highlight w:val="none"/>
                <w:u w:val="none"/>
                <w:lang w:val="en-US" w:eastAsia="zh-CN"/>
              </w:rPr>
            </w:pPr>
            <w:r>
              <w:rPr>
                <w:rFonts w:hint="default" w:ascii="Times New Roman" w:hAnsi="Times New Roman" w:eastAsia="宋体" w:cs="Times New Roman"/>
                <w:color w:val="auto"/>
                <w:sz w:val="24"/>
                <w:szCs w:val="22"/>
                <w:highlight w:val="none"/>
                <w:u w:val="none"/>
                <w:lang w:val="en-US" w:eastAsia="zh-CN"/>
              </w:rPr>
              <w:t>项目使用生物质燃料使用量为890t/a，类比同行业生产经验，生物质锅炉产生灰渣0.02t/t-生物质燃料，则灰渣的产生量为17.8t/a，暂存于锅炉房的灰渣库，用于附近农林肥料。</w:t>
            </w:r>
          </w:p>
          <w:p w14:paraId="5FCDE096">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szCs w:val="22"/>
                <w:highlight w:val="none"/>
                <w:u w:val="none"/>
                <w:lang w:val="en-US" w:eastAsia="zh-CN"/>
              </w:rPr>
            </w:pPr>
            <w:r>
              <w:rPr>
                <w:rFonts w:hint="default" w:ascii="Times New Roman" w:hAnsi="Times New Roman" w:eastAsia="宋体" w:cs="Times New Roman"/>
                <w:color w:val="auto"/>
                <w:sz w:val="24"/>
                <w:szCs w:val="22"/>
                <w:highlight w:val="none"/>
                <w:u w:val="none"/>
                <w:lang w:val="en-US" w:eastAsia="zh-CN"/>
              </w:rPr>
              <w:t>②布袋收集的烟尘</w:t>
            </w:r>
          </w:p>
          <w:p w14:paraId="14CDEA2D">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szCs w:val="22"/>
                <w:highlight w:val="none"/>
                <w:u w:val="none"/>
                <w:lang w:val="en-US" w:eastAsia="zh-CN"/>
              </w:rPr>
            </w:pPr>
            <w:r>
              <w:rPr>
                <w:rFonts w:hint="default" w:ascii="Times New Roman" w:hAnsi="Times New Roman" w:eastAsia="宋体" w:cs="Times New Roman"/>
                <w:color w:val="auto"/>
                <w:sz w:val="24"/>
                <w:szCs w:val="22"/>
                <w:highlight w:val="none"/>
                <w:u w:val="none"/>
                <w:lang w:val="en-US" w:eastAsia="zh-CN"/>
              </w:rPr>
              <w:t>布袋收集的灰烟尘量为</w:t>
            </w:r>
            <w:r>
              <w:rPr>
                <w:rFonts w:hint="eastAsia" w:cs="Times New Roman"/>
                <w:color w:val="auto"/>
                <w:sz w:val="24"/>
                <w:szCs w:val="22"/>
                <w:highlight w:val="none"/>
                <w:u w:val="none"/>
                <w:lang w:val="en-US" w:eastAsia="zh-CN"/>
              </w:rPr>
              <w:t>3.14</w:t>
            </w:r>
            <w:r>
              <w:rPr>
                <w:rFonts w:hint="default" w:ascii="Times New Roman" w:hAnsi="Times New Roman" w:eastAsia="宋体" w:cs="Times New Roman"/>
                <w:color w:val="auto"/>
                <w:sz w:val="24"/>
                <w:szCs w:val="22"/>
                <w:highlight w:val="none"/>
                <w:u w:val="none"/>
                <w:lang w:val="en-US" w:eastAsia="zh-CN"/>
              </w:rPr>
              <w:t>t</w:t>
            </w:r>
            <w:r>
              <w:rPr>
                <w:rFonts w:hint="eastAsia" w:cs="Times New Roman"/>
                <w:color w:val="auto"/>
                <w:sz w:val="24"/>
                <w:szCs w:val="22"/>
                <w:highlight w:val="none"/>
                <w:u w:val="none"/>
                <w:lang w:val="en-US" w:eastAsia="zh-CN"/>
              </w:rPr>
              <w:t>/</w:t>
            </w:r>
            <w:r>
              <w:rPr>
                <w:rFonts w:hint="default" w:ascii="Times New Roman" w:hAnsi="Times New Roman" w:eastAsia="宋体" w:cs="Times New Roman"/>
                <w:color w:val="auto"/>
                <w:sz w:val="24"/>
                <w:szCs w:val="22"/>
                <w:highlight w:val="none"/>
                <w:u w:val="none"/>
                <w:lang w:val="en-US" w:eastAsia="zh-CN"/>
              </w:rPr>
              <w:t>a，</w:t>
            </w:r>
            <w:r>
              <w:rPr>
                <w:rFonts w:hint="eastAsia" w:cs="Times New Roman"/>
                <w:color w:val="auto"/>
                <w:sz w:val="24"/>
                <w:szCs w:val="22"/>
                <w:highlight w:val="none"/>
                <w:u w:val="none"/>
                <w:lang w:val="en-US" w:eastAsia="zh-CN"/>
              </w:rPr>
              <w:t>用于</w:t>
            </w:r>
            <w:r>
              <w:rPr>
                <w:rFonts w:hint="default" w:ascii="Times New Roman" w:hAnsi="Times New Roman" w:eastAsia="宋体" w:cs="Times New Roman"/>
                <w:color w:val="auto"/>
                <w:sz w:val="24"/>
                <w:szCs w:val="22"/>
                <w:highlight w:val="none"/>
                <w:u w:val="none"/>
                <w:lang w:val="en-US" w:eastAsia="zh-CN"/>
              </w:rPr>
              <w:t>附近农林肥料，将其资源化利用。</w:t>
            </w:r>
          </w:p>
          <w:p w14:paraId="5DBB2C82">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szCs w:val="22"/>
                <w:highlight w:val="none"/>
                <w:u w:val="none"/>
                <w:lang w:val="en-US" w:eastAsia="zh-CN"/>
              </w:rPr>
            </w:pPr>
            <w:r>
              <w:rPr>
                <w:rFonts w:hint="default" w:ascii="Times New Roman" w:hAnsi="Times New Roman" w:eastAsia="宋体" w:cs="Times New Roman"/>
                <w:color w:val="auto"/>
                <w:sz w:val="24"/>
                <w:szCs w:val="22"/>
                <w:highlight w:val="none"/>
                <w:u w:val="none"/>
                <w:lang w:val="en-US" w:eastAsia="zh-CN"/>
              </w:rPr>
              <w:t>③</w:t>
            </w:r>
            <w:r>
              <w:rPr>
                <w:rFonts w:hint="eastAsia" w:cs="Times New Roman"/>
                <w:color w:val="auto"/>
                <w:sz w:val="24"/>
                <w:szCs w:val="22"/>
                <w:highlight w:val="none"/>
                <w:u w:val="none"/>
                <w:lang w:val="en-US" w:eastAsia="zh-CN"/>
              </w:rPr>
              <w:t>喷雾除尘</w:t>
            </w:r>
            <w:r>
              <w:rPr>
                <w:rFonts w:hint="default" w:ascii="Times New Roman" w:hAnsi="Times New Roman" w:eastAsia="宋体" w:cs="Times New Roman"/>
                <w:color w:val="auto"/>
                <w:sz w:val="24"/>
                <w:szCs w:val="22"/>
                <w:highlight w:val="none"/>
                <w:u w:val="none"/>
                <w:lang w:val="en-US" w:eastAsia="zh-CN"/>
              </w:rPr>
              <w:t>沉渣</w:t>
            </w:r>
          </w:p>
          <w:p w14:paraId="228F19AA">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szCs w:val="22"/>
                <w:highlight w:val="none"/>
                <w:u w:val="none"/>
                <w:lang w:val="en-US" w:eastAsia="zh-CN"/>
              </w:rPr>
            </w:pPr>
            <w:r>
              <w:rPr>
                <w:rFonts w:hint="eastAsia" w:cs="Times New Roman"/>
                <w:color w:val="auto"/>
                <w:sz w:val="24"/>
                <w:szCs w:val="22"/>
                <w:highlight w:val="none"/>
                <w:u w:val="none"/>
                <w:lang w:val="en-US" w:eastAsia="zh-CN"/>
              </w:rPr>
              <w:t>喷雾除尘</w:t>
            </w:r>
            <w:r>
              <w:rPr>
                <w:rFonts w:hint="default" w:ascii="Times New Roman" w:hAnsi="Times New Roman" w:eastAsia="宋体" w:cs="Times New Roman"/>
                <w:color w:val="auto"/>
                <w:sz w:val="24"/>
                <w:szCs w:val="22"/>
                <w:highlight w:val="none"/>
                <w:u w:val="none"/>
                <w:lang w:val="en-US" w:eastAsia="zh-CN"/>
              </w:rPr>
              <w:t>沉渣干化后约为</w:t>
            </w:r>
            <w:r>
              <w:rPr>
                <w:rFonts w:hint="eastAsia" w:cs="Times New Roman"/>
                <w:color w:val="auto"/>
                <w:sz w:val="24"/>
                <w:szCs w:val="22"/>
                <w:highlight w:val="none"/>
                <w:u w:val="none"/>
                <w:lang w:val="en-US" w:eastAsia="zh-CN"/>
              </w:rPr>
              <w:t>12.83</w:t>
            </w:r>
            <w:r>
              <w:rPr>
                <w:rFonts w:hint="default" w:ascii="Times New Roman" w:hAnsi="Times New Roman" w:eastAsia="宋体" w:cs="Times New Roman"/>
                <w:color w:val="auto"/>
                <w:sz w:val="24"/>
                <w:szCs w:val="22"/>
                <w:highlight w:val="none"/>
                <w:u w:val="none"/>
                <w:lang w:val="en-US" w:eastAsia="zh-CN"/>
              </w:rPr>
              <w:t>t/a，</w:t>
            </w:r>
            <w:r>
              <w:rPr>
                <w:rFonts w:hint="eastAsia" w:cs="Times New Roman"/>
                <w:color w:val="auto"/>
                <w:sz w:val="24"/>
                <w:szCs w:val="22"/>
                <w:highlight w:val="none"/>
                <w:u w:val="none"/>
                <w:lang w:val="en-US" w:eastAsia="zh-CN"/>
              </w:rPr>
              <w:t>用于</w:t>
            </w:r>
            <w:r>
              <w:rPr>
                <w:rFonts w:hint="default" w:ascii="Times New Roman" w:hAnsi="Times New Roman" w:eastAsia="宋体" w:cs="Times New Roman"/>
                <w:color w:val="auto"/>
                <w:sz w:val="24"/>
                <w:szCs w:val="22"/>
                <w:highlight w:val="none"/>
                <w:u w:val="none"/>
                <w:lang w:val="en-US" w:eastAsia="zh-CN"/>
              </w:rPr>
              <w:t>附近农林肥料</w:t>
            </w:r>
            <w:r>
              <w:rPr>
                <w:rFonts w:hint="eastAsia" w:ascii="Times New Roman" w:hAnsi="Times New Roman" w:eastAsia="宋体" w:cs="Times New Roman"/>
                <w:color w:val="auto"/>
                <w:sz w:val="24"/>
                <w:szCs w:val="22"/>
                <w:highlight w:val="none"/>
                <w:u w:val="none"/>
                <w:lang w:val="en-US" w:eastAsia="zh-CN"/>
              </w:rPr>
              <w:t>，</w:t>
            </w:r>
            <w:r>
              <w:rPr>
                <w:rFonts w:hint="default" w:ascii="Times New Roman" w:hAnsi="Times New Roman" w:eastAsia="宋体" w:cs="Times New Roman"/>
                <w:color w:val="auto"/>
                <w:sz w:val="24"/>
                <w:szCs w:val="22"/>
                <w:highlight w:val="none"/>
                <w:u w:val="none"/>
                <w:lang w:val="en-US" w:eastAsia="zh-CN"/>
              </w:rPr>
              <w:t>将其资源化利用</w:t>
            </w:r>
            <w:r>
              <w:rPr>
                <w:rFonts w:hint="eastAsia" w:ascii="Times New Roman" w:hAnsi="Times New Roman" w:eastAsia="宋体" w:cs="Times New Roman"/>
                <w:color w:val="auto"/>
                <w:sz w:val="24"/>
                <w:szCs w:val="22"/>
                <w:highlight w:val="none"/>
                <w:u w:val="none"/>
                <w:lang w:val="en-US" w:eastAsia="zh-CN"/>
              </w:rPr>
              <w:t>。</w:t>
            </w:r>
          </w:p>
          <w:p w14:paraId="169A8474">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szCs w:val="22"/>
                <w:highlight w:val="none"/>
                <w:u w:val="none"/>
                <w:lang w:val="en-US" w:eastAsia="zh-CN"/>
              </w:rPr>
            </w:pPr>
            <w:r>
              <w:rPr>
                <w:rFonts w:hint="default" w:ascii="Times New Roman" w:hAnsi="Times New Roman" w:eastAsia="宋体" w:cs="Times New Roman"/>
                <w:color w:val="auto"/>
                <w:sz w:val="24"/>
                <w:szCs w:val="22"/>
                <w:highlight w:val="none"/>
                <w:u w:val="none"/>
                <w:lang w:val="en-US" w:eastAsia="zh-CN"/>
              </w:rPr>
              <w:t>④旋风除尘沉渣</w:t>
            </w:r>
          </w:p>
          <w:p w14:paraId="39FEC933">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szCs w:val="22"/>
                <w:highlight w:val="none"/>
                <w:u w:val="none"/>
                <w:lang w:val="en-US" w:eastAsia="zh-CN"/>
              </w:rPr>
            </w:pPr>
            <w:r>
              <w:rPr>
                <w:rFonts w:hint="default" w:ascii="Times New Roman" w:hAnsi="Times New Roman" w:eastAsia="宋体" w:cs="Times New Roman"/>
                <w:color w:val="auto"/>
                <w:sz w:val="24"/>
                <w:szCs w:val="22"/>
                <w:highlight w:val="none"/>
                <w:u w:val="none"/>
                <w:lang w:val="en-US" w:eastAsia="zh-CN"/>
              </w:rPr>
              <w:t>旋风除尘沉渣约为</w:t>
            </w:r>
            <w:r>
              <w:rPr>
                <w:rFonts w:hint="eastAsia" w:cs="Times New Roman"/>
                <w:color w:val="auto"/>
                <w:sz w:val="24"/>
                <w:szCs w:val="22"/>
                <w:highlight w:val="none"/>
                <w:u w:val="none"/>
                <w:lang w:val="en-US" w:eastAsia="zh-CN"/>
              </w:rPr>
              <w:t>17.37</w:t>
            </w:r>
            <w:r>
              <w:rPr>
                <w:rFonts w:hint="default" w:ascii="Times New Roman" w:hAnsi="Times New Roman" w:eastAsia="宋体" w:cs="Times New Roman"/>
                <w:color w:val="auto"/>
                <w:sz w:val="24"/>
                <w:szCs w:val="22"/>
                <w:highlight w:val="none"/>
                <w:u w:val="none"/>
                <w:lang w:val="en-US" w:eastAsia="zh-CN"/>
              </w:rPr>
              <w:t>t/a，</w:t>
            </w:r>
            <w:r>
              <w:rPr>
                <w:rFonts w:hint="eastAsia" w:cs="Times New Roman"/>
                <w:color w:val="auto"/>
                <w:sz w:val="24"/>
                <w:szCs w:val="22"/>
                <w:highlight w:val="none"/>
                <w:u w:val="none"/>
                <w:lang w:val="en-US" w:eastAsia="zh-CN"/>
              </w:rPr>
              <w:t>用于</w:t>
            </w:r>
            <w:r>
              <w:rPr>
                <w:rFonts w:hint="default" w:ascii="Times New Roman" w:hAnsi="Times New Roman" w:eastAsia="宋体" w:cs="Times New Roman"/>
                <w:color w:val="auto"/>
                <w:sz w:val="24"/>
                <w:szCs w:val="22"/>
                <w:highlight w:val="none"/>
                <w:u w:val="none"/>
                <w:lang w:val="en-US" w:eastAsia="zh-CN"/>
              </w:rPr>
              <w:t>附近农林肥料</w:t>
            </w:r>
            <w:r>
              <w:rPr>
                <w:rFonts w:hint="eastAsia" w:ascii="Times New Roman" w:hAnsi="Times New Roman" w:eastAsia="宋体" w:cs="Times New Roman"/>
                <w:color w:val="auto"/>
                <w:sz w:val="24"/>
                <w:szCs w:val="22"/>
                <w:highlight w:val="none"/>
                <w:u w:val="none"/>
                <w:lang w:val="en-US" w:eastAsia="zh-CN"/>
              </w:rPr>
              <w:t>，</w:t>
            </w:r>
            <w:r>
              <w:rPr>
                <w:rFonts w:hint="default" w:ascii="Times New Roman" w:hAnsi="Times New Roman" w:eastAsia="宋体" w:cs="Times New Roman"/>
                <w:color w:val="auto"/>
                <w:sz w:val="24"/>
                <w:szCs w:val="22"/>
                <w:highlight w:val="none"/>
                <w:u w:val="none"/>
                <w:lang w:val="en-US" w:eastAsia="zh-CN"/>
              </w:rPr>
              <w:t>将其资源化利用</w:t>
            </w:r>
            <w:r>
              <w:rPr>
                <w:rFonts w:hint="eastAsia" w:ascii="Times New Roman" w:hAnsi="Times New Roman" w:eastAsia="宋体" w:cs="Times New Roman"/>
                <w:color w:val="auto"/>
                <w:sz w:val="24"/>
                <w:szCs w:val="22"/>
                <w:highlight w:val="none"/>
                <w:u w:val="none"/>
                <w:lang w:val="en-US" w:eastAsia="zh-CN"/>
              </w:rPr>
              <w:t>。</w:t>
            </w:r>
          </w:p>
          <w:p w14:paraId="39C4DCB0">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szCs w:val="22"/>
                <w:highlight w:val="none"/>
                <w:u w:val="none"/>
                <w:lang w:val="en-US" w:eastAsia="zh-CN"/>
              </w:rPr>
            </w:pPr>
            <w:r>
              <w:rPr>
                <w:rFonts w:hint="default" w:ascii="Times New Roman" w:hAnsi="Times New Roman" w:eastAsia="宋体" w:cs="Times New Roman"/>
                <w:color w:val="auto"/>
                <w:sz w:val="24"/>
                <w:szCs w:val="22"/>
                <w:highlight w:val="none"/>
                <w:u w:val="none"/>
                <w:lang w:val="en-US" w:eastAsia="zh-CN"/>
              </w:rPr>
              <w:t>⑤废布袋</w:t>
            </w:r>
          </w:p>
          <w:p w14:paraId="101027CF">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szCs w:val="22"/>
                <w:highlight w:val="none"/>
                <w:u w:val="none"/>
                <w:lang w:val="en-US" w:eastAsia="zh-CN"/>
              </w:rPr>
            </w:pPr>
            <w:r>
              <w:rPr>
                <w:rFonts w:hint="default" w:ascii="Times New Roman" w:hAnsi="Times New Roman" w:eastAsia="宋体" w:cs="Times New Roman"/>
                <w:color w:val="auto"/>
                <w:sz w:val="24"/>
                <w:szCs w:val="22"/>
                <w:highlight w:val="none"/>
                <w:u w:val="none"/>
                <w:lang w:val="en-US" w:eastAsia="zh-CN"/>
              </w:rPr>
              <w:t>除尘在使用过程中伴随着老化等原因需更换，会产生废布袋，产生量约为0.05t/a，由设备检修厂家更换后回收，不进行暂存。</w:t>
            </w:r>
          </w:p>
          <w:p w14:paraId="39DFCEAD">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szCs w:val="22"/>
                <w:highlight w:val="none"/>
                <w:u w:val="none"/>
                <w:lang w:val="en-US" w:eastAsia="zh-CN"/>
              </w:rPr>
            </w:pPr>
            <w:r>
              <w:rPr>
                <w:rFonts w:hint="default" w:ascii="Times New Roman" w:hAnsi="Times New Roman" w:eastAsia="宋体" w:cs="Times New Roman"/>
                <w:color w:val="auto"/>
                <w:sz w:val="24"/>
                <w:szCs w:val="22"/>
                <w:highlight w:val="none"/>
                <w:u w:val="none"/>
                <w:lang w:val="en-US" w:eastAsia="zh-CN"/>
              </w:rPr>
              <w:t>⑥废离子交换树脂</w:t>
            </w:r>
          </w:p>
          <w:p w14:paraId="168115CF">
            <w:pPr>
              <w:keepNext w:val="0"/>
              <w:keepLines w:val="0"/>
              <w:widowControl/>
              <w:suppressLineNumbers w:val="0"/>
              <w:spacing w:line="360" w:lineRule="auto"/>
              <w:ind w:firstLine="480" w:firstLineChars="200"/>
              <w:jc w:val="both"/>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本项目软水系统中离子交换树脂约两年更换一次，每次约1吨， 则废离子交换树脂产生量为0.5t/a</w:t>
            </w:r>
            <w:r>
              <w:rPr>
                <w:rFonts w:hint="eastAsia"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由厂家更换后直接回收。</w:t>
            </w:r>
          </w:p>
          <w:p w14:paraId="47EB4621">
            <w:pPr>
              <w:keepNext w:val="0"/>
              <w:keepLines w:val="0"/>
              <w:widowControl/>
              <w:suppressLineNumbers w:val="0"/>
              <w:spacing w:line="360" w:lineRule="auto"/>
              <w:ind w:firstLine="480" w:firstLineChars="200"/>
              <w:jc w:val="both"/>
              <w:rPr>
                <w:rFonts w:hint="eastAsia" w:cs="Times New Roman"/>
                <w:color w:val="auto"/>
                <w:sz w:val="24"/>
                <w:szCs w:val="22"/>
                <w:highlight w:val="none"/>
                <w:u w:val="none"/>
                <w:lang w:val="en-US" w:eastAsia="zh-CN"/>
              </w:rPr>
            </w:pPr>
            <w:r>
              <w:rPr>
                <w:rFonts w:hint="default" w:ascii="Times New Roman" w:hAnsi="Times New Roman" w:eastAsia="宋体" w:cs="Times New Roman"/>
                <w:color w:val="auto"/>
                <w:kern w:val="0"/>
                <w:sz w:val="24"/>
                <w:szCs w:val="24"/>
                <w:lang w:val="en-US" w:eastAsia="zh-CN" w:bidi="ar"/>
              </w:rPr>
              <w:t>⑦</w:t>
            </w:r>
            <w:r>
              <w:rPr>
                <w:rFonts w:hint="eastAsia" w:cs="Times New Roman"/>
                <w:color w:val="auto"/>
                <w:sz w:val="24"/>
                <w:szCs w:val="22"/>
                <w:highlight w:val="none"/>
                <w:u w:val="none"/>
                <w:lang w:val="en-US" w:eastAsia="zh-CN"/>
              </w:rPr>
              <w:t>废边角料及不合格产品</w:t>
            </w:r>
          </w:p>
          <w:p w14:paraId="0E780CA7">
            <w:pPr>
              <w:keepNext w:val="0"/>
              <w:keepLines w:val="0"/>
              <w:widowControl/>
              <w:suppressLineNumbers w:val="0"/>
              <w:spacing w:line="360" w:lineRule="auto"/>
              <w:ind w:firstLine="480" w:firstLineChars="200"/>
              <w:jc w:val="both"/>
              <w:rPr>
                <w:rFonts w:hint="eastAsia" w:cs="Times New Roman"/>
                <w:color w:val="auto"/>
                <w:sz w:val="21"/>
                <w:szCs w:val="21"/>
                <w:lang w:val="en-US" w:eastAsia="zh-CN"/>
              </w:rPr>
            </w:pPr>
            <w:r>
              <w:rPr>
                <w:rFonts w:hint="eastAsia" w:cs="Times New Roman"/>
                <w:color w:val="auto"/>
                <w:sz w:val="24"/>
                <w:szCs w:val="22"/>
                <w:highlight w:val="none"/>
                <w:u w:val="single"/>
                <w:lang w:val="en-US" w:eastAsia="zh-CN"/>
              </w:rPr>
              <w:t>根据建设单位提供的资料，废边角料及不合格产品约为3059.445</w:t>
            </w:r>
            <w:r>
              <w:rPr>
                <w:rFonts w:hint="default" w:ascii="Times New Roman" w:hAnsi="Times New Roman" w:eastAsia="宋体" w:cs="Times New Roman"/>
                <w:color w:val="auto"/>
                <w:kern w:val="0"/>
                <w:sz w:val="24"/>
                <w:szCs w:val="24"/>
                <w:u w:val="single"/>
                <w:lang w:val="en-US" w:eastAsia="zh-CN" w:bidi="ar"/>
              </w:rPr>
              <w:t>t/a</w:t>
            </w:r>
            <w:r>
              <w:rPr>
                <w:rFonts w:hint="eastAsia" w:cs="Times New Roman"/>
                <w:color w:val="auto"/>
                <w:sz w:val="24"/>
                <w:szCs w:val="22"/>
                <w:highlight w:val="none"/>
                <w:u w:val="single"/>
                <w:lang w:val="en-US" w:eastAsia="zh-CN"/>
              </w:rPr>
              <w:t>，</w:t>
            </w:r>
            <w:r>
              <w:rPr>
                <w:rFonts w:hint="eastAsia"/>
                <w:color w:val="auto"/>
                <w:sz w:val="24"/>
                <w:szCs w:val="32"/>
                <w:u w:val="single"/>
                <w:lang w:eastAsia="zh-CN"/>
              </w:rPr>
              <w:t>其中</w:t>
            </w:r>
            <w:r>
              <w:rPr>
                <w:rFonts w:hint="eastAsia"/>
                <w:color w:val="auto"/>
                <w:sz w:val="24"/>
                <w:szCs w:val="24"/>
                <w:u w:val="single"/>
                <w:lang w:eastAsia="zh-CN"/>
              </w:rPr>
              <w:t>部分（</w:t>
            </w:r>
            <w:r>
              <w:rPr>
                <w:rFonts w:hint="eastAsia"/>
                <w:color w:val="auto"/>
                <w:sz w:val="24"/>
                <w:szCs w:val="24"/>
                <w:u w:val="single"/>
                <w:lang w:val="en-US" w:eastAsia="zh-CN"/>
              </w:rPr>
              <w:t>890t/a）</w:t>
            </w:r>
            <w:r>
              <w:rPr>
                <w:rFonts w:hint="default" w:ascii="Times New Roman" w:hAnsi="Times New Roman" w:eastAsia="宋体" w:cs="Times New Roman"/>
                <w:color w:val="auto"/>
                <w:sz w:val="24"/>
                <w:szCs w:val="24"/>
                <w:u w:val="single"/>
                <w:lang w:val="en-US" w:eastAsia="zh-CN"/>
              </w:rPr>
              <w:t>用于锅炉燃料</w:t>
            </w:r>
            <w:r>
              <w:rPr>
                <w:rFonts w:hint="eastAsia" w:cs="Times New Roman"/>
                <w:color w:val="auto"/>
                <w:sz w:val="24"/>
                <w:szCs w:val="24"/>
                <w:u w:val="single"/>
                <w:lang w:val="en-US" w:eastAsia="zh-CN"/>
              </w:rPr>
              <w:t>，部分（2169.445</w:t>
            </w:r>
            <w:r>
              <w:rPr>
                <w:rFonts w:hint="eastAsia"/>
                <w:color w:val="auto"/>
                <w:sz w:val="24"/>
                <w:szCs w:val="32"/>
                <w:u w:val="single"/>
                <w:lang w:val="en-US" w:eastAsia="zh-CN"/>
              </w:rPr>
              <w:t>t/a）</w:t>
            </w:r>
            <w:r>
              <w:rPr>
                <w:rFonts w:hint="eastAsia" w:cs="Times New Roman"/>
                <w:color w:val="auto"/>
                <w:sz w:val="24"/>
                <w:szCs w:val="24"/>
                <w:u w:val="single"/>
                <w:lang w:val="en-US" w:eastAsia="zh-CN"/>
              </w:rPr>
              <w:t>用于附近果农种植果树。</w:t>
            </w:r>
          </w:p>
          <w:p w14:paraId="7C7C45DB">
            <w:pPr>
              <w:keepNext w:val="0"/>
              <w:keepLines w:val="0"/>
              <w:widowControl/>
              <w:suppressLineNumbers w:val="0"/>
              <w:spacing w:line="360" w:lineRule="auto"/>
              <w:ind w:firstLine="480" w:firstLineChars="200"/>
              <w:jc w:val="both"/>
              <w:rPr>
                <w:rFonts w:hint="eastAsia" w:cs="Times New Roman"/>
                <w:color w:val="000000"/>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⑧</w:t>
            </w:r>
            <w:r>
              <w:rPr>
                <w:rFonts w:hint="eastAsia" w:cs="Times New Roman"/>
                <w:color w:val="000000"/>
                <w:kern w:val="0"/>
                <w:sz w:val="24"/>
                <w:szCs w:val="24"/>
                <w:lang w:val="en-US" w:eastAsia="zh-CN" w:bidi="ar"/>
              </w:rPr>
              <w:t>生活垃圾</w:t>
            </w:r>
          </w:p>
          <w:p w14:paraId="3BA4E127">
            <w:pPr>
              <w:keepNext w:val="0"/>
              <w:keepLines w:val="0"/>
              <w:widowControl/>
              <w:suppressLineNumbers w:val="0"/>
              <w:spacing w:line="360" w:lineRule="auto"/>
              <w:ind w:firstLine="480" w:firstLineChars="200"/>
              <w:jc w:val="left"/>
              <w:rPr>
                <w:rFonts w:hint="default" w:ascii="Times New Roman" w:hAnsi="Times New Roman" w:eastAsia="宋体" w:cs="Times New Roman"/>
                <w:color w:val="000000"/>
                <w:kern w:val="0"/>
                <w:sz w:val="24"/>
                <w:szCs w:val="24"/>
                <w:lang w:val="en-US" w:eastAsia="zh-CN" w:bidi="ar"/>
              </w:rPr>
            </w:pPr>
            <w:r>
              <w:rPr>
                <w:rFonts w:hint="eastAsia" w:cs="Times New Roman"/>
                <w:color w:val="000000"/>
                <w:kern w:val="0"/>
                <w:sz w:val="24"/>
                <w:szCs w:val="24"/>
                <w:lang w:val="en-US" w:eastAsia="zh-CN" w:bidi="ar"/>
              </w:rPr>
              <w:t>本项目职工为65人，垃圾量按0.5kg/（</w:t>
            </w:r>
            <w:r>
              <w:rPr>
                <w:rFonts w:hint="eastAsia" w:ascii="宋体" w:hAnsi="宋体" w:eastAsia="宋体" w:cs="宋体"/>
                <w:color w:val="000000"/>
                <w:kern w:val="0"/>
                <w:sz w:val="24"/>
                <w:szCs w:val="24"/>
                <w:lang w:val="en-US" w:eastAsia="zh-CN" w:bidi="ar"/>
              </w:rPr>
              <w:t>人</w:t>
            </w:r>
            <w:r>
              <w:rPr>
                <w:rFonts w:hint="default" w:ascii="Times New Roman" w:hAnsi="Times New Roman" w:eastAsia="宋体" w:cs="Times New Roman"/>
                <w:color w:val="000000"/>
                <w:kern w:val="0"/>
                <w:sz w:val="24"/>
                <w:szCs w:val="24"/>
                <w:lang w:val="en-US" w:eastAsia="zh-CN" w:bidi="ar"/>
              </w:rPr>
              <w:t>·d</w:t>
            </w:r>
            <w:r>
              <w:rPr>
                <w:rFonts w:hint="eastAsia" w:cs="Times New Roman"/>
                <w:color w:val="000000"/>
                <w:kern w:val="0"/>
                <w:sz w:val="24"/>
                <w:szCs w:val="24"/>
                <w:lang w:val="en-US" w:eastAsia="zh-CN" w:bidi="ar"/>
              </w:rPr>
              <w:t>）估算，则本项目职工生活垃圾产生量为32.5kg/d（6.5t/a），收集后交由环卫部门统一清运。</w:t>
            </w:r>
          </w:p>
          <w:p w14:paraId="678577CA">
            <w:pPr>
              <w:spacing w:line="360" w:lineRule="auto"/>
              <w:ind w:firstLine="422" w:firstLineChars="200"/>
              <w:jc w:val="center"/>
              <w:rPr>
                <w:rFonts w:hint="default" w:ascii="Times New Roman" w:hAnsi="Times New Roman" w:eastAsia="宋体" w:cs="Times New Roman"/>
                <w:b/>
                <w:bCs/>
                <w:color w:val="auto"/>
                <w:sz w:val="21"/>
                <w:szCs w:val="21"/>
                <w:highlight w:val="none"/>
                <w:u w:val="none"/>
                <w:lang w:val="en-US" w:eastAsia="zh-CN"/>
              </w:rPr>
            </w:pPr>
            <w:r>
              <w:rPr>
                <w:rFonts w:hint="default" w:ascii="Times New Roman" w:hAnsi="Times New Roman" w:eastAsia="宋体" w:cs="Times New Roman"/>
                <w:b/>
                <w:bCs/>
                <w:color w:val="auto"/>
                <w:sz w:val="21"/>
                <w:szCs w:val="21"/>
                <w:highlight w:val="none"/>
                <w:u w:val="none"/>
                <w:lang w:val="en-US" w:eastAsia="zh-CN"/>
              </w:rPr>
              <w:t>表4-</w:t>
            </w:r>
            <w:r>
              <w:rPr>
                <w:rFonts w:hint="eastAsia" w:cs="Times New Roman"/>
                <w:b/>
                <w:bCs/>
                <w:color w:val="auto"/>
                <w:sz w:val="21"/>
                <w:szCs w:val="21"/>
                <w:highlight w:val="none"/>
                <w:u w:val="none"/>
                <w:lang w:val="en-US" w:eastAsia="zh-CN"/>
              </w:rPr>
              <w:t>12</w:t>
            </w:r>
            <w:r>
              <w:rPr>
                <w:rFonts w:hint="default" w:ascii="Times New Roman" w:hAnsi="Times New Roman" w:eastAsia="宋体" w:cs="Times New Roman"/>
                <w:b/>
                <w:bCs/>
                <w:color w:val="auto"/>
                <w:sz w:val="21"/>
                <w:szCs w:val="21"/>
                <w:highlight w:val="none"/>
                <w:u w:val="none"/>
                <w:lang w:val="en-US" w:eastAsia="zh-CN"/>
              </w:rPr>
              <w:t xml:space="preserve">  本项目固体废物产生及去向情况汇总表</w:t>
            </w:r>
          </w:p>
          <w:tbl>
            <w:tblPr>
              <w:tblStyle w:val="13"/>
              <w:tblW w:w="770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2"/>
              <w:gridCol w:w="1091"/>
              <w:gridCol w:w="1358"/>
              <w:gridCol w:w="1142"/>
              <w:gridCol w:w="1025"/>
              <w:gridCol w:w="2426"/>
            </w:tblGrid>
            <w:tr w14:paraId="4BAC8E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4" w:hRule="atLeast"/>
                <w:jc w:val="center"/>
              </w:trPr>
              <w:tc>
                <w:tcPr>
                  <w:tcW w:w="662" w:type="dxa"/>
                  <w:vAlign w:val="center"/>
                </w:tcPr>
                <w:p w14:paraId="3713D8BE">
                  <w:pPr>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b/>
                      <w:bCs/>
                      <w:color w:val="auto"/>
                      <w:sz w:val="21"/>
                      <w:szCs w:val="21"/>
                      <w:u w:val="none" w:color="auto"/>
                      <w:lang w:val="en-US" w:eastAsia="zh-CN"/>
                    </w:rPr>
                    <w:t>序号</w:t>
                  </w:r>
                </w:p>
              </w:tc>
              <w:tc>
                <w:tcPr>
                  <w:tcW w:w="1091" w:type="dxa"/>
                  <w:vAlign w:val="center"/>
                </w:tcPr>
                <w:p w14:paraId="5D749B9E">
                  <w:pPr>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b/>
                      <w:bCs/>
                      <w:color w:val="auto"/>
                      <w:sz w:val="21"/>
                      <w:szCs w:val="21"/>
                      <w:u w:val="none" w:color="auto"/>
                      <w:lang w:val="en-US" w:eastAsia="zh-CN"/>
                    </w:rPr>
                    <w:t>产生工序</w:t>
                  </w:r>
                </w:p>
              </w:tc>
              <w:tc>
                <w:tcPr>
                  <w:tcW w:w="1358" w:type="dxa"/>
                  <w:vAlign w:val="center"/>
                </w:tcPr>
                <w:p w14:paraId="7F0FF329">
                  <w:pPr>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b/>
                      <w:bCs/>
                      <w:color w:val="auto"/>
                      <w:sz w:val="21"/>
                      <w:szCs w:val="21"/>
                      <w:u w:val="none" w:color="auto"/>
                      <w:lang w:val="en-US" w:eastAsia="zh-CN"/>
                    </w:rPr>
                    <w:t>固废名称</w:t>
                  </w:r>
                </w:p>
              </w:tc>
              <w:tc>
                <w:tcPr>
                  <w:tcW w:w="1142" w:type="dxa"/>
                  <w:vAlign w:val="center"/>
                </w:tcPr>
                <w:p w14:paraId="3D66EE12">
                  <w:pPr>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b/>
                      <w:bCs/>
                      <w:color w:val="auto"/>
                      <w:sz w:val="21"/>
                      <w:szCs w:val="21"/>
                      <w:u w:val="none" w:color="auto"/>
                      <w:lang w:val="en-US" w:eastAsia="zh-CN"/>
                    </w:rPr>
                    <w:t>固废属性</w:t>
                  </w:r>
                </w:p>
              </w:tc>
              <w:tc>
                <w:tcPr>
                  <w:tcW w:w="1025" w:type="dxa"/>
                  <w:vAlign w:val="center"/>
                </w:tcPr>
                <w:p w14:paraId="135BE85A">
                  <w:pPr>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b/>
                      <w:bCs/>
                      <w:color w:val="auto"/>
                      <w:sz w:val="21"/>
                      <w:szCs w:val="21"/>
                      <w:u w:val="none" w:color="auto"/>
                      <w:lang w:val="en-US" w:eastAsia="zh-CN"/>
                    </w:rPr>
                    <w:t>产生量</w:t>
                  </w:r>
                </w:p>
              </w:tc>
              <w:tc>
                <w:tcPr>
                  <w:tcW w:w="2426" w:type="dxa"/>
                  <w:vAlign w:val="center"/>
                </w:tcPr>
                <w:p w14:paraId="38355388">
                  <w:pPr>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b/>
                      <w:bCs/>
                      <w:color w:val="auto"/>
                      <w:sz w:val="21"/>
                      <w:szCs w:val="21"/>
                      <w:u w:val="none" w:color="auto"/>
                      <w:lang w:val="en-US" w:eastAsia="zh-CN"/>
                    </w:rPr>
                    <w:t>处置方式</w:t>
                  </w:r>
                </w:p>
              </w:tc>
            </w:tr>
            <w:tr w14:paraId="29D627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4" w:hRule="atLeast"/>
                <w:jc w:val="center"/>
              </w:trPr>
              <w:tc>
                <w:tcPr>
                  <w:tcW w:w="662" w:type="dxa"/>
                  <w:vAlign w:val="center"/>
                </w:tcPr>
                <w:p w14:paraId="0E5E61FF">
                  <w:pPr>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color w:val="auto"/>
                      <w:sz w:val="21"/>
                      <w:szCs w:val="21"/>
                      <w:u w:val="none" w:color="auto"/>
                      <w:lang w:val="en-US" w:eastAsia="zh-CN"/>
                    </w:rPr>
                    <w:t>1</w:t>
                  </w:r>
                </w:p>
              </w:tc>
              <w:tc>
                <w:tcPr>
                  <w:tcW w:w="1091" w:type="dxa"/>
                  <w:vAlign w:val="center"/>
                </w:tcPr>
                <w:p w14:paraId="1EF3A422">
                  <w:pPr>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color w:val="auto"/>
                      <w:sz w:val="21"/>
                      <w:szCs w:val="21"/>
                      <w:u w:val="none" w:color="auto"/>
                      <w:lang w:val="en-US" w:eastAsia="zh-CN"/>
                    </w:rPr>
                    <w:t>锅炉</w:t>
                  </w:r>
                </w:p>
              </w:tc>
              <w:tc>
                <w:tcPr>
                  <w:tcW w:w="1358" w:type="dxa"/>
                  <w:vAlign w:val="center"/>
                </w:tcPr>
                <w:p w14:paraId="38840278">
                  <w:pPr>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color w:val="auto"/>
                      <w:sz w:val="21"/>
                      <w:szCs w:val="21"/>
                      <w:u w:val="none" w:color="auto"/>
                      <w:lang w:val="en-US" w:eastAsia="zh-CN"/>
                    </w:rPr>
                    <w:t>灰渣</w:t>
                  </w:r>
                </w:p>
              </w:tc>
              <w:tc>
                <w:tcPr>
                  <w:tcW w:w="1142" w:type="dxa"/>
                  <w:vAlign w:val="center"/>
                </w:tcPr>
                <w:p w14:paraId="2AB6F76F">
                  <w:pPr>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color w:val="auto"/>
                      <w:sz w:val="21"/>
                      <w:szCs w:val="21"/>
                      <w:u w:val="none" w:color="auto"/>
                      <w:lang w:val="en-US" w:eastAsia="zh-CN"/>
                    </w:rPr>
                    <w:t>一般固废</w:t>
                  </w:r>
                </w:p>
              </w:tc>
              <w:tc>
                <w:tcPr>
                  <w:tcW w:w="1025" w:type="dxa"/>
                  <w:vAlign w:val="center"/>
                </w:tcPr>
                <w:p w14:paraId="2235741E">
                  <w:pPr>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color w:val="auto"/>
                      <w:sz w:val="21"/>
                      <w:szCs w:val="21"/>
                      <w:u w:val="none" w:color="auto"/>
                      <w:lang w:val="en-US" w:eastAsia="zh-CN"/>
                    </w:rPr>
                    <w:t>17.8t/a</w:t>
                  </w:r>
                </w:p>
              </w:tc>
              <w:tc>
                <w:tcPr>
                  <w:tcW w:w="2426" w:type="dxa"/>
                  <w:vAlign w:val="center"/>
                </w:tcPr>
                <w:p w14:paraId="085B1852">
                  <w:pPr>
                    <w:jc w:val="center"/>
                    <w:rPr>
                      <w:rFonts w:hint="default" w:ascii="Times New Roman" w:hAnsi="Times New Roman" w:eastAsia="宋体" w:cs="Times New Roman"/>
                      <w:sz w:val="21"/>
                      <w:szCs w:val="21"/>
                      <w:vertAlign w:val="baseline"/>
                    </w:rPr>
                  </w:pPr>
                  <w:r>
                    <w:rPr>
                      <w:rFonts w:hint="eastAsia"/>
                    </w:rPr>
                    <w:t>用于附近农林肥料</w:t>
                  </w:r>
                </w:p>
              </w:tc>
            </w:tr>
            <w:tr w14:paraId="13E659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4" w:hRule="atLeast"/>
                <w:jc w:val="center"/>
              </w:trPr>
              <w:tc>
                <w:tcPr>
                  <w:tcW w:w="662" w:type="dxa"/>
                  <w:vAlign w:val="center"/>
                </w:tcPr>
                <w:p w14:paraId="08140BC9">
                  <w:pPr>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color w:val="auto"/>
                      <w:sz w:val="21"/>
                      <w:szCs w:val="21"/>
                      <w:u w:val="none" w:color="auto"/>
                      <w:lang w:val="en-US" w:eastAsia="zh-CN"/>
                    </w:rPr>
                    <w:t>2</w:t>
                  </w:r>
                </w:p>
              </w:tc>
              <w:tc>
                <w:tcPr>
                  <w:tcW w:w="1091" w:type="dxa"/>
                  <w:vAlign w:val="center"/>
                </w:tcPr>
                <w:p w14:paraId="34A841D8">
                  <w:pPr>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color w:val="auto"/>
                      <w:sz w:val="21"/>
                      <w:szCs w:val="21"/>
                      <w:u w:val="none" w:color="auto"/>
                      <w:lang w:val="en-US" w:eastAsia="zh-CN"/>
                    </w:rPr>
                    <w:t>废气处理</w:t>
                  </w:r>
                </w:p>
              </w:tc>
              <w:tc>
                <w:tcPr>
                  <w:tcW w:w="1358" w:type="dxa"/>
                  <w:vAlign w:val="center"/>
                </w:tcPr>
                <w:p w14:paraId="5A94B52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rPr>
                  </w:pPr>
                  <w:r>
                    <w:rPr>
                      <w:rFonts w:hint="default" w:ascii="Times New Roman" w:hAnsi="Times New Roman" w:eastAsia="宋体" w:cs="Times New Roman"/>
                      <w:color w:val="auto"/>
                      <w:sz w:val="21"/>
                      <w:szCs w:val="21"/>
                      <w:highlight w:val="none"/>
                      <w:u w:val="none"/>
                      <w:lang w:val="en-US" w:eastAsia="zh-CN"/>
                    </w:rPr>
                    <w:t>布袋收集的烟尘</w:t>
                  </w:r>
                </w:p>
              </w:tc>
              <w:tc>
                <w:tcPr>
                  <w:tcW w:w="1142" w:type="dxa"/>
                  <w:vAlign w:val="center"/>
                </w:tcPr>
                <w:p w14:paraId="021CB18E">
                  <w:pPr>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color w:val="auto"/>
                      <w:sz w:val="21"/>
                      <w:szCs w:val="21"/>
                      <w:u w:val="none" w:color="auto"/>
                      <w:lang w:val="en-US" w:eastAsia="zh-CN"/>
                    </w:rPr>
                    <w:t>一般固废</w:t>
                  </w:r>
                </w:p>
              </w:tc>
              <w:tc>
                <w:tcPr>
                  <w:tcW w:w="1025" w:type="dxa"/>
                  <w:vAlign w:val="center"/>
                </w:tcPr>
                <w:p w14:paraId="55017A1F">
                  <w:pPr>
                    <w:jc w:val="center"/>
                    <w:rPr>
                      <w:rFonts w:hint="default" w:ascii="Times New Roman" w:hAnsi="Times New Roman" w:eastAsia="宋体" w:cs="Times New Roman"/>
                      <w:sz w:val="21"/>
                      <w:szCs w:val="21"/>
                      <w:vertAlign w:val="baseline"/>
                    </w:rPr>
                  </w:pPr>
                  <w:r>
                    <w:rPr>
                      <w:rFonts w:hint="eastAsia" w:cs="Times New Roman"/>
                      <w:color w:val="auto"/>
                      <w:sz w:val="21"/>
                      <w:szCs w:val="21"/>
                      <w:u w:val="none" w:color="auto"/>
                      <w:lang w:val="en-US" w:eastAsia="zh-CN"/>
                    </w:rPr>
                    <w:t>3.14</w:t>
                  </w:r>
                  <w:r>
                    <w:rPr>
                      <w:rFonts w:hint="default" w:ascii="Times New Roman" w:hAnsi="Times New Roman" w:eastAsia="宋体" w:cs="Times New Roman"/>
                      <w:color w:val="auto"/>
                      <w:sz w:val="21"/>
                      <w:szCs w:val="21"/>
                      <w:u w:val="none" w:color="auto"/>
                      <w:lang w:val="en-US" w:eastAsia="zh-CN"/>
                    </w:rPr>
                    <w:t>t/a</w:t>
                  </w:r>
                </w:p>
              </w:tc>
              <w:tc>
                <w:tcPr>
                  <w:tcW w:w="2426" w:type="dxa"/>
                  <w:vAlign w:val="center"/>
                </w:tcPr>
                <w:p w14:paraId="5C1FA3FD">
                  <w:pPr>
                    <w:jc w:val="center"/>
                    <w:rPr>
                      <w:rFonts w:hint="default" w:ascii="Times New Roman" w:hAnsi="Times New Roman" w:eastAsia="宋体" w:cs="Times New Roman"/>
                      <w:sz w:val="21"/>
                      <w:szCs w:val="21"/>
                      <w:vertAlign w:val="baseline"/>
                    </w:rPr>
                  </w:pPr>
                  <w:r>
                    <w:rPr>
                      <w:rFonts w:hint="eastAsia"/>
                    </w:rPr>
                    <w:t>用于附近农林肥料</w:t>
                  </w:r>
                </w:p>
              </w:tc>
            </w:tr>
            <w:tr w14:paraId="1C15D9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4" w:hRule="atLeast"/>
                <w:jc w:val="center"/>
              </w:trPr>
              <w:tc>
                <w:tcPr>
                  <w:tcW w:w="662" w:type="dxa"/>
                  <w:vAlign w:val="center"/>
                </w:tcPr>
                <w:p w14:paraId="63EEE232">
                  <w:pPr>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color w:val="auto"/>
                      <w:sz w:val="21"/>
                      <w:szCs w:val="21"/>
                      <w:u w:val="none" w:color="auto"/>
                      <w:lang w:val="en-US" w:eastAsia="zh-CN"/>
                    </w:rPr>
                    <w:t>3</w:t>
                  </w:r>
                </w:p>
              </w:tc>
              <w:tc>
                <w:tcPr>
                  <w:tcW w:w="1091" w:type="dxa"/>
                  <w:vAlign w:val="center"/>
                </w:tcPr>
                <w:p w14:paraId="3E857DB1">
                  <w:pPr>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color w:val="auto"/>
                      <w:sz w:val="21"/>
                      <w:szCs w:val="21"/>
                      <w:u w:val="none" w:color="auto"/>
                      <w:lang w:val="en-US" w:eastAsia="zh-CN"/>
                    </w:rPr>
                    <w:t>废气处理</w:t>
                  </w:r>
                </w:p>
              </w:tc>
              <w:tc>
                <w:tcPr>
                  <w:tcW w:w="1358" w:type="dxa"/>
                  <w:vAlign w:val="center"/>
                </w:tcPr>
                <w:p w14:paraId="7A8BCFE0">
                  <w:pPr>
                    <w:jc w:val="center"/>
                    <w:rPr>
                      <w:rFonts w:hint="default" w:ascii="Times New Roman" w:hAnsi="Times New Roman" w:eastAsia="宋体" w:cs="Times New Roman"/>
                      <w:color w:val="auto"/>
                      <w:sz w:val="21"/>
                      <w:szCs w:val="21"/>
                      <w:highlight w:val="none"/>
                      <w:u w:val="none"/>
                      <w:lang w:val="en-US" w:eastAsia="zh-CN"/>
                    </w:rPr>
                  </w:pPr>
                  <w:r>
                    <w:rPr>
                      <w:rFonts w:hint="eastAsia" w:cs="Times New Roman"/>
                      <w:color w:val="auto"/>
                      <w:sz w:val="21"/>
                      <w:szCs w:val="21"/>
                      <w:highlight w:val="none"/>
                      <w:u w:val="none"/>
                      <w:lang w:val="en-US" w:eastAsia="zh-CN"/>
                    </w:rPr>
                    <w:t>喷雾除尘</w:t>
                  </w:r>
                </w:p>
                <w:p w14:paraId="65968017">
                  <w:pPr>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color w:val="auto"/>
                      <w:sz w:val="21"/>
                      <w:szCs w:val="21"/>
                      <w:highlight w:val="none"/>
                      <w:u w:val="none"/>
                      <w:lang w:val="en-US" w:eastAsia="zh-CN"/>
                    </w:rPr>
                    <w:t>沉渣</w:t>
                  </w:r>
                </w:p>
              </w:tc>
              <w:tc>
                <w:tcPr>
                  <w:tcW w:w="1142" w:type="dxa"/>
                  <w:vAlign w:val="center"/>
                </w:tcPr>
                <w:p w14:paraId="5912FDA1">
                  <w:pPr>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color w:val="auto"/>
                      <w:sz w:val="21"/>
                      <w:szCs w:val="21"/>
                      <w:u w:val="none" w:color="auto"/>
                      <w:lang w:val="en-US" w:eastAsia="zh-CN"/>
                    </w:rPr>
                    <w:t>一般固废</w:t>
                  </w:r>
                </w:p>
              </w:tc>
              <w:tc>
                <w:tcPr>
                  <w:tcW w:w="1025" w:type="dxa"/>
                  <w:vAlign w:val="center"/>
                </w:tcPr>
                <w:p w14:paraId="364C82F0">
                  <w:pPr>
                    <w:jc w:val="center"/>
                    <w:rPr>
                      <w:rFonts w:hint="default" w:ascii="Times New Roman" w:hAnsi="Times New Roman" w:eastAsia="宋体" w:cs="Times New Roman"/>
                      <w:sz w:val="21"/>
                      <w:szCs w:val="21"/>
                      <w:vertAlign w:val="baseline"/>
                    </w:rPr>
                  </w:pPr>
                  <w:r>
                    <w:rPr>
                      <w:rFonts w:hint="eastAsia" w:cs="Times New Roman"/>
                      <w:color w:val="auto"/>
                      <w:sz w:val="21"/>
                      <w:szCs w:val="21"/>
                      <w:u w:val="none" w:color="auto"/>
                      <w:lang w:val="en-US" w:eastAsia="zh-CN"/>
                    </w:rPr>
                    <w:t>12.83</w:t>
                  </w:r>
                  <w:r>
                    <w:rPr>
                      <w:rFonts w:hint="default" w:ascii="Times New Roman" w:hAnsi="Times New Roman" w:eastAsia="宋体" w:cs="Times New Roman"/>
                      <w:color w:val="auto"/>
                      <w:sz w:val="21"/>
                      <w:szCs w:val="21"/>
                      <w:u w:val="none" w:color="auto"/>
                      <w:lang w:val="en-US" w:eastAsia="zh-CN"/>
                    </w:rPr>
                    <w:t>t/a</w:t>
                  </w:r>
                </w:p>
              </w:tc>
              <w:tc>
                <w:tcPr>
                  <w:tcW w:w="2426" w:type="dxa"/>
                  <w:vAlign w:val="center"/>
                </w:tcPr>
                <w:p w14:paraId="18D7C48A">
                  <w:pPr>
                    <w:jc w:val="center"/>
                    <w:rPr>
                      <w:rFonts w:hint="default" w:ascii="Times New Roman" w:hAnsi="Times New Roman" w:eastAsia="宋体" w:cs="Times New Roman"/>
                      <w:sz w:val="21"/>
                      <w:szCs w:val="21"/>
                      <w:vertAlign w:val="baseline"/>
                    </w:rPr>
                  </w:pPr>
                  <w:r>
                    <w:rPr>
                      <w:rFonts w:hint="eastAsia"/>
                    </w:rPr>
                    <w:t>用于附近农林肥料</w:t>
                  </w:r>
                </w:p>
              </w:tc>
            </w:tr>
            <w:tr w14:paraId="724CE4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4" w:hRule="atLeast"/>
                <w:jc w:val="center"/>
              </w:trPr>
              <w:tc>
                <w:tcPr>
                  <w:tcW w:w="662" w:type="dxa"/>
                  <w:vAlign w:val="center"/>
                </w:tcPr>
                <w:p w14:paraId="73255D8C">
                  <w:pPr>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color w:val="auto"/>
                      <w:sz w:val="21"/>
                      <w:szCs w:val="21"/>
                      <w:u w:val="none" w:color="auto"/>
                      <w:lang w:val="en-US" w:eastAsia="zh-CN"/>
                    </w:rPr>
                    <w:t>4</w:t>
                  </w:r>
                </w:p>
              </w:tc>
              <w:tc>
                <w:tcPr>
                  <w:tcW w:w="1091" w:type="dxa"/>
                  <w:vAlign w:val="center"/>
                </w:tcPr>
                <w:p w14:paraId="2CE24271">
                  <w:pPr>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color w:val="auto"/>
                      <w:sz w:val="21"/>
                      <w:szCs w:val="21"/>
                      <w:u w:val="none" w:color="auto"/>
                      <w:lang w:val="en-US" w:eastAsia="zh-CN"/>
                    </w:rPr>
                    <w:t>废气处理</w:t>
                  </w:r>
                </w:p>
              </w:tc>
              <w:tc>
                <w:tcPr>
                  <w:tcW w:w="1358" w:type="dxa"/>
                  <w:vAlign w:val="center"/>
                </w:tcPr>
                <w:p w14:paraId="2D1BE6B9">
                  <w:pPr>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旋风除尘</w:t>
                  </w:r>
                </w:p>
                <w:p w14:paraId="7BF86E84">
                  <w:pPr>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color w:val="auto"/>
                      <w:sz w:val="21"/>
                      <w:szCs w:val="21"/>
                      <w:highlight w:val="none"/>
                      <w:u w:val="none"/>
                      <w:lang w:val="en-US" w:eastAsia="zh-CN"/>
                    </w:rPr>
                    <w:t>沉渣</w:t>
                  </w:r>
                </w:p>
              </w:tc>
              <w:tc>
                <w:tcPr>
                  <w:tcW w:w="1142" w:type="dxa"/>
                  <w:vAlign w:val="center"/>
                </w:tcPr>
                <w:p w14:paraId="262A6A9D">
                  <w:pPr>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color w:val="auto"/>
                      <w:sz w:val="21"/>
                      <w:szCs w:val="21"/>
                      <w:u w:val="none" w:color="auto"/>
                      <w:lang w:val="en-US" w:eastAsia="zh-CN"/>
                    </w:rPr>
                    <w:t>一般固废</w:t>
                  </w:r>
                </w:p>
              </w:tc>
              <w:tc>
                <w:tcPr>
                  <w:tcW w:w="1025" w:type="dxa"/>
                  <w:vAlign w:val="center"/>
                </w:tcPr>
                <w:p w14:paraId="53DF00E5">
                  <w:pPr>
                    <w:jc w:val="center"/>
                    <w:rPr>
                      <w:rFonts w:hint="default" w:ascii="Times New Roman" w:hAnsi="Times New Roman" w:eastAsia="宋体" w:cs="Times New Roman"/>
                      <w:sz w:val="21"/>
                      <w:szCs w:val="21"/>
                      <w:vertAlign w:val="baseline"/>
                    </w:rPr>
                  </w:pPr>
                  <w:r>
                    <w:rPr>
                      <w:rFonts w:hint="eastAsia" w:cs="Times New Roman"/>
                      <w:color w:val="auto"/>
                      <w:sz w:val="21"/>
                      <w:szCs w:val="21"/>
                      <w:u w:val="none" w:color="auto"/>
                      <w:lang w:val="en-US" w:eastAsia="zh-CN"/>
                    </w:rPr>
                    <w:t>17.37</w:t>
                  </w:r>
                  <w:r>
                    <w:rPr>
                      <w:rFonts w:hint="default" w:ascii="Times New Roman" w:hAnsi="Times New Roman" w:eastAsia="宋体" w:cs="Times New Roman"/>
                      <w:color w:val="auto"/>
                      <w:sz w:val="21"/>
                      <w:szCs w:val="21"/>
                      <w:u w:val="none" w:color="auto"/>
                      <w:lang w:val="en-US" w:eastAsia="zh-CN"/>
                    </w:rPr>
                    <w:t>t/a</w:t>
                  </w:r>
                </w:p>
              </w:tc>
              <w:tc>
                <w:tcPr>
                  <w:tcW w:w="2426" w:type="dxa"/>
                  <w:vAlign w:val="center"/>
                </w:tcPr>
                <w:p w14:paraId="52DBAB27">
                  <w:pPr>
                    <w:jc w:val="center"/>
                    <w:rPr>
                      <w:rFonts w:hint="default" w:ascii="Times New Roman" w:hAnsi="Times New Roman" w:eastAsia="宋体" w:cs="Times New Roman"/>
                      <w:sz w:val="21"/>
                      <w:szCs w:val="21"/>
                      <w:vertAlign w:val="baseline"/>
                    </w:rPr>
                  </w:pPr>
                  <w:r>
                    <w:rPr>
                      <w:rFonts w:hint="eastAsia"/>
                    </w:rPr>
                    <w:t>用于附近农林肥料</w:t>
                  </w:r>
                </w:p>
              </w:tc>
            </w:tr>
            <w:tr w14:paraId="7BDA24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4" w:hRule="atLeast"/>
                <w:jc w:val="center"/>
              </w:trPr>
              <w:tc>
                <w:tcPr>
                  <w:tcW w:w="662" w:type="dxa"/>
                  <w:vAlign w:val="center"/>
                </w:tcPr>
                <w:p w14:paraId="46D617F2">
                  <w:pPr>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5</w:t>
                  </w:r>
                </w:p>
              </w:tc>
              <w:tc>
                <w:tcPr>
                  <w:tcW w:w="1091" w:type="dxa"/>
                  <w:shd w:val="clear" w:color="auto" w:fill="auto"/>
                  <w:vAlign w:val="center"/>
                </w:tcPr>
                <w:p w14:paraId="0FDCA912">
                  <w:pPr>
                    <w:jc w:val="center"/>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eastAsia="宋体" w:cs="Times New Roman"/>
                      <w:color w:val="auto"/>
                      <w:sz w:val="21"/>
                      <w:szCs w:val="21"/>
                      <w:u w:val="none" w:color="auto"/>
                      <w:lang w:val="en-US" w:eastAsia="zh-CN"/>
                    </w:rPr>
                    <w:t>废气处理</w:t>
                  </w:r>
                </w:p>
              </w:tc>
              <w:tc>
                <w:tcPr>
                  <w:tcW w:w="1358" w:type="dxa"/>
                  <w:vAlign w:val="center"/>
                </w:tcPr>
                <w:p w14:paraId="4624AB51">
                  <w:pPr>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highlight w:val="none"/>
                      <w:u w:val="none"/>
                      <w:lang w:val="en-US" w:eastAsia="zh-CN"/>
                    </w:rPr>
                    <w:t>废布袋</w:t>
                  </w:r>
                </w:p>
              </w:tc>
              <w:tc>
                <w:tcPr>
                  <w:tcW w:w="1142" w:type="dxa"/>
                  <w:vAlign w:val="center"/>
                </w:tcPr>
                <w:p w14:paraId="02FD0C7D">
                  <w:pPr>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一般固废</w:t>
                  </w:r>
                </w:p>
              </w:tc>
              <w:tc>
                <w:tcPr>
                  <w:tcW w:w="1025" w:type="dxa"/>
                  <w:vAlign w:val="center"/>
                </w:tcPr>
                <w:p w14:paraId="34050688">
                  <w:pPr>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0.05t/a</w:t>
                  </w:r>
                </w:p>
              </w:tc>
              <w:tc>
                <w:tcPr>
                  <w:tcW w:w="2426" w:type="dxa"/>
                  <w:vAlign w:val="center"/>
                </w:tcPr>
                <w:p w14:paraId="3D2B3787">
                  <w:pPr>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厂家回收</w:t>
                  </w:r>
                </w:p>
              </w:tc>
            </w:tr>
            <w:tr w14:paraId="0356EF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4" w:hRule="atLeast"/>
                <w:jc w:val="center"/>
              </w:trPr>
              <w:tc>
                <w:tcPr>
                  <w:tcW w:w="662" w:type="dxa"/>
                  <w:vAlign w:val="center"/>
                </w:tcPr>
                <w:p w14:paraId="740D8318">
                  <w:pPr>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6</w:t>
                  </w:r>
                </w:p>
              </w:tc>
              <w:tc>
                <w:tcPr>
                  <w:tcW w:w="1091" w:type="dxa"/>
                  <w:vAlign w:val="center"/>
                </w:tcPr>
                <w:p w14:paraId="4C57F742">
                  <w:pPr>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软水制备</w:t>
                  </w:r>
                </w:p>
              </w:tc>
              <w:tc>
                <w:tcPr>
                  <w:tcW w:w="1358" w:type="dxa"/>
                  <w:vAlign w:val="center"/>
                </w:tcPr>
                <w:p w14:paraId="5C2A7E39">
                  <w:pPr>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highlight w:val="none"/>
                      <w:u w:val="none"/>
                      <w:lang w:val="en-US" w:eastAsia="zh-CN"/>
                    </w:rPr>
                    <w:t>废离子交换树脂</w:t>
                  </w:r>
                </w:p>
              </w:tc>
              <w:tc>
                <w:tcPr>
                  <w:tcW w:w="1142" w:type="dxa"/>
                  <w:vAlign w:val="center"/>
                </w:tcPr>
                <w:p w14:paraId="61FA2805">
                  <w:pPr>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一般固废</w:t>
                  </w:r>
                </w:p>
              </w:tc>
              <w:tc>
                <w:tcPr>
                  <w:tcW w:w="1025" w:type="dxa"/>
                  <w:vAlign w:val="center"/>
                </w:tcPr>
                <w:p w14:paraId="2BBAF9D9">
                  <w:pPr>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0.5t/at/a</w:t>
                  </w:r>
                </w:p>
              </w:tc>
              <w:tc>
                <w:tcPr>
                  <w:tcW w:w="2426" w:type="dxa"/>
                  <w:vAlign w:val="center"/>
                </w:tcPr>
                <w:p w14:paraId="7D9AB1FD">
                  <w:pPr>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厂家回收</w:t>
                  </w:r>
                </w:p>
              </w:tc>
            </w:tr>
            <w:tr w14:paraId="2A2622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1" w:hRule="atLeast"/>
                <w:jc w:val="center"/>
              </w:trPr>
              <w:tc>
                <w:tcPr>
                  <w:tcW w:w="662" w:type="dxa"/>
                  <w:vAlign w:val="center"/>
                </w:tcPr>
                <w:p w14:paraId="01B1051E">
                  <w:pPr>
                    <w:jc w:val="center"/>
                    <w:rPr>
                      <w:rFonts w:hint="default" w:cs="Times New Roman"/>
                      <w:color w:val="auto"/>
                      <w:sz w:val="21"/>
                      <w:szCs w:val="21"/>
                      <w:u w:val="single" w:color="auto"/>
                      <w:lang w:val="en-US" w:eastAsia="zh-CN"/>
                    </w:rPr>
                  </w:pPr>
                  <w:r>
                    <w:rPr>
                      <w:rFonts w:hint="eastAsia" w:cs="Times New Roman"/>
                      <w:color w:val="auto"/>
                      <w:sz w:val="21"/>
                      <w:szCs w:val="21"/>
                      <w:u w:val="single" w:color="auto"/>
                      <w:lang w:val="en-US" w:eastAsia="zh-CN"/>
                    </w:rPr>
                    <w:t>7</w:t>
                  </w:r>
                </w:p>
              </w:tc>
              <w:tc>
                <w:tcPr>
                  <w:tcW w:w="1091" w:type="dxa"/>
                  <w:vAlign w:val="center"/>
                </w:tcPr>
                <w:p w14:paraId="711AAEDA">
                  <w:pPr>
                    <w:jc w:val="center"/>
                    <w:rPr>
                      <w:rFonts w:hint="eastAsia" w:cs="Times New Roman"/>
                      <w:color w:val="auto"/>
                      <w:sz w:val="21"/>
                      <w:szCs w:val="21"/>
                      <w:u w:val="single" w:color="auto"/>
                      <w:lang w:val="en-US" w:eastAsia="zh-CN"/>
                    </w:rPr>
                  </w:pPr>
                  <w:r>
                    <w:rPr>
                      <w:rFonts w:hint="eastAsia" w:cs="Times New Roman"/>
                      <w:color w:val="auto"/>
                      <w:sz w:val="21"/>
                      <w:szCs w:val="21"/>
                      <w:u w:val="single" w:color="auto"/>
                      <w:lang w:val="en-US" w:eastAsia="zh-CN"/>
                    </w:rPr>
                    <w:t>产品加工</w:t>
                  </w:r>
                </w:p>
              </w:tc>
              <w:tc>
                <w:tcPr>
                  <w:tcW w:w="1358" w:type="dxa"/>
                  <w:vAlign w:val="center"/>
                </w:tcPr>
                <w:p w14:paraId="1442329D">
                  <w:pPr>
                    <w:jc w:val="center"/>
                    <w:rPr>
                      <w:rFonts w:hint="eastAsia" w:cs="Times New Roman"/>
                      <w:color w:val="auto"/>
                      <w:sz w:val="21"/>
                      <w:szCs w:val="21"/>
                      <w:highlight w:val="none"/>
                      <w:u w:val="single" w:color="auto"/>
                      <w:lang w:val="en-US" w:eastAsia="zh-CN"/>
                    </w:rPr>
                  </w:pPr>
                  <w:r>
                    <w:rPr>
                      <w:rFonts w:hint="eastAsia" w:cs="Times New Roman"/>
                      <w:color w:val="auto"/>
                      <w:sz w:val="21"/>
                      <w:szCs w:val="21"/>
                      <w:highlight w:val="none"/>
                      <w:u w:val="single" w:color="auto"/>
                      <w:lang w:val="en-US" w:eastAsia="zh-CN"/>
                    </w:rPr>
                    <w:t>废边角料及不合格产品</w:t>
                  </w:r>
                </w:p>
              </w:tc>
              <w:tc>
                <w:tcPr>
                  <w:tcW w:w="1142" w:type="dxa"/>
                  <w:vAlign w:val="center"/>
                </w:tcPr>
                <w:p w14:paraId="66067630">
                  <w:pPr>
                    <w:jc w:val="center"/>
                    <w:rPr>
                      <w:rFonts w:hint="default" w:ascii="Times New Roman" w:hAnsi="Times New Roman" w:eastAsia="宋体" w:cs="Times New Roman"/>
                      <w:color w:val="auto"/>
                      <w:sz w:val="21"/>
                      <w:szCs w:val="21"/>
                      <w:u w:val="single" w:color="auto"/>
                      <w:lang w:val="en-US" w:eastAsia="zh-CN"/>
                    </w:rPr>
                  </w:pPr>
                  <w:r>
                    <w:rPr>
                      <w:rFonts w:hint="eastAsia" w:cs="Times New Roman"/>
                      <w:color w:val="auto"/>
                      <w:sz w:val="21"/>
                      <w:szCs w:val="21"/>
                      <w:u w:val="single" w:color="auto"/>
                      <w:lang w:val="en-US" w:eastAsia="zh-CN"/>
                    </w:rPr>
                    <w:t>一般固废</w:t>
                  </w:r>
                </w:p>
              </w:tc>
              <w:tc>
                <w:tcPr>
                  <w:tcW w:w="1025" w:type="dxa"/>
                  <w:vAlign w:val="center"/>
                </w:tcPr>
                <w:p w14:paraId="406C5154">
                  <w:pPr>
                    <w:jc w:val="center"/>
                    <w:rPr>
                      <w:rFonts w:hint="default" w:ascii="Times New Roman" w:hAnsi="Times New Roman" w:eastAsia="宋体" w:cs="Times New Roman"/>
                      <w:color w:val="auto"/>
                      <w:sz w:val="21"/>
                      <w:szCs w:val="21"/>
                      <w:u w:val="single" w:color="auto"/>
                      <w:lang w:val="en-US" w:eastAsia="zh-CN"/>
                    </w:rPr>
                  </w:pPr>
                  <w:r>
                    <w:rPr>
                      <w:rFonts w:hint="eastAsia" w:cs="Times New Roman"/>
                      <w:color w:val="auto"/>
                      <w:sz w:val="21"/>
                      <w:szCs w:val="21"/>
                      <w:u w:val="single" w:color="auto"/>
                      <w:lang w:val="en-US" w:eastAsia="zh-CN"/>
                    </w:rPr>
                    <w:t>3059.445</w:t>
                  </w:r>
                  <w:r>
                    <w:rPr>
                      <w:rFonts w:hint="default" w:ascii="Times New Roman" w:hAnsi="Times New Roman" w:eastAsia="宋体" w:cs="Times New Roman"/>
                      <w:color w:val="auto"/>
                      <w:sz w:val="21"/>
                      <w:szCs w:val="21"/>
                      <w:u w:val="single" w:color="auto"/>
                      <w:lang w:val="en-US" w:eastAsia="zh-CN"/>
                    </w:rPr>
                    <w:t>t/a</w:t>
                  </w:r>
                </w:p>
              </w:tc>
              <w:tc>
                <w:tcPr>
                  <w:tcW w:w="2426" w:type="dxa"/>
                  <w:vAlign w:val="center"/>
                </w:tcPr>
                <w:p w14:paraId="667FFE75">
                  <w:pPr>
                    <w:jc w:val="both"/>
                    <w:rPr>
                      <w:rFonts w:hint="default" w:ascii="Times New Roman" w:hAnsi="Times New Roman" w:eastAsia="宋体" w:cs="Times New Roman"/>
                      <w:color w:val="C00000"/>
                      <w:sz w:val="21"/>
                      <w:szCs w:val="21"/>
                      <w:u w:val="single" w:color="auto"/>
                      <w:lang w:val="en-US" w:eastAsia="zh-CN"/>
                    </w:rPr>
                  </w:pPr>
                  <w:r>
                    <w:rPr>
                      <w:rFonts w:hint="eastAsia"/>
                      <w:sz w:val="21"/>
                      <w:szCs w:val="21"/>
                      <w:u w:val="single" w:color="auto"/>
                      <w:lang w:eastAsia="zh-CN"/>
                    </w:rPr>
                    <w:t>部分（</w:t>
                  </w:r>
                  <w:r>
                    <w:rPr>
                      <w:rFonts w:hint="eastAsia"/>
                      <w:sz w:val="21"/>
                      <w:szCs w:val="21"/>
                      <w:u w:val="single" w:color="auto"/>
                      <w:lang w:val="en-US" w:eastAsia="zh-CN"/>
                    </w:rPr>
                    <w:t>890t/a）</w:t>
                  </w:r>
                  <w:r>
                    <w:rPr>
                      <w:rFonts w:hint="default" w:ascii="Times New Roman" w:hAnsi="Times New Roman" w:eastAsia="宋体" w:cs="Times New Roman"/>
                      <w:color w:val="auto"/>
                      <w:sz w:val="21"/>
                      <w:szCs w:val="21"/>
                      <w:u w:val="single" w:color="auto"/>
                      <w:lang w:val="en-US" w:eastAsia="zh-CN"/>
                    </w:rPr>
                    <w:t>用于锅炉燃料</w:t>
                  </w:r>
                  <w:r>
                    <w:rPr>
                      <w:rFonts w:hint="eastAsia" w:cs="Times New Roman"/>
                      <w:color w:val="auto"/>
                      <w:sz w:val="21"/>
                      <w:szCs w:val="21"/>
                      <w:u w:val="single" w:color="auto"/>
                      <w:lang w:val="en-US" w:eastAsia="zh-CN"/>
                    </w:rPr>
                    <w:t>，部分（2169.445</w:t>
                  </w:r>
                  <w:r>
                    <w:rPr>
                      <w:rFonts w:hint="eastAsia"/>
                      <w:sz w:val="21"/>
                      <w:szCs w:val="24"/>
                      <w:u w:val="single" w:color="auto"/>
                      <w:lang w:val="en-US" w:eastAsia="zh-CN"/>
                    </w:rPr>
                    <w:t>t/a）</w:t>
                  </w:r>
                  <w:r>
                    <w:rPr>
                      <w:rFonts w:hint="eastAsia" w:cs="Times New Roman"/>
                      <w:color w:val="auto"/>
                      <w:sz w:val="21"/>
                      <w:szCs w:val="21"/>
                      <w:lang w:val="en-US" w:eastAsia="zh-CN"/>
                    </w:rPr>
                    <w:t>用于附近果农种植果树</w:t>
                  </w:r>
                </w:p>
              </w:tc>
            </w:tr>
            <w:tr w14:paraId="5B65A4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4" w:hRule="atLeast"/>
                <w:jc w:val="center"/>
              </w:trPr>
              <w:tc>
                <w:tcPr>
                  <w:tcW w:w="662" w:type="dxa"/>
                  <w:vAlign w:val="center"/>
                </w:tcPr>
                <w:p w14:paraId="77A8A02A">
                  <w:pPr>
                    <w:jc w:val="center"/>
                    <w:rPr>
                      <w:rFonts w:hint="default" w:ascii="Times New Roman" w:hAnsi="Times New Roman" w:eastAsia="宋体" w:cs="Times New Roman"/>
                      <w:color w:val="auto"/>
                      <w:sz w:val="21"/>
                      <w:szCs w:val="21"/>
                      <w:u w:val="none" w:color="auto"/>
                      <w:lang w:val="en-US" w:eastAsia="zh-CN"/>
                    </w:rPr>
                  </w:pPr>
                  <w:r>
                    <w:rPr>
                      <w:rFonts w:hint="eastAsia" w:cs="Times New Roman"/>
                      <w:color w:val="auto"/>
                      <w:sz w:val="21"/>
                      <w:szCs w:val="21"/>
                      <w:u w:val="none" w:color="auto"/>
                      <w:lang w:val="en-US" w:eastAsia="zh-CN"/>
                    </w:rPr>
                    <w:t>8</w:t>
                  </w:r>
                </w:p>
              </w:tc>
              <w:tc>
                <w:tcPr>
                  <w:tcW w:w="1091" w:type="dxa"/>
                  <w:vAlign w:val="center"/>
                </w:tcPr>
                <w:p w14:paraId="00C36942">
                  <w:pPr>
                    <w:jc w:val="center"/>
                    <w:rPr>
                      <w:rFonts w:hint="default" w:ascii="Times New Roman" w:hAnsi="Times New Roman" w:eastAsia="宋体" w:cs="Times New Roman"/>
                      <w:color w:val="auto"/>
                      <w:sz w:val="21"/>
                      <w:szCs w:val="21"/>
                      <w:u w:val="none" w:color="auto"/>
                      <w:lang w:val="en-US" w:eastAsia="zh-CN"/>
                    </w:rPr>
                  </w:pPr>
                  <w:r>
                    <w:rPr>
                      <w:rFonts w:hint="eastAsia" w:cs="Times New Roman"/>
                      <w:color w:val="auto"/>
                      <w:sz w:val="21"/>
                      <w:szCs w:val="21"/>
                      <w:u w:val="none" w:color="auto"/>
                      <w:lang w:val="en-US" w:eastAsia="zh-CN"/>
                    </w:rPr>
                    <w:t>员工生活</w:t>
                  </w:r>
                </w:p>
              </w:tc>
              <w:tc>
                <w:tcPr>
                  <w:tcW w:w="1358" w:type="dxa"/>
                  <w:vAlign w:val="center"/>
                </w:tcPr>
                <w:p w14:paraId="0BDC2998">
                  <w:pPr>
                    <w:jc w:val="center"/>
                    <w:rPr>
                      <w:rFonts w:hint="default" w:ascii="Times New Roman" w:hAnsi="Times New Roman" w:eastAsia="宋体" w:cs="Times New Roman"/>
                      <w:color w:val="auto"/>
                      <w:sz w:val="21"/>
                      <w:szCs w:val="21"/>
                      <w:highlight w:val="none"/>
                      <w:u w:val="none"/>
                      <w:lang w:val="en-US" w:eastAsia="zh-CN"/>
                    </w:rPr>
                  </w:pPr>
                  <w:r>
                    <w:rPr>
                      <w:rFonts w:hint="eastAsia" w:cs="Times New Roman"/>
                      <w:color w:val="auto"/>
                      <w:sz w:val="21"/>
                      <w:szCs w:val="21"/>
                      <w:highlight w:val="none"/>
                      <w:u w:val="none"/>
                      <w:lang w:val="en-US" w:eastAsia="zh-CN"/>
                    </w:rPr>
                    <w:t>生活垃圾</w:t>
                  </w:r>
                </w:p>
              </w:tc>
              <w:tc>
                <w:tcPr>
                  <w:tcW w:w="1142" w:type="dxa"/>
                  <w:vAlign w:val="center"/>
                </w:tcPr>
                <w:p w14:paraId="7F1B4E11">
                  <w:pPr>
                    <w:jc w:val="center"/>
                    <w:rPr>
                      <w:rFonts w:hint="default" w:ascii="Times New Roman" w:hAnsi="Times New Roman" w:eastAsia="宋体" w:cs="Times New Roman"/>
                      <w:color w:val="auto"/>
                      <w:sz w:val="21"/>
                      <w:szCs w:val="21"/>
                      <w:u w:val="none" w:color="auto"/>
                      <w:lang w:val="en-US" w:eastAsia="zh-CN"/>
                    </w:rPr>
                  </w:pPr>
                  <w:r>
                    <w:rPr>
                      <w:rFonts w:hint="eastAsia" w:cs="Times New Roman"/>
                      <w:color w:val="auto"/>
                      <w:sz w:val="21"/>
                      <w:szCs w:val="21"/>
                      <w:u w:val="none" w:color="auto"/>
                      <w:lang w:val="en-US" w:eastAsia="zh-CN"/>
                    </w:rPr>
                    <w:t>生活垃圾</w:t>
                  </w:r>
                </w:p>
              </w:tc>
              <w:tc>
                <w:tcPr>
                  <w:tcW w:w="1025" w:type="dxa"/>
                  <w:vAlign w:val="center"/>
                </w:tcPr>
                <w:p w14:paraId="30677089">
                  <w:pPr>
                    <w:jc w:val="center"/>
                    <w:rPr>
                      <w:rFonts w:hint="default" w:ascii="Times New Roman" w:hAnsi="Times New Roman" w:eastAsia="宋体" w:cs="Times New Roman"/>
                      <w:color w:val="auto"/>
                      <w:sz w:val="21"/>
                      <w:szCs w:val="21"/>
                      <w:u w:val="none" w:color="auto"/>
                      <w:lang w:val="en-US" w:eastAsia="zh-CN"/>
                    </w:rPr>
                  </w:pPr>
                  <w:r>
                    <w:rPr>
                      <w:rFonts w:hint="eastAsia" w:cs="Times New Roman"/>
                      <w:color w:val="000000"/>
                      <w:kern w:val="0"/>
                      <w:sz w:val="21"/>
                      <w:szCs w:val="21"/>
                      <w:lang w:val="en-US" w:eastAsia="zh-CN" w:bidi="ar"/>
                    </w:rPr>
                    <w:t>6.5t/a</w:t>
                  </w:r>
                </w:p>
              </w:tc>
              <w:tc>
                <w:tcPr>
                  <w:tcW w:w="2426" w:type="dxa"/>
                  <w:vAlign w:val="center"/>
                </w:tcPr>
                <w:p w14:paraId="199F949B">
                  <w:pPr>
                    <w:jc w:val="center"/>
                    <w:rPr>
                      <w:rFonts w:hint="default" w:ascii="Times New Roman" w:hAnsi="Times New Roman" w:eastAsia="宋体" w:cs="Times New Roman"/>
                      <w:color w:val="auto"/>
                      <w:sz w:val="21"/>
                      <w:szCs w:val="21"/>
                      <w:u w:val="none" w:color="auto"/>
                      <w:lang w:val="en-US" w:eastAsia="zh-CN"/>
                    </w:rPr>
                  </w:pPr>
                  <w:r>
                    <w:rPr>
                      <w:rFonts w:hint="eastAsia" w:cs="Times New Roman"/>
                      <w:color w:val="auto"/>
                      <w:sz w:val="21"/>
                      <w:szCs w:val="21"/>
                      <w:u w:val="none" w:color="auto"/>
                      <w:lang w:val="en-US" w:eastAsia="zh-CN"/>
                    </w:rPr>
                    <w:t>统一交由环卫部门清运</w:t>
                  </w:r>
                </w:p>
              </w:tc>
            </w:tr>
          </w:tbl>
          <w:p w14:paraId="46F953EC">
            <w:pPr>
              <w:adjustRightInd w:val="0"/>
              <w:snapToGrid w:val="0"/>
              <w:spacing w:line="360" w:lineRule="auto"/>
              <w:ind w:firstLine="482" w:firstLineChars="200"/>
              <w:jc w:val="both"/>
              <w:rPr>
                <w:rFonts w:hint="default" w:ascii="Times New Roman" w:hAnsi="Times New Roman" w:eastAsia="宋体" w:cs="Times New Roman"/>
                <w:b/>
                <w:bCs/>
                <w:color w:val="auto"/>
                <w:sz w:val="24"/>
                <w:szCs w:val="24"/>
                <w:highlight w:val="none"/>
                <w:u w:val="none"/>
                <w:lang w:val="en-US" w:eastAsia="zh-CN"/>
              </w:rPr>
            </w:pPr>
            <w:r>
              <w:rPr>
                <w:rFonts w:hint="eastAsia" w:cs="Times New Roman"/>
                <w:b/>
                <w:bCs/>
                <w:color w:val="auto"/>
                <w:sz w:val="24"/>
                <w:szCs w:val="24"/>
                <w:highlight w:val="none"/>
                <w:u w:val="none"/>
                <w:lang w:val="en-US" w:eastAsia="zh-CN"/>
              </w:rPr>
              <w:t>4.2</w:t>
            </w:r>
            <w:r>
              <w:rPr>
                <w:rFonts w:hint="default" w:ascii="Times New Roman" w:hAnsi="Times New Roman" w:eastAsia="宋体" w:cs="Times New Roman"/>
                <w:b/>
                <w:bCs/>
                <w:color w:val="auto"/>
                <w:sz w:val="24"/>
                <w:szCs w:val="24"/>
                <w:highlight w:val="none"/>
                <w:u w:val="none"/>
                <w:lang w:val="en-US" w:eastAsia="zh-CN"/>
              </w:rPr>
              <w:t>固体废物环境管理</w:t>
            </w:r>
          </w:p>
          <w:p w14:paraId="3BDA4CB0">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szCs w:val="24"/>
                <w:highlight w:val="none"/>
                <w:u w:val="none"/>
                <w:lang w:val="en-US" w:eastAsia="zh-CN"/>
              </w:rPr>
            </w:pPr>
            <w:r>
              <w:rPr>
                <w:rFonts w:hint="default" w:ascii="Times New Roman" w:hAnsi="Times New Roman" w:eastAsia="宋体" w:cs="Times New Roman"/>
                <w:color w:val="auto"/>
                <w:sz w:val="24"/>
                <w:szCs w:val="24"/>
                <w:highlight w:val="none"/>
                <w:u w:val="none"/>
                <w:lang w:val="en-US" w:eastAsia="zh-CN"/>
              </w:rPr>
              <w:t>一般工业固体废物贮存场所应满足相应防渗漏、防雨淋、防扬尘等环境保护要求；不相容的一般工业固体废物应设置不同的分区进行贮存；贮存场所设置清晰、完整的一般工业固体废物标志牌等。同时一般工业固体废物自行贮存设施的环境管理和相关设施运行维护要求还应符合 GB15562.2、GB18599、GB30485和HJ2035等相关标准规范要求。综上所述，本项目固体废物去向明确合理、处置措施可行，不会对周边环境造成二次污染。</w:t>
            </w:r>
          </w:p>
          <w:p w14:paraId="3A460764">
            <w:pPr>
              <w:bidi w:val="0"/>
              <w:spacing w:line="360" w:lineRule="auto"/>
              <w:ind w:firstLine="482" w:firstLineChars="200"/>
              <w:rPr>
                <w:rFonts w:hint="default" w:ascii="Times New Roman" w:hAnsi="Times New Roman" w:eastAsia="宋体" w:cs="Times New Roman"/>
                <w:b/>
                <w:bCs/>
                <w:color w:val="C00000"/>
                <w:szCs w:val="24"/>
                <w:highlight w:val="none"/>
                <w:u w:val="none"/>
                <w:lang w:val="en-US" w:eastAsia="zh-CN"/>
              </w:rPr>
            </w:pPr>
            <w:r>
              <w:rPr>
                <w:rFonts w:hint="default"/>
                <w:b/>
                <w:bCs/>
                <w:sz w:val="24"/>
                <w:szCs w:val="32"/>
                <w:lang w:val="en-US" w:eastAsia="zh-CN"/>
              </w:rPr>
              <w:t>5、地下水、土壤环境影响和保护措施</w:t>
            </w:r>
          </w:p>
          <w:p w14:paraId="54F16B3E">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szCs w:val="24"/>
                <w:highlight w:val="none"/>
                <w:u w:val="none"/>
                <w:lang w:val="en-US" w:eastAsia="zh-CN"/>
              </w:rPr>
            </w:pPr>
            <w:r>
              <w:rPr>
                <w:rFonts w:hint="default" w:ascii="Times New Roman" w:hAnsi="Times New Roman" w:eastAsia="宋体" w:cs="Times New Roman"/>
                <w:color w:val="auto"/>
                <w:sz w:val="24"/>
                <w:szCs w:val="24"/>
                <w:highlight w:val="none"/>
                <w:u w:val="none"/>
                <w:lang w:val="en-US" w:eastAsia="zh-CN"/>
              </w:rPr>
              <w:t xml:space="preserve">根据《环境影响评价技术导则地下水环境》（HJ610-2016）附录A，本项目属于“U142热力生产和供应工程中”的其他，属于Ⅳ类项目，可不开展地下水环境影响评价；根据《环境影响评价技术导则土壤环境》（HJ964-2018）附录A“土壤环境影响评价项目类别”，行业类别属于“其他行业”，项目类别属于Ⅳ类，可不开展环境影响评价工作；因此本项目不设地下水、土壤环境评价等级，不开展地下水、土壤环境影响评价工作。 </w:t>
            </w:r>
          </w:p>
          <w:p w14:paraId="6923844A">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szCs w:val="24"/>
                <w:highlight w:val="none"/>
                <w:u w:val="none"/>
                <w:lang w:val="en-US" w:eastAsia="zh-CN"/>
              </w:rPr>
            </w:pPr>
            <w:r>
              <w:rPr>
                <w:rFonts w:hint="default" w:ascii="Times New Roman" w:hAnsi="Times New Roman" w:eastAsia="宋体" w:cs="Times New Roman"/>
                <w:color w:val="auto"/>
                <w:sz w:val="24"/>
                <w:szCs w:val="24"/>
                <w:highlight w:val="none"/>
                <w:u w:val="none"/>
                <w:lang w:val="en-US" w:eastAsia="zh-CN"/>
              </w:rPr>
              <w:t>根据项目特点，本项目可能对地下水、土壤造成影响的途径为厂区地面破损，锅炉定期排污水泄漏后发生渗透</w:t>
            </w:r>
            <w:r>
              <w:rPr>
                <w:rFonts w:hint="eastAsia" w:cs="Times New Roman"/>
                <w:color w:val="auto"/>
                <w:sz w:val="24"/>
                <w:szCs w:val="24"/>
                <w:highlight w:val="none"/>
                <w:u w:val="none"/>
                <w:lang w:val="en-US" w:eastAsia="zh-CN"/>
              </w:rPr>
              <w:t>、</w:t>
            </w:r>
            <w:r>
              <w:rPr>
                <w:rFonts w:hint="default" w:ascii="Times New Roman" w:hAnsi="Times New Roman" w:eastAsia="宋体" w:cs="Times New Roman"/>
                <w:color w:val="auto"/>
                <w:sz w:val="24"/>
                <w:szCs w:val="24"/>
                <w:highlight w:val="none"/>
                <w:u w:val="none"/>
                <w:lang w:val="en-US" w:eastAsia="zh-CN"/>
              </w:rPr>
              <w:t>污染物随雨水流出等。本项目锅炉房地面已经进行硬化处理，在严格管理的前提下，运行期间基本不会对地下水、土壤环境造成影响。</w:t>
            </w:r>
          </w:p>
          <w:p w14:paraId="72B54B65">
            <w:pPr>
              <w:numPr>
                <w:ilvl w:val="0"/>
                <w:numId w:val="1"/>
              </w:numPr>
              <w:autoSpaceDE w:val="0"/>
              <w:autoSpaceDN w:val="0"/>
              <w:adjustRightInd w:val="0"/>
              <w:snapToGrid w:val="0"/>
              <w:spacing w:line="360" w:lineRule="auto"/>
              <w:ind w:firstLine="482" w:firstLineChars="200"/>
              <w:jc w:val="both"/>
              <w:rPr>
                <w:rFonts w:hint="default" w:ascii="Times New Roman" w:hAnsi="Times New Roman" w:eastAsia="宋体" w:cs="Times New Roman"/>
                <w:b/>
                <w:bCs/>
                <w:color w:val="auto"/>
                <w:sz w:val="24"/>
                <w:szCs w:val="24"/>
                <w:highlight w:val="none"/>
                <w:u w:val="none"/>
                <w:lang w:val="en-US" w:eastAsia="zh-CN"/>
              </w:rPr>
            </w:pPr>
            <w:r>
              <w:rPr>
                <w:rFonts w:hint="default" w:ascii="Times New Roman" w:hAnsi="Times New Roman" w:eastAsia="宋体" w:cs="Times New Roman"/>
                <w:b/>
                <w:bCs/>
                <w:color w:val="auto"/>
                <w:sz w:val="24"/>
                <w:szCs w:val="24"/>
                <w:highlight w:val="none"/>
                <w:u w:val="none"/>
                <w:lang w:val="en-US" w:eastAsia="zh-CN"/>
              </w:rPr>
              <w:t>环境风险分析</w:t>
            </w:r>
          </w:p>
          <w:p w14:paraId="64A78FA8">
            <w:pPr>
              <w:adjustRightInd w:val="0"/>
              <w:snapToGrid w:val="0"/>
              <w:spacing w:line="360" w:lineRule="auto"/>
              <w:ind w:firstLine="482" w:firstLineChars="200"/>
              <w:jc w:val="both"/>
              <w:rPr>
                <w:rFonts w:hint="default" w:ascii="Times New Roman" w:hAnsi="Times New Roman" w:eastAsia="宋体" w:cs="Times New Roman"/>
                <w:b/>
                <w:bCs/>
                <w:color w:val="auto"/>
                <w:sz w:val="24"/>
                <w:szCs w:val="24"/>
                <w:highlight w:val="none"/>
                <w:u w:val="none"/>
                <w:lang w:val="en-US" w:eastAsia="zh-CN"/>
              </w:rPr>
            </w:pPr>
            <w:r>
              <w:rPr>
                <w:rFonts w:hint="eastAsia" w:cs="Times New Roman"/>
                <w:b/>
                <w:bCs/>
                <w:color w:val="auto"/>
                <w:sz w:val="24"/>
                <w:szCs w:val="24"/>
                <w:highlight w:val="none"/>
                <w:u w:val="none"/>
                <w:lang w:val="en-US" w:eastAsia="zh-CN"/>
              </w:rPr>
              <w:t>6.1</w:t>
            </w:r>
            <w:r>
              <w:rPr>
                <w:rFonts w:hint="default" w:ascii="Times New Roman" w:hAnsi="Times New Roman" w:eastAsia="宋体" w:cs="Times New Roman"/>
                <w:b/>
                <w:bCs/>
                <w:color w:val="auto"/>
                <w:sz w:val="24"/>
                <w:szCs w:val="24"/>
                <w:highlight w:val="none"/>
                <w:u w:val="none"/>
                <w:lang w:val="en-US" w:eastAsia="zh-CN"/>
              </w:rPr>
              <w:t>风险物质</w:t>
            </w:r>
          </w:p>
          <w:p w14:paraId="71ABDC44">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szCs w:val="24"/>
                <w:highlight w:val="none"/>
                <w:u w:val="none"/>
                <w:lang w:val="en-US" w:eastAsia="zh-CN"/>
              </w:rPr>
            </w:pPr>
            <w:r>
              <w:rPr>
                <w:rFonts w:hint="default" w:ascii="Times New Roman" w:hAnsi="Times New Roman" w:eastAsia="宋体" w:cs="Times New Roman"/>
                <w:color w:val="auto"/>
                <w:sz w:val="24"/>
                <w:szCs w:val="24"/>
                <w:highlight w:val="none"/>
                <w:u w:val="none"/>
                <w:lang w:val="en-US" w:eastAsia="zh-CN"/>
              </w:rPr>
              <w:t>环境风险评价的目的是分析和预测建设项目存在的潜在危险、有害因素，建设项目建设和运营期间可能发生的突发事件或事故（一般不包括人为破坏及自然灾害），引起有毒有害和易燃易爆等物质泄漏，所造成的人身安全与环境影响和损害程度，提出合理可行的防范、应急与减缓措施，以使建设项目事故率、损失和环境影响达到可接受水平。</w:t>
            </w:r>
          </w:p>
          <w:p w14:paraId="0550E938">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bCs/>
                <w:color w:val="auto"/>
                <w:sz w:val="21"/>
                <w:szCs w:val="21"/>
                <w:highlight w:val="none"/>
                <w:u w:val="none"/>
                <w:lang w:val="en-US" w:eastAsia="zh-CN"/>
              </w:rPr>
            </w:pPr>
            <w:r>
              <w:rPr>
                <w:rFonts w:hint="default" w:ascii="Times New Roman" w:hAnsi="Times New Roman" w:eastAsia="宋体" w:cs="Times New Roman"/>
                <w:color w:val="auto"/>
                <w:sz w:val="24"/>
                <w:szCs w:val="24"/>
                <w:highlight w:val="none"/>
                <w:u w:val="none"/>
                <w:lang w:val="en-US" w:eastAsia="zh-CN"/>
              </w:rPr>
              <w:t>依据《建设项目环境风险评价技术导则》（HJ169-2018）附录B及《危险化学品重大危险源辨识》（GB18218-2018），项目营运期间使用的原辅材料以生物质燃料为主，不涉及危险化学品。根据《建设项目环境风险评价技术导则》（HJ169-2018）中评价工作等级划分，项目风险潜势为I，评价工作等级为简单分析。项目环境风险分析见表。</w:t>
            </w:r>
          </w:p>
          <w:p w14:paraId="1EC60ED6">
            <w:pPr>
              <w:spacing w:line="360" w:lineRule="auto"/>
              <w:ind w:firstLine="422" w:firstLineChars="200"/>
              <w:jc w:val="center"/>
              <w:rPr>
                <w:rFonts w:hint="default" w:ascii="Times New Roman" w:hAnsi="Times New Roman" w:eastAsia="宋体" w:cs="Times New Roman"/>
                <w:b/>
                <w:bCs/>
                <w:color w:val="auto"/>
                <w:sz w:val="21"/>
                <w:szCs w:val="21"/>
                <w:highlight w:val="none"/>
                <w:u w:val="none"/>
                <w:lang w:val="en-US" w:eastAsia="zh-CN"/>
              </w:rPr>
            </w:pPr>
            <w:r>
              <w:rPr>
                <w:rFonts w:hint="default" w:ascii="Times New Roman" w:hAnsi="Times New Roman" w:eastAsia="宋体" w:cs="Times New Roman"/>
                <w:b/>
                <w:bCs/>
                <w:color w:val="auto"/>
                <w:sz w:val="21"/>
                <w:szCs w:val="21"/>
                <w:highlight w:val="none"/>
                <w:u w:val="none"/>
                <w:lang w:val="en-US" w:eastAsia="zh-CN"/>
              </w:rPr>
              <w:t>表4-1</w:t>
            </w:r>
            <w:r>
              <w:rPr>
                <w:rFonts w:hint="eastAsia" w:cs="Times New Roman"/>
                <w:b/>
                <w:bCs/>
                <w:color w:val="auto"/>
                <w:sz w:val="21"/>
                <w:szCs w:val="21"/>
                <w:highlight w:val="none"/>
                <w:u w:val="none"/>
                <w:lang w:val="en-US" w:eastAsia="zh-CN"/>
              </w:rPr>
              <w:t>3</w:t>
            </w:r>
            <w:r>
              <w:rPr>
                <w:rFonts w:hint="default" w:ascii="Times New Roman" w:hAnsi="Times New Roman" w:eastAsia="宋体" w:cs="Times New Roman"/>
                <w:b/>
                <w:bCs/>
                <w:color w:val="auto"/>
                <w:sz w:val="21"/>
                <w:szCs w:val="21"/>
                <w:highlight w:val="none"/>
                <w:u w:val="none"/>
                <w:lang w:val="en-US" w:eastAsia="zh-CN"/>
              </w:rPr>
              <w:t xml:space="preserve"> 项目环境风险简单分析内容表</w:t>
            </w:r>
          </w:p>
          <w:tbl>
            <w:tblPr>
              <w:tblStyle w:val="13"/>
              <w:tblW w:w="752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07"/>
              <w:gridCol w:w="1309"/>
              <w:gridCol w:w="1228"/>
              <w:gridCol w:w="1172"/>
              <w:gridCol w:w="1111"/>
            </w:tblGrid>
            <w:tr w14:paraId="46FAAF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4" w:hRule="atLeast"/>
              </w:trPr>
              <w:tc>
                <w:tcPr>
                  <w:tcW w:w="2707" w:type="dxa"/>
                  <w:vAlign w:val="center"/>
                </w:tcPr>
                <w:p w14:paraId="18E7301D">
                  <w:pPr>
                    <w:widowControl/>
                    <w:jc w:val="center"/>
                    <w:textAlignment w:val="top"/>
                    <w:rPr>
                      <w:rFonts w:hint="default" w:ascii="Times New Roman" w:hAnsi="Times New Roman" w:eastAsia="宋体" w:cs="Times New Roman"/>
                      <w:b/>
                      <w:bCs/>
                      <w:sz w:val="21"/>
                      <w:szCs w:val="21"/>
                      <w:vertAlign w:val="baseline"/>
                    </w:rPr>
                  </w:pPr>
                  <w:r>
                    <w:rPr>
                      <w:rFonts w:hint="default" w:ascii="Times New Roman" w:hAnsi="Times New Roman" w:eastAsia="宋体" w:cs="Times New Roman"/>
                      <w:b/>
                      <w:bCs/>
                      <w:color w:val="auto"/>
                      <w:kern w:val="0"/>
                      <w:sz w:val="21"/>
                      <w:szCs w:val="21"/>
                      <w:lang w:bidi="ar"/>
                    </w:rPr>
                    <w:t>建设项目名称</w:t>
                  </w:r>
                </w:p>
              </w:tc>
              <w:tc>
                <w:tcPr>
                  <w:tcW w:w="4820" w:type="dxa"/>
                  <w:gridSpan w:val="4"/>
                  <w:vAlign w:val="center"/>
                </w:tcPr>
                <w:p w14:paraId="206D42E7">
                  <w:pPr>
                    <w:widowControl/>
                    <w:jc w:val="center"/>
                    <w:textAlignment w:val="top"/>
                    <w:rPr>
                      <w:rFonts w:hint="default" w:ascii="Times New Roman" w:hAnsi="Times New Roman" w:eastAsia="宋体" w:cs="Times New Roman"/>
                      <w:sz w:val="21"/>
                      <w:szCs w:val="21"/>
                      <w:vertAlign w:val="baseline"/>
                    </w:rPr>
                  </w:pPr>
                  <w:r>
                    <w:rPr>
                      <w:rFonts w:hint="eastAsia"/>
                      <w:sz w:val="21"/>
                      <w:szCs w:val="24"/>
                      <w:lang w:val="en-US" w:eastAsia="zh-CN"/>
                    </w:rPr>
                    <w:t>竹制品加工及配套锅炉建设项目</w:t>
                  </w:r>
                </w:p>
              </w:tc>
            </w:tr>
            <w:tr w14:paraId="131329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4" w:hRule="atLeast"/>
              </w:trPr>
              <w:tc>
                <w:tcPr>
                  <w:tcW w:w="2707" w:type="dxa"/>
                  <w:vAlign w:val="center"/>
                </w:tcPr>
                <w:p w14:paraId="344159E1">
                  <w:pPr>
                    <w:widowControl/>
                    <w:jc w:val="center"/>
                    <w:textAlignment w:val="top"/>
                    <w:rPr>
                      <w:rFonts w:hint="default" w:ascii="Times New Roman" w:hAnsi="Times New Roman" w:eastAsia="宋体" w:cs="Times New Roman"/>
                      <w:b/>
                      <w:bCs/>
                      <w:sz w:val="21"/>
                      <w:szCs w:val="21"/>
                      <w:vertAlign w:val="baseline"/>
                    </w:rPr>
                  </w:pPr>
                  <w:r>
                    <w:rPr>
                      <w:rFonts w:hint="default" w:ascii="Times New Roman" w:hAnsi="Times New Roman" w:eastAsia="宋体" w:cs="Times New Roman"/>
                      <w:b/>
                      <w:bCs/>
                      <w:color w:val="auto"/>
                      <w:kern w:val="0"/>
                      <w:sz w:val="21"/>
                      <w:szCs w:val="21"/>
                      <w:lang w:bidi="ar"/>
                    </w:rPr>
                    <w:t>建设地点</w:t>
                  </w:r>
                </w:p>
              </w:tc>
              <w:tc>
                <w:tcPr>
                  <w:tcW w:w="1309" w:type="dxa"/>
                  <w:vAlign w:val="center"/>
                </w:tcPr>
                <w:p w14:paraId="12987B80">
                  <w:pPr>
                    <w:widowControl/>
                    <w:jc w:val="center"/>
                    <w:textAlignment w:val="top"/>
                    <w:rPr>
                      <w:rFonts w:hint="default" w:ascii="Times New Roman" w:hAnsi="Times New Roman" w:eastAsia="宋体" w:cs="Times New Roman"/>
                      <w:sz w:val="21"/>
                      <w:szCs w:val="21"/>
                      <w:vertAlign w:val="baseline"/>
                    </w:rPr>
                  </w:pPr>
                  <w:r>
                    <w:rPr>
                      <w:rFonts w:hint="default" w:ascii="Times New Roman" w:hAnsi="Times New Roman" w:eastAsia="宋体" w:cs="Times New Roman"/>
                      <w:color w:val="auto"/>
                      <w:kern w:val="0"/>
                      <w:sz w:val="21"/>
                      <w:szCs w:val="21"/>
                      <w:lang w:bidi="ar"/>
                    </w:rPr>
                    <w:t>（湖南）省</w:t>
                  </w:r>
                </w:p>
              </w:tc>
              <w:tc>
                <w:tcPr>
                  <w:tcW w:w="1228" w:type="dxa"/>
                  <w:vAlign w:val="center"/>
                </w:tcPr>
                <w:p w14:paraId="4EE7AF8E">
                  <w:pPr>
                    <w:widowControl/>
                    <w:jc w:val="center"/>
                    <w:textAlignment w:val="top"/>
                    <w:rPr>
                      <w:rFonts w:hint="default" w:ascii="Times New Roman" w:hAnsi="Times New Roman" w:eastAsia="宋体" w:cs="Times New Roman"/>
                      <w:sz w:val="21"/>
                      <w:szCs w:val="21"/>
                      <w:vertAlign w:val="baseline"/>
                    </w:rPr>
                  </w:pPr>
                  <w:r>
                    <w:rPr>
                      <w:rFonts w:hint="default" w:ascii="Times New Roman" w:hAnsi="Times New Roman" w:eastAsia="宋体" w:cs="Times New Roman"/>
                      <w:color w:val="auto"/>
                      <w:kern w:val="0"/>
                      <w:sz w:val="21"/>
                      <w:szCs w:val="21"/>
                      <w:lang w:bidi="ar"/>
                    </w:rPr>
                    <w:t>（怀化）市</w:t>
                  </w:r>
                </w:p>
              </w:tc>
              <w:tc>
                <w:tcPr>
                  <w:tcW w:w="1172" w:type="dxa"/>
                  <w:vAlign w:val="center"/>
                </w:tcPr>
                <w:p w14:paraId="34CE18EE">
                  <w:pPr>
                    <w:widowControl/>
                    <w:jc w:val="center"/>
                    <w:textAlignment w:val="top"/>
                    <w:rPr>
                      <w:rFonts w:hint="default" w:ascii="Times New Roman" w:hAnsi="Times New Roman" w:eastAsia="宋体" w:cs="Times New Roman"/>
                      <w:sz w:val="21"/>
                      <w:szCs w:val="21"/>
                      <w:vertAlign w:val="baseline"/>
                    </w:rPr>
                  </w:pPr>
                  <w:r>
                    <w:rPr>
                      <w:rFonts w:hint="default" w:ascii="Times New Roman" w:hAnsi="Times New Roman" w:eastAsia="宋体" w:cs="Times New Roman"/>
                      <w:color w:val="auto"/>
                      <w:kern w:val="0"/>
                      <w:sz w:val="21"/>
                      <w:szCs w:val="21"/>
                      <w:lang w:bidi="ar"/>
                    </w:rPr>
                    <w:t>（</w:t>
                  </w:r>
                  <w:r>
                    <w:rPr>
                      <w:rFonts w:hint="default" w:ascii="Times New Roman" w:hAnsi="Times New Roman" w:eastAsia="宋体" w:cs="Times New Roman"/>
                      <w:color w:val="auto"/>
                      <w:kern w:val="0"/>
                      <w:sz w:val="21"/>
                      <w:szCs w:val="21"/>
                      <w:lang w:val="en-US" w:eastAsia="zh-CN" w:bidi="ar"/>
                    </w:rPr>
                    <w:t>靖州县</w:t>
                  </w:r>
                  <w:r>
                    <w:rPr>
                      <w:rFonts w:hint="default" w:ascii="Times New Roman" w:hAnsi="Times New Roman" w:eastAsia="宋体" w:cs="Times New Roman"/>
                      <w:color w:val="auto"/>
                      <w:kern w:val="0"/>
                      <w:sz w:val="21"/>
                      <w:szCs w:val="21"/>
                      <w:lang w:bidi="ar"/>
                    </w:rPr>
                    <w:t>）</w:t>
                  </w:r>
                </w:p>
              </w:tc>
              <w:tc>
                <w:tcPr>
                  <w:tcW w:w="1111" w:type="dxa"/>
                  <w:vAlign w:val="center"/>
                </w:tcPr>
                <w:p w14:paraId="6F5636C2">
                  <w:pPr>
                    <w:widowControl/>
                    <w:jc w:val="center"/>
                    <w:textAlignment w:val="top"/>
                    <w:rPr>
                      <w:rFonts w:hint="default" w:ascii="Times New Roman" w:hAnsi="Times New Roman" w:eastAsia="宋体" w:cs="Times New Roman"/>
                      <w:sz w:val="21"/>
                      <w:szCs w:val="21"/>
                      <w:vertAlign w:val="baseline"/>
                    </w:rPr>
                  </w:pPr>
                  <w:r>
                    <w:rPr>
                      <w:rFonts w:hint="default" w:ascii="Times New Roman" w:hAnsi="Times New Roman" w:eastAsia="宋体" w:cs="Times New Roman"/>
                      <w:snapToGrid w:val="0"/>
                      <w:color w:val="auto"/>
                      <w:kern w:val="24"/>
                      <w:sz w:val="21"/>
                      <w:szCs w:val="21"/>
                    </w:rPr>
                    <w:t>渠阳镇二凉亭园艺示范场</w:t>
                  </w:r>
                </w:p>
              </w:tc>
            </w:tr>
            <w:tr w14:paraId="7FA015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4" w:hRule="atLeast"/>
              </w:trPr>
              <w:tc>
                <w:tcPr>
                  <w:tcW w:w="2707" w:type="dxa"/>
                  <w:vAlign w:val="center"/>
                </w:tcPr>
                <w:p w14:paraId="1A5B0EC1">
                  <w:pPr>
                    <w:widowControl/>
                    <w:jc w:val="center"/>
                    <w:textAlignment w:val="top"/>
                    <w:rPr>
                      <w:rFonts w:hint="default" w:ascii="Times New Roman" w:hAnsi="Times New Roman" w:eastAsia="宋体" w:cs="Times New Roman"/>
                      <w:b/>
                      <w:bCs/>
                      <w:sz w:val="21"/>
                      <w:szCs w:val="21"/>
                      <w:vertAlign w:val="baseline"/>
                    </w:rPr>
                  </w:pPr>
                  <w:r>
                    <w:rPr>
                      <w:rFonts w:hint="default" w:ascii="Times New Roman" w:hAnsi="Times New Roman" w:eastAsia="宋体" w:cs="Times New Roman"/>
                      <w:b/>
                      <w:bCs/>
                      <w:color w:val="auto"/>
                      <w:kern w:val="0"/>
                      <w:sz w:val="21"/>
                      <w:szCs w:val="21"/>
                      <w:lang w:bidi="ar"/>
                    </w:rPr>
                    <w:t>地理坐标</w:t>
                  </w:r>
                </w:p>
              </w:tc>
              <w:tc>
                <w:tcPr>
                  <w:tcW w:w="1309" w:type="dxa"/>
                  <w:vAlign w:val="center"/>
                </w:tcPr>
                <w:p w14:paraId="1DA0B46E">
                  <w:pPr>
                    <w:widowControl/>
                    <w:jc w:val="center"/>
                    <w:textAlignment w:val="top"/>
                    <w:rPr>
                      <w:rFonts w:hint="default" w:ascii="Times New Roman" w:hAnsi="Times New Roman" w:eastAsia="宋体" w:cs="Times New Roman"/>
                      <w:sz w:val="21"/>
                      <w:szCs w:val="21"/>
                      <w:vertAlign w:val="baseline"/>
                    </w:rPr>
                  </w:pPr>
                  <w:r>
                    <w:rPr>
                      <w:rFonts w:hint="default" w:ascii="Times New Roman" w:hAnsi="Times New Roman" w:eastAsia="宋体" w:cs="Times New Roman"/>
                      <w:color w:val="auto"/>
                      <w:kern w:val="0"/>
                      <w:sz w:val="21"/>
                      <w:szCs w:val="21"/>
                      <w:lang w:bidi="ar"/>
                    </w:rPr>
                    <w:t>经度</w:t>
                  </w:r>
                </w:p>
              </w:tc>
              <w:tc>
                <w:tcPr>
                  <w:tcW w:w="1228" w:type="dxa"/>
                  <w:vAlign w:val="center"/>
                </w:tcPr>
                <w:p w14:paraId="5239460E">
                  <w:pPr>
                    <w:widowControl/>
                    <w:jc w:val="center"/>
                    <w:textAlignment w:val="top"/>
                    <w:rPr>
                      <w:rFonts w:hint="default" w:ascii="Times New Roman" w:hAnsi="Times New Roman" w:eastAsia="宋体" w:cs="Times New Roman"/>
                      <w:sz w:val="21"/>
                      <w:szCs w:val="21"/>
                      <w:vertAlign w:val="baseline"/>
                    </w:rPr>
                  </w:pPr>
                  <w:r>
                    <w:rPr>
                      <w:rFonts w:hint="default" w:ascii="Times New Roman" w:hAnsi="Times New Roman" w:eastAsia="宋体" w:cs="Times New Roman"/>
                      <w:sz w:val="21"/>
                      <w:szCs w:val="21"/>
                      <w:vertAlign w:val="baseline"/>
                    </w:rPr>
                    <w:t>109.671209011</w:t>
                  </w:r>
                </w:p>
              </w:tc>
              <w:tc>
                <w:tcPr>
                  <w:tcW w:w="1172" w:type="dxa"/>
                  <w:vAlign w:val="center"/>
                </w:tcPr>
                <w:p w14:paraId="7F491CEA">
                  <w:pPr>
                    <w:widowControl/>
                    <w:jc w:val="center"/>
                    <w:textAlignment w:val="top"/>
                    <w:rPr>
                      <w:rFonts w:hint="default" w:ascii="Times New Roman" w:hAnsi="Times New Roman" w:eastAsia="宋体" w:cs="Times New Roman"/>
                      <w:sz w:val="21"/>
                      <w:szCs w:val="21"/>
                      <w:vertAlign w:val="baseline"/>
                    </w:rPr>
                  </w:pPr>
                  <w:r>
                    <w:rPr>
                      <w:rFonts w:hint="default" w:ascii="Times New Roman" w:hAnsi="Times New Roman" w:eastAsia="宋体" w:cs="Times New Roman"/>
                      <w:color w:val="auto"/>
                      <w:kern w:val="0"/>
                      <w:sz w:val="21"/>
                      <w:szCs w:val="21"/>
                      <w:lang w:bidi="ar"/>
                    </w:rPr>
                    <w:t>纬度</w:t>
                  </w:r>
                </w:p>
              </w:tc>
              <w:tc>
                <w:tcPr>
                  <w:tcW w:w="1111" w:type="dxa"/>
                  <w:vAlign w:val="center"/>
                </w:tcPr>
                <w:p w14:paraId="51009B24">
                  <w:pPr>
                    <w:widowControl/>
                    <w:jc w:val="center"/>
                    <w:textAlignment w:val="top"/>
                    <w:rPr>
                      <w:rFonts w:hint="default" w:ascii="Times New Roman" w:hAnsi="Times New Roman" w:eastAsia="宋体" w:cs="Times New Roman"/>
                      <w:sz w:val="21"/>
                      <w:szCs w:val="21"/>
                      <w:vertAlign w:val="baseline"/>
                    </w:rPr>
                  </w:pPr>
                  <w:r>
                    <w:rPr>
                      <w:rFonts w:hint="default" w:ascii="Times New Roman" w:hAnsi="Times New Roman" w:eastAsia="宋体" w:cs="Times New Roman"/>
                      <w:sz w:val="21"/>
                      <w:szCs w:val="21"/>
                      <w:vertAlign w:val="baseline"/>
                    </w:rPr>
                    <w:t>26.563313928</w:t>
                  </w:r>
                </w:p>
              </w:tc>
            </w:tr>
            <w:tr w14:paraId="664A04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trPr>
              <w:tc>
                <w:tcPr>
                  <w:tcW w:w="2707" w:type="dxa"/>
                  <w:vAlign w:val="center"/>
                </w:tcPr>
                <w:p w14:paraId="466680ED">
                  <w:pPr>
                    <w:widowControl/>
                    <w:jc w:val="center"/>
                    <w:textAlignment w:val="top"/>
                    <w:rPr>
                      <w:rFonts w:hint="default" w:ascii="Times New Roman" w:hAnsi="Times New Roman" w:eastAsia="宋体" w:cs="Times New Roman"/>
                      <w:b/>
                      <w:bCs/>
                      <w:sz w:val="21"/>
                      <w:szCs w:val="21"/>
                      <w:vertAlign w:val="baseline"/>
                    </w:rPr>
                  </w:pPr>
                  <w:r>
                    <w:rPr>
                      <w:rFonts w:hint="default" w:ascii="Times New Roman" w:hAnsi="Times New Roman" w:eastAsia="宋体" w:cs="Times New Roman"/>
                      <w:b/>
                      <w:bCs/>
                      <w:color w:val="auto"/>
                      <w:kern w:val="0"/>
                      <w:sz w:val="21"/>
                      <w:szCs w:val="21"/>
                      <w:lang w:bidi="ar"/>
                    </w:rPr>
                    <w:t>主要风险物质及分布</w:t>
                  </w:r>
                </w:p>
              </w:tc>
              <w:tc>
                <w:tcPr>
                  <w:tcW w:w="4820" w:type="dxa"/>
                  <w:gridSpan w:val="4"/>
                  <w:vAlign w:val="center"/>
                </w:tcPr>
                <w:p w14:paraId="49E05AF5">
                  <w:pPr>
                    <w:widowControl/>
                    <w:jc w:val="center"/>
                    <w:textAlignment w:val="top"/>
                    <w:rPr>
                      <w:rFonts w:hint="default" w:ascii="Times New Roman" w:hAnsi="Times New Roman" w:eastAsia="宋体" w:cs="Times New Roman"/>
                      <w:sz w:val="21"/>
                      <w:szCs w:val="21"/>
                      <w:vertAlign w:val="baseline"/>
                    </w:rPr>
                  </w:pPr>
                  <w:r>
                    <w:rPr>
                      <w:rFonts w:hint="default" w:ascii="Times New Roman" w:hAnsi="Times New Roman" w:eastAsia="宋体" w:cs="Times New Roman"/>
                      <w:color w:val="auto"/>
                      <w:kern w:val="0"/>
                      <w:sz w:val="21"/>
                      <w:szCs w:val="21"/>
                      <w:lang w:val="en-US" w:eastAsia="zh-CN" w:bidi="ar"/>
                    </w:rPr>
                    <w:t>项目不涉及风险物质，Q＜1。</w:t>
                  </w:r>
                </w:p>
              </w:tc>
            </w:tr>
            <w:tr w14:paraId="20DEA3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8" w:hRule="atLeast"/>
              </w:trPr>
              <w:tc>
                <w:tcPr>
                  <w:tcW w:w="2707" w:type="dxa"/>
                  <w:vAlign w:val="center"/>
                </w:tcPr>
                <w:p w14:paraId="754A7477">
                  <w:pPr>
                    <w:widowControl/>
                    <w:jc w:val="center"/>
                    <w:textAlignment w:val="top"/>
                    <w:rPr>
                      <w:rFonts w:hint="default" w:ascii="Times New Roman" w:hAnsi="Times New Roman" w:eastAsia="宋体" w:cs="Times New Roman"/>
                      <w:b/>
                      <w:bCs/>
                      <w:color w:val="auto"/>
                      <w:kern w:val="0"/>
                      <w:sz w:val="21"/>
                      <w:szCs w:val="21"/>
                      <w:lang w:bidi="ar"/>
                    </w:rPr>
                  </w:pPr>
                  <w:r>
                    <w:rPr>
                      <w:rFonts w:hint="default" w:ascii="Times New Roman" w:hAnsi="Times New Roman" w:eastAsia="宋体" w:cs="Times New Roman"/>
                      <w:b/>
                      <w:bCs/>
                      <w:color w:val="auto"/>
                      <w:kern w:val="0"/>
                      <w:sz w:val="21"/>
                      <w:szCs w:val="21"/>
                      <w:lang w:bidi="ar"/>
                    </w:rPr>
                    <w:t>环境影响途径及危害后果</w:t>
                  </w:r>
                </w:p>
                <w:p w14:paraId="4DFC355A">
                  <w:pPr>
                    <w:widowControl/>
                    <w:jc w:val="center"/>
                    <w:textAlignment w:val="top"/>
                    <w:rPr>
                      <w:rFonts w:hint="default" w:ascii="Times New Roman" w:hAnsi="Times New Roman" w:eastAsia="宋体" w:cs="Times New Roman"/>
                      <w:b/>
                      <w:bCs/>
                      <w:sz w:val="21"/>
                      <w:szCs w:val="21"/>
                      <w:vertAlign w:val="baseline"/>
                    </w:rPr>
                  </w:pPr>
                  <w:r>
                    <w:rPr>
                      <w:rFonts w:hint="default" w:ascii="Times New Roman" w:hAnsi="Times New Roman" w:eastAsia="宋体" w:cs="Times New Roman"/>
                      <w:b/>
                      <w:bCs/>
                      <w:color w:val="auto"/>
                      <w:kern w:val="0"/>
                      <w:sz w:val="21"/>
                      <w:szCs w:val="21"/>
                      <w:lang w:bidi="ar"/>
                    </w:rPr>
                    <w:t>（大气、地表水、地下水等）</w:t>
                  </w:r>
                </w:p>
              </w:tc>
              <w:tc>
                <w:tcPr>
                  <w:tcW w:w="4820" w:type="dxa"/>
                  <w:gridSpan w:val="4"/>
                  <w:vAlign w:val="center"/>
                </w:tcPr>
                <w:p w14:paraId="0742EC77">
                  <w:pPr>
                    <w:widowControl/>
                    <w:jc w:val="both"/>
                    <w:textAlignment w:val="top"/>
                    <w:rPr>
                      <w:rFonts w:hint="eastAsia" w:ascii="Times New Roman" w:hAnsi="Times New Roman" w:eastAsia="宋体" w:cs="Times New Roman"/>
                      <w:sz w:val="21"/>
                      <w:szCs w:val="21"/>
                      <w:u w:val="single"/>
                      <w:vertAlign w:val="baseline"/>
                      <w:lang w:eastAsia="zh-CN"/>
                    </w:rPr>
                  </w:pPr>
                  <w:r>
                    <w:rPr>
                      <w:rFonts w:hint="default" w:ascii="Times New Roman" w:hAnsi="Times New Roman" w:eastAsia="宋体" w:cs="Times New Roman"/>
                      <w:color w:val="auto"/>
                      <w:kern w:val="0"/>
                      <w:sz w:val="21"/>
                      <w:szCs w:val="21"/>
                      <w:u w:val="single"/>
                      <w:lang w:val="en-US" w:eastAsia="zh-CN" w:bidi="ar"/>
                    </w:rPr>
                    <w:t>项目环境风险影响主要表现为</w:t>
                  </w:r>
                  <w:r>
                    <w:rPr>
                      <w:rFonts w:ascii="宋体" w:hAnsi="宋体" w:eastAsia="宋体" w:cs="宋体"/>
                      <w:sz w:val="21"/>
                      <w:szCs w:val="21"/>
                      <w:u w:val="single"/>
                    </w:rPr>
                    <w:t>原辅材料遇明火引发火灾，不注意用电安全引起的短路或违反操作规程使用锅炉设备导致爆炸引起火灾</w:t>
                  </w:r>
                  <w:r>
                    <w:rPr>
                      <w:rFonts w:hint="eastAsia" w:ascii="宋体" w:hAnsi="宋体" w:eastAsia="宋体" w:cs="宋体"/>
                      <w:sz w:val="21"/>
                      <w:szCs w:val="21"/>
                      <w:u w:val="single"/>
                      <w:lang w:eastAsia="zh-CN"/>
                    </w:rPr>
                    <w:t>；</w:t>
                  </w:r>
                  <w:r>
                    <w:rPr>
                      <w:rFonts w:ascii="宋体" w:hAnsi="宋体" w:eastAsia="宋体" w:cs="宋体"/>
                      <w:sz w:val="21"/>
                      <w:szCs w:val="21"/>
                      <w:u w:val="single"/>
                    </w:rPr>
                    <w:t>产生的次生污染物对大气环境造成污染；废气事故排放污染大气环境</w:t>
                  </w:r>
                  <w:r>
                    <w:rPr>
                      <w:rFonts w:hint="eastAsia" w:ascii="宋体" w:hAnsi="宋体" w:eastAsia="宋体" w:cs="宋体"/>
                      <w:sz w:val="21"/>
                      <w:szCs w:val="21"/>
                      <w:u w:val="single"/>
                      <w:lang w:eastAsia="zh-CN"/>
                    </w:rPr>
                    <w:t>。</w:t>
                  </w:r>
                </w:p>
              </w:tc>
            </w:tr>
            <w:tr w14:paraId="1B9897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0" w:hRule="atLeast"/>
              </w:trPr>
              <w:tc>
                <w:tcPr>
                  <w:tcW w:w="2707" w:type="dxa"/>
                  <w:vAlign w:val="center"/>
                </w:tcPr>
                <w:p w14:paraId="0073C58E">
                  <w:pPr>
                    <w:widowControl/>
                    <w:jc w:val="center"/>
                    <w:textAlignment w:val="top"/>
                    <w:rPr>
                      <w:rFonts w:hint="default" w:ascii="Times New Roman" w:hAnsi="Times New Roman" w:eastAsia="宋体" w:cs="Times New Roman"/>
                      <w:b/>
                      <w:bCs/>
                      <w:sz w:val="21"/>
                      <w:szCs w:val="21"/>
                      <w:vertAlign w:val="baseline"/>
                    </w:rPr>
                  </w:pPr>
                  <w:r>
                    <w:rPr>
                      <w:rFonts w:hint="default" w:ascii="Times New Roman" w:hAnsi="Times New Roman" w:eastAsia="宋体" w:cs="Times New Roman"/>
                      <w:b/>
                      <w:bCs/>
                      <w:sz w:val="21"/>
                      <w:szCs w:val="21"/>
                      <w:u w:val="none"/>
                      <w:lang w:val="en-US" w:eastAsia="zh-CN"/>
                    </w:rPr>
                    <w:t>风险防范措施要求</w:t>
                  </w:r>
                </w:p>
              </w:tc>
              <w:tc>
                <w:tcPr>
                  <w:tcW w:w="4820" w:type="dxa"/>
                  <w:gridSpan w:val="4"/>
                  <w:vAlign w:val="center"/>
                </w:tcPr>
                <w:p w14:paraId="0A6BE157">
                  <w:pPr>
                    <w:widowControl/>
                    <w:jc w:val="both"/>
                    <w:textAlignment w:val="top"/>
                    <w:rPr>
                      <w:rFonts w:hint="default" w:ascii="Times New Roman" w:hAnsi="Times New Roman" w:eastAsia="宋体" w:cs="Times New Roman"/>
                      <w:sz w:val="21"/>
                      <w:szCs w:val="21"/>
                      <w:u w:val="single"/>
                      <w:lang w:val="en-US" w:eastAsia="zh-CN"/>
                    </w:rPr>
                  </w:pPr>
                  <w:r>
                    <w:rPr>
                      <w:rFonts w:hint="default" w:ascii="Times New Roman" w:hAnsi="Times New Roman" w:eastAsia="宋体" w:cs="Times New Roman"/>
                      <w:sz w:val="21"/>
                      <w:szCs w:val="21"/>
                      <w:u w:val="single"/>
                      <w:lang w:val="en-US" w:eastAsia="zh-CN"/>
                    </w:rPr>
                    <w:t>①</w:t>
                  </w:r>
                  <w:r>
                    <w:rPr>
                      <w:rFonts w:ascii="宋体" w:hAnsi="宋体" w:eastAsia="宋体" w:cs="宋体"/>
                      <w:sz w:val="21"/>
                      <w:szCs w:val="21"/>
                      <w:u w:val="single"/>
                    </w:rPr>
                    <w:t>环保设备故障导致废气事故排放，会污染大气环境。企业需要立 即停止相关车间生产，待环保设备故障修复后方可生产，同时需在 平时加强环保设备和生产系统的维护，定期检修，避免加重厂区和 周边环境空气的污染。</w:t>
                  </w:r>
                </w:p>
                <w:p w14:paraId="20301189">
                  <w:pPr>
                    <w:widowControl/>
                    <w:jc w:val="both"/>
                    <w:textAlignment w:val="top"/>
                    <w:rPr>
                      <w:rFonts w:ascii="宋体" w:hAnsi="宋体" w:eastAsia="宋体" w:cs="宋体"/>
                      <w:sz w:val="21"/>
                      <w:szCs w:val="21"/>
                      <w:u w:val="single"/>
                    </w:rPr>
                  </w:pPr>
                  <w:r>
                    <w:rPr>
                      <w:rFonts w:hint="default" w:ascii="Times New Roman" w:hAnsi="Times New Roman" w:eastAsia="宋体" w:cs="Times New Roman"/>
                      <w:sz w:val="21"/>
                      <w:szCs w:val="21"/>
                      <w:u w:val="single"/>
                      <w:lang w:val="en-US" w:eastAsia="zh-CN"/>
                    </w:rPr>
                    <w:t>②</w:t>
                  </w:r>
                  <w:r>
                    <w:rPr>
                      <w:rFonts w:ascii="宋体" w:hAnsi="宋体" w:eastAsia="宋体" w:cs="宋体"/>
                      <w:sz w:val="21"/>
                      <w:szCs w:val="21"/>
                      <w:u w:val="single"/>
                    </w:rPr>
                    <w:t>配备有灭火器材等消防设备，消防供水网和消防栓采取防冻措施，安装消防报警设备。严禁动用明火、各种电热器和能引起电火花的 电气设备，室外门上应挂“严禁烟火”的警告牌。</w:t>
                  </w:r>
                </w:p>
                <w:p w14:paraId="2203FFD2">
                  <w:pPr>
                    <w:widowControl/>
                    <w:jc w:val="both"/>
                    <w:textAlignment w:val="top"/>
                    <w:rPr>
                      <w:rFonts w:hint="default" w:ascii="Times New Roman" w:hAnsi="Times New Roman" w:eastAsia="宋体" w:cs="Times New Roman"/>
                      <w:sz w:val="21"/>
                      <w:szCs w:val="21"/>
                      <w:u w:val="none"/>
                      <w:lang w:val="en-US" w:eastAsia="zh-CN"/>
                    </w:rPr>
                  </w:pPr>
                  <w:r>
                    <w:rPr>
                      <w:rFonts w:hint="default" w:ascii="Times New Roman" w:hAnsi="Times New Roman" w:eastAsia="宋体" w:cs="Times New Roman"/>
                      <w:sz w:val="21"/>
                      <w:szCs w:val="21"/>
                      <w:u w:val="none"/>
                      <w:lang w:val="en-US" w:eastAsia="zh-CN"/>
                    </w:rPr>
                    <w:t>③划定禁火区，在明显地点设有警示标志，输配电线、灯具、火灾事故照明和疏散指示标志均应符合安全要求。</w:t>
                  </w:r>
                </w:p>
                <w:p w14:paraId="22B033DC">
                  <w:pPr>
                    <w:widowControl/>
                    <w:jc w:val="both"/>
                    <w:textAlignment w:val="top"/>
                    <w:rPr>
                      <w:rFonts w:hint="default" w:ascii="Times New Roman" w:hAnsi="Times New Roman" w:eastAsia="宋体" w:cs="Times New Roman"/>
                      <w:sz w:val="21"/>
                      <w:szCs w:val="21"/>
                      <w:u w:val="none"/>
                      <w:lang w:val="en-US" w:eastAsia="zh-CN"/>
                    </w:rPr>
                  </w:pPr>
                  <w:r>
                    <w:rPr>
                      <w:rFonts w:hint="default" w:ascii="Times New Roman" w:hAnsi="Times New Roman" w:eastAsia="宋体" w:cs="Times New Roman"/>
                      <w:sz w:val="21"/>
                      <w:szCs w:val="21"/>
                      <w:u w:val="none"/>
                      <w:lang w:val="en-US" w:eastAsia="zh-CN"/>
                    </w:rPr>
                    <w:t xml:space="preserve">④对操作和维修人员进行岗前培训，避免因严重操作失误而造成人为事故。 </w:t>
                  </w:r>
                </w:p>
                <w:p w14:paraId="17CAACA2">
                  <w:pPr>
                    <w:widowControl/>
                    <w:jc w:val="both"/>
                    <w:textAlignment w:val="top"/>
                    <w:rPr>
                      <w:rFonts w:hint="default" w:ascii="Times New Roman" w:hAnsi="Times New Roman" w:eastAsia="宋体" w:cs="Times New Roman"/>
                      <w:sz w:val="21"/>
                      <w:szCs w:val="21"/>
                      <w:u w:val="none"/>
                      <w:lang w:val="en-US" w:eastAsia="zh-CN"/>
                    </w:rPr>
                  </w:pPr>
                  <w:r>
                    <w:rPr>
                      <w:rFonts w:hint="default" w:ascii="Times New Roman" w:hAnsi="Times New Roman" w:eastAsia="宋体" w:cs="Times New Roman"/>
                      <w:sz w:val="21"/>
                      <w:szCs w:val="21"/>
                      <w:u w:val="none"/>
                      <w:lang w:val="en-US" w:eastAsia="zh-CN"/>
                    </w:rPr>
                    <w:t>⑤设置明显的警示标志，并建立严格的值班保卫制度，防止人为蓄意破坏；制定应急操作规程，详细说明发生事故时应采取的操作步骤，规定抢修进度，限制事故影响。对重要的仪器设备有完善的检查和维护记录；对操作人员定期进行防火安全教育或应急演习，提高职工的安全意识，提高识别异常状态的能力。</w:t>
                  </w:r>
                </w:p>
                <w:p w14:paraId="4C0C10AC">
                  <w:pPr>
                    <w:widowControl/>
                    <w:jc w:val="both"/>
                    <w:textAlignment w:val="top"/>
                    <w:rPr>
                      <w:rFonts w:hint="default" w:ascii="Times New Roman" w:hAnsi="Times New Roman" w:eastAsia="宋体" w:cs="Times New Roman"/>
                      <w:sz w:val="21"/>
                      <w:szCs w:val="21"/>
                      <w:vertAlign w:val="baseline"/>
                    </w:rPr>
                  </w:pPr>
                  <w:r>
                    <w:rPr>
                      <w:rFonts w:hint="default" w:ascii="Times New Roman" w:hAnsi="Times New Roman" w:eastAsia="宋体" w:cs="Times New Roman"/>
                      <w:sz w:val="21"/>
                      <w:szCs w:val="21"/>
                      <w:u w:val="none"/>
                      <w:lang w:val="en-US" w:eastAsia="zh-CN"/>
                    </w:rPr>
                    <w:t>⑥定期检修电路，维护用电安全。</w:t>
                  </w:r>
                </w:p>
              </w:tc>
            </w:tr>
          </w:tbl>
          <w:p w14:paraId="51A12338">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szCs w:val="24"/>
                <w:highlight w:val="none"/>
                <w:u w:val="none"/>
                <w:lang w:val="en-US" w:eastAsia="zh-CN"/>
              </w:rPr>
            </w:pPr>
            <w:r>
              <w:rPr>
                <w:rFonts w:hint="default" w:ascii="Times New Roman" w:hAnsi="Times New Roman" w:eastAsia="宋体" w:cs="Times New Roman"/>
                <w:color w:val="auto"/>
                <w:sz w:val="24"/>
                <w:szCs w:val="24"/>
                <w:highlight w:val="none"/>
                <w:u w:val="none"/>
                <w:lang w:val="en-US" w:eastAsia="zh-CN"/>
              </w:rPr>
              <w:t>根据《关于进一步加强环境影响评价管理防范环境风险的通知》（环发〔2012〕77号）、湖南省生态环境厅《关于印发《湖南省突发环境事件应急预案管理办法（修订版）》的通知》（湘环发〔2024〕49号）和《突发事件应急预案管理办法》（国办发〔2024〕5号，2024年2月7日施行）等文件要求，企业事业单位涉及以下情形的，应组织编制环境应急预案：</w:t>
            </w:r>
          </w:p>
          <w:p w14:paraId="7112F330">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szCs w:val="24"/>
                <w:highlight w:val="none"/>
                <w:u w:val="none"/>
                <w:lang w:val="en-US" w:eastAsia="zh-CN"/>
              </w:rPr>
            </w:pPr>
            <w:r>
              <w:rPr>
                <w:rFonts w:hint="default" w:ascii="Times New Roman" w:hAnsi="Times New Roman" w:eastAsia="宋体" w:cs="Times New Roman"/>
                <w:color w:val="auto"/>
                <w:sz w:val="24"/>
                <w:szCs w:val="24"/>
                <w:highlight w:val="none"/>
                <w:u w:val="none"/>
                <w:lang w:val="en-US" w:eastAsia="zh-CN"/>
              </w:rPr>
              <w:t>（一）涉及生产、加工、使用、存储或释放、运输危险化学品、危险废物，以及存在环境风险的新污染物和涉重金属物质的；涉及尾矿库包括湿式堆存工业废渣库（场）、电厂灰渣库（场）的；</w:t>
            </w:r>
          </w:p>
          <w:p w14:paraId="19A1A85F">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szCs w:val="24"/>
                <w:highlight w:val="none"/>
                <w:u w:val="none"/>
                <w:lang w:val="en-US" w:eastAsia="zh-CN"/>
              </w:rPr>
            </w:pPr>
            <w:r>
              <w:rPr>
                <w:rFonts w:hint="default" w:ascii="Times New Roman" w:hAnsi="Times New Roman" w:eastAsia="宋体" w:cs="Times New Roman"/>
                <w:color w:val="auto"/>
                <w:sz w:val="24"/>
                <w:szCs w:val="24"/>
                <w:highlight w:val="none"/>
                <w:u w:val="none"/>
                <w:lang w:val="en-US" w:eastAsia="zh-CN"/>
              </w:rPr>
              <w:t>（二）环境影响评价文件中有要求的；</w:t>
            </w:r>
          </w:p>
          <w:p w14:paraId="1715EE4C">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szCs w:val="24"/>
                <w:highlight w:val="none"/>
                <w:u w:val="none"/>
                <w:lang w:val="en-US" w:eastAsia="zh-CN"/>
              </w:rPr>
            </w:pPr>
            <w:r>
              <w:rPr>
                <w:rFonts w:hint="default" w:ascii="Times New Roman" w:hAnsi="Times New Roman" w:eastAsia="宋体" w:cs="Times New Roman"/>
                <w:color w:val="auto"/>
                <w:sz w:val="24"/>
                <w:szCs w:val="24"/>
                <w:highlight w:val="none"/>
                <w:u w:val="none"/>
                <w:lang w:val="en-US" w:eastAsia="zh-CN"/>
              </w:rPr>
              <w:t>（三）涉及上述（一）、（二）的企业事业单位，当其环境风险物质的Q&lt;1时，结合该企业事业单位的 Q、M、E 值的实际情况，对该单位环境应急预案实行豁免管理；</w:t>
            </w:r>
          </w:p>
          <w:p w14:paraId="64845C70">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szCs w:val="24"/>
                <w:highlight w:val="none"/>
                <w:u w:val="none"/>
                <w:lang w:val="en-US" w:eastAsia="zh-CN"/>
              </w:rPr>
            </w:pPr>
            <w:r>
              <w:rPr>
                <w:rFonts w:hint="default" w:ascii="Times New Roman" w:hAnsi="Times New Roman" w:eastAsia="宋体" w:cs="Times New Roman"/>
                <w:color w:val="auto"/>
                <w:sz w:val="24"/>
                <w:szCs w:val="24"/>
                <w:highlight w:val="none"/>
                <w:u w:val="none"/>
                <w:lang w:val="en-US" w:eastAsia="zh-CN"/>
              </w:rPr>
              <w:t>（四）发生过突发环境事件的。</w:t>
            </w:r>
          </w:p>
          <w:p w14:paraId="1FFE22DC">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color w:val="auto"/>
                <w:sz w:val="24"/>
                <w:szCs w:val="24"/>
                <w:highlight w:val="none"/>
                <w:u w:val="none"/>
                <w:lang w:val="en-US" w:eastAsia="zh-CN"/>
              </w:rPr>
              <w:t>预案针对的是企业整体，当企业的环境风险物质的Q&lt;1时，结合该企业事业单位的Q、M、E值的实际情况，对该单位环境应急预案实行豁免管理，豁免企业事业单位、核查后豁免的企业事业单位不强制编制环境应急预案，但须向属地县级生态环境主管部门提供环境应急预案豁免管理申请表并得到同意。如需进行应急</w:t>
            </w:r>
            <w:r>
              <w:rPr>
                <w:rFonts w:hint="default" w:ascii="Times New Roman" w:hAnsi="Times New Roman" w:eastAsia="宋体" w:cs="Times New Roman"/>
                <w:color w:val="000000"/>
                <w:kern w:val="0"/>
                <w:sz w:val="24"/>
                <w:szCs w:val="24"/>
                <w:lang w:val="en-US" w:eastAsia="zh-CN" w:bidi="ar"/>
              </w:rPr>
              <w:t>预案修编，则应在项目建成后及时进行修编。</w:t>
            </w:r>
          </w:p>
          <w:p w14:paraId="30D474B7">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szCs w:val="24"/>
                <w:highlight w:val="none"/>
                <w:u w:val="none"/>
                <w:lang w:val="en-US" w:eastAsia="zh-CN"/>
              </w:rPr>
            </w:pPr>
            <w:r>
              <w:rPr>
                <w:rFonts w:hint="default" w:ascii="Times New Roman" w:hAnsi="Times New Roman" w:eastAsia="宋体" w:cs="Times New Roman"/>
                <w:color w:val="auto"/>
                <w:sz w:val="24"/>
                <w:szCs w:val="24"/>
                <w:highlight w:val="none"/>
                <w:u w:val="none"/>
                <w:lang w:val="en-US" w:eastAsia="zh-CN"/>
              </w:rPr>
              <w:t>结论：拟建项目环境风险因素主要为在运转过程中可能因人为原因导致废气处理设施故障导致废气超标外排以及风险物质</w:t>
            </w:r>
            <w:r>
              <w:rPr>
                <w:rFonts w:hint="eastAsia" w:cs="Times New Roman"/>
                <w:color w:val="auto"/>
                <w:sz w:val="24"/>
                <w:szCs w:val="24"/>
                <w:highlight w:val="none"/>
                <w:u w:val="none"/>
                <w:lang w:val="en-US" w:eastAsia="zh-CN"/>
              </w:rPr>
              <w:t>泄漏</w:t>
            </w:r>
            <w:r>
              <w:rPr>
                <w:rFonts w:hint="default" w:ascii="Times New Roman" w:hAnsi="Times New Roman" w:eastAsia="宋体" w:cs="Times New Roman"/>
                <w:color w:val="auto"/>
                <w:sz w:val="24"/>
                <w:szCs w:val="24"/>
                <w:highlight w:val="none"/>
                <w:u w:val="none"/>
                <w:lang w:val="en-US" w:eastAsia="zh-CN"/>
              </w:rPr>
              <w:t>、遇明火引发火灾等。从风险控制的角度来评价，建设单位在严格各项规章制度管理和工序操作外，制定详细的环境风险事故预防措施和紧急应急事故处置方案，能大大减小事故发生概率和事故发生后能及时采取有利措施，减小对环境污染，环境风险可控。</w:t>
            </w:r>
          </w:p>
          <w:p w14:paraId="6B415584">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both"/>
              <w:textAlignment w:val="auto"/>
              <w:rPr>
                <w:rFonts w:hint="default" w:ascii="Times New Roman" w:hAnsi="Times New Roman" w:eastAsia="宋体" w:cs="Times New Roman"/>
                <w:b/>
                <w:bCs/>
                <w:color w:val="auto"/>
                <w:sz w:val="24"/>
                <w:szCs w:val="24"/>
                <w:highlight w:val="none"/>
                <w:u w:val="none"/>
                <w:lang w:val="en-US" w:eastAsia="zh-CN"/>
              </w:rPr>
            </w:pPr>
            <w:r>
              <w:rPr>
                <w:rFonts w:hint="eastAsia" w:cs="Times New Roman"/>
                <w:b/>
                <w:bCs/>
                <w:color w:val="auto"/>
                <w:sz w:val="24"/>
                <w:szCs w:val="24"/>
                <w:highlight w:val="none"/>
                <w:u w:val="none"/>
                <w:lang w:val="en-US" w:eastAsia="zh-CN"/>
              </w:rPr>
              <w:t>6.2环保投资估算</w:t>
            </w:r>
          </w:p>
          <w:p w14:paraId="0E1B31CF">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cs="Times New Roman"/>
                <w:color w:val="auto"/>
                <w:sz w:val="24"/>
                <w:szCs w:val="24"/>
                <w:highlight w:val="none"/>
                <w:u w:val="none"/>
                <w:lang w:val="en-US" w:eastAsia="zh-CN"/>
              </w:rPr>
            </w:pPr>
            <w:r>
              <w:rPr>
                <w:rFonts w:hint="eastAsia" w:cs="Times New Roman"/>
                <w:color w:val="auto"/>
                <w:sz w:val="24"/>
                <w:szCs w:val="24"/>
                <w:highlight w:val="none"/>
                <w:u w:val="none"/>
                <w:lang w:val="en-US" w:eastAsia="zh-CN"/>
              </w:rPr>
              <w:t>本项目总投资200万元，其中环保投资39万元，环保投资占总投资的比例为19.5%；项目环保投资一览表如下：</w:t>
            </w:r>
          </w:p>
          <w:p w14:paraId="0FB03C7D">
            <w:pPr>
              <w:pStyle w:val="2"/>
              <w:jc w:val="center"/>
              <w:rPr>
                <w:rFonts w:hint="default"/>
                <w:b/>
                <w:bCs/>
                <w:sz w:val="21"/>
                <w:szCs w:val="21"/>
                <w:lang w:val="en-US" w:eastAsia="zh-CN"/>
              </w:rPr>
            </w:pPr>
            <w:r>
              <w:rPr>
                <w:rFonts w:hint="eastAsia" w:cs="Times New Roman"/>
                <w:b/>
                <w:bCs/>
                <w:color w:val="auto"/>
                <w:sz w:val="21"/>
                <w:szCs w:val="21"/>
                <w:highlight w:val="none"/>
                <w:u w:val="none"/>
                <w:lang w:val="en-US" w:eastAsia="zh-CN"/>
              </w:rPr>
              <w:t>表4-14项目环保投资一览表</w:t>
            </w:r>
          </w:p>
          <w:tbl>
            <w:tblPr>
              <w:tblStyle w:val="13"/>
              <w:tblW w:w="761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9"/>
              <w:gridCol w:w="520"/>
              <w:gridCol w:w="2400"/>
              <w:gridCol w:w="2750"/>
              <w:gridCol w:w="1021"/>
            </w:tblGrid>
            <w:tr w14:paraId="350EFC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4" w:hRule="atLeast"/>
                <w:jc w:val="center"/>
              </w:trPr>
              <w:tc>
                <w:tcPr>
                  <w:tcW w:w="1439" w:type="dxa"/>
                  <w:gridSpan w:val="2"/>
                  <w:vAlign w:val="center"/>
                </w:tcPr>
                <w:p w14:paraId="796E61C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b/>
                      <w:bCs/>
                      <w:color w:val="auto"/>
                      <w:sz w:val="21"/>
                      <w:szCs w:val="21"/>
                      <w:highlight w:val="none"/>
                      <w:u w:val="none"/>
                      <w:vertAlign w:val="baseline"/>
                      <w:lang w:val="en-US" w:eastAsia="zh-CN"/>
                    </w:rPr>
                  </w:pPr>
                  <w:r>
                    <w:rPr>
                      <w:rFonts w:hint="eastAsia" w:cs="Times New Roman"/>
                      <w:b/>
                      <w:bCs/>
                      <w:color w:val="auto"/>
                      <w:sz w:val="21"/>
                      <w:szCs w:val="21"/>
                      <w:highlight w:val="none"/>
                      <w:u w:val="none"/>
                      <w:vertAlign w:val="baseline"/>
                      <w:lang w:val="en-US" w:eastAsia="zh-CN"/>
                    </w:rPr>
                    <w:t>污染源</w:t>
                  </w:r>
                </w:p>
              </w:tc>
              <w:tc>
                <w:tcPr>
                  <w:tcW w:w="2400" w:type="dxa"/>
                  <w:vAlign w:val="center"/>
                </w:tcPr>
                <w:p w14:paraId="715EC9F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b/>
                      <w:bCs/>
                      <w:color w:val="auto"/>
                      <w:sz w:val="21"/>
                      <w:szCs w:val="21"/>
                      <w:highlight w:val="none"/>
                      <w:u w:val="none"/>
                      <w:vertAlign w:val="baseline"/>
                      <w:lang w:val="en-US" w:eastAsia="zh-CN"/>
                    </w:rPr>
                  </w:pPr>
                  <w:r>
                    <w:rPr>
                      <w:rFonts w:hint="eastAsia" w:cs="Times New Roman"/>
                      <w:b/>
                      <w:bCs/>
                      <w:color w:val="auto"/>
                      <w:sz w:val="21"/>
                      <w:szCs w:val="21"/>
                      <w:highlight w:val="none"/>
                      <w:u w:val="none"/>
                      <w:vertAlign w:val="baseline"/>
                      <w:lang w:val="en-US" w:eastAsia="zh-CN"/>
                    </w:rPr>
                    <w:t>治理项目</w:t>
                  </w:r>
                </w:p>
              </w:tc>
              <w:tc>
                <w:tcPr>
                  <w:tcW w:w="2750" w:type="dxa"/>
                  <w:vAlign w:val="center"/>
                </w:tcPr>
                <w:p w14:paraId="134EEFF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b/>
                      <w:bCs/>
                      <w:color w:val="auto"/>
                      <w:sz w:val="21"/>
                      <w:szCs w:val="21"/>
                      <w:highlight w:val="none"/>
                      <w:u w:val="none"/>
                      <w:vertAlign w:val="baseline"/>
                      <w:lang w:val="en-US" w:eastAsia="zh-CN"/>
                    </w:rPr>
                  </w:pPr>
                  <w:r>
                    <w:rPr>
                      <w:rFonts w:hint="eastAsia" w:cs="Times New Roman"/>
                      <w:b/>
                      <w:bCs/>
                      <w:color w:val="auto"/>
                      <w:sz w:val="21"/>
                      <w:szCs w:val="21"/>
                      <w:highlight w:val="none"/>
                      <w:u w:val="none"/>
                      <w:vertAlign w:val="baseline"/>
                      <w:lang w:val="en-US" w:eastAsia="zh-CN"/>
                    </w:rPr>
                    <w:t>环保治理措施</w:t>
                  </w:r>
                </w:p>
              </w:tc>
              <w:tc>
                <w:tcPr>
                  <w:tcW w:w="1021" w:type="dxa"/>
                  <w:vAlign w:val="center"/>
                </w:tcPr>
                <w:p w14:paraId="2757AA0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b/>
                      <w:bCs/>
                      <w:color w:val="auto"/>
                      <w:sz w:val="21"/>
                      <w:szCs w:val="21"/>
                      <w:highlight w:val="none"/>
                      <w:u w:val="none"/>
                      <w:vertAlign w:val="baseline"/>
                      <w:lang w:val="en-US" w:eastAsia="zh-CN"/>
                    </w:rPr>
                  </w:pPr>
                  <w:r>
                    <w:rPr>
                      <w:rFonts w:hint="eastAsia" w:cs="Times New Roman"/>
                      <w:b/>
                      <w:bCs/>
                      <w:color w:val="auto"/>
                      <w:sz w:val="21"/>
                      <w:szCs w:val="21"/>
                      <w:highlight w:val="none"/>
                      <w:u w:val="none"/>
                      <w:vertAlign w:val="baseline"/>
                      <w:lang w:val="en-US" w:eastAsia="zh-CN"/>
                    </w:rPr>
                    <w:t>资金</w:t>
                  </w:r>
                </w:p>
                <w:p w14:paraId="253688B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b/>
                      <w:bCs/>
                      <w:color w:val="auto"/>
                      <w:sz w:val="21"/>
                      <w:szCs w:val="21"/>
                      <w:highlight w:val="none"/>
                      <w:u w:val="none"/>
                      <w:vertAlign w:val="baseline"/>
                      <w:lang w:val="en-US" w:eastAsia="zh-CN"/>
                    </w:rPr>
                  </w:pPr>
                  <w:r>
                    <w:rPr>
                      <w:rFonts w:hint="eastAsia" w:cs="Times New Roman"/>
                      <w:b/>
                      <w:bCs/>
                      <w:color w:val="auto"/>
                      <w:sz w:val="21"/>
                      <w:szCs w:val="21"/>
                      <w:highlight w:val="none"/>
                      <w:u w:val="none"/>
                      <w:vertAlign w:val="baseline"/>
                      <w:lang w:val="en-US" w:eastAsia="zh-CN"/>
                    </w:rPr>
                    <w:t>（万元）</w:t>
                  </w:r>
                </w:p>
              </w:tc>
            </w:tr>
            <w:tr w14:paraId="3A8414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4" w:hRule="atLeast"/>
                <w:jc w:val="center"/>
              </w:trPr>
              <w:tc>
                <w:tcPr>
                  <w:tcW w:w="919" w:type="dxa"/>
                  <w:vMerge w:val="restart"/>
                  <w:vAlign w:val="center"/>
                </w:tcPr>
                <w:p w14:paraId="374DC35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 w:val="21"/>
                      <w:szCs w:val="21"/>
                      <w:highlight w:val="none"/>
                      <w:u w:val="none"/>
                      <w:vertAlign w:val="baseline"/>
                      <w:lang w:val="en-US" w:eastAsia="zh-CN"/>
                    </w:rPr>
                  </w:pPr>
                  <w:r>
                    <w:rPr>
                      <w:rFonts w:hint="eastAsia" w:cs="Times New Roman"/>
                      <w:color w:val="auto"/>
                      <w:sz w:val="21"/>
                      <w:szCs w:val="21"/>
                      <w:highlight w:val="none"/>
                      <w:u w:val="none"/>
                      <w:vertAlign w:val="baseline"/>
                      <w:lang w:val="en-US" w:eastAsia="zh-CN"/>
                    </w:rPr>
                    <w:t>运营期</w:t>
                  </w:r>
                </w:p>
              </w:tc>
              <w:tc>
                <w:tcPr>
                  <w:tcW w:w="520" w:type="dxa"/>
                  <w:vMerge w:val="restart"/>
                  <w:vAlign w:val="center"/>
                </w:tcPr>
                <w:p w14:paraId="397B291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 w:val="21"/>
                      <w:szCs w:val="21"/>
                      <w:highlight w:val="none"/>
                      <w:u w:val="none"/>
                      <w:vertAlign w:val="baseline"/>
                      <w:lang w:val="en-US" w:eastAsia="zh-CN"/>
                    </w:rPr>
                  </w:pPr>
                  <w:r>
                    <w:rPr>
                      <w:rFonts w:hint="eastAsia" w:cs="Times New Roman"/>
                      <w:color w:val="auto"/>
                      <w:sz w:val="21"/>
                      <w:szCs w:val="21"/>
                      <w:highlight w:val="none"/>
                      <w:u w:val="none"/>
                      <w:vertAlign w:val="baseline"/>
                      <w:lang w:val="en-US" w:eastAsia="zh-CN"/>
                    </w:rPr>
                    <w:t>废气</w:t>
                  </w:r>
                </w:p>
              </w:tc>
              <w:tc>
                <w:tcPr>
                  <w:tcW w:w="2400" w:type="dxa"/>
                  <w:vAlign w:val="center"/>
                </w:tcPr>
                <w:p w14:paraId="25837C0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 w:val="21"/>
                      <w:szCs w:val="21"/>
                      <w:highlight w:val="none"/>
                      <w:u w:val="none"/>
                      <w:vertAlign w:val="baseline"/>
                      <w:lang w:val="en-US" w:eastAsia="zh-CN"/>
                    </w:rPr>
                  </w:pPr>
                  <w:r>
                    <w:rPr>
                      <w:rFonts w:hint="default"/>
                      <w:color w:val="auto"/>
                      <w:sz w:val="21"/>
                      <w:szCs w:val="21"/>
                      <w:vertAlign w:val="baseline"/>
                      <w:lang w:val="en-US" w:eastAsia="zh-CN"/>
                    </w:rPr>
                    <w:t>生物质锅炉燃烧废气</w:t>
                  </w:r>
                </w:p>
              </w:tc>
              <w:tc>
                <w:tcPr>
                  <w:tcW w:w="2750" w:type="dxa"/>
                  <w:vAlign w:val="center"/>
                </w:tcPr>
                <w:p w14:paraId="39A4082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 w:val="21"/>
                      <w:szCs w:val="21"/>
                      <w:highlight w:val="none"/>
                      <w:u w:val="none"/>
                      <w:vertAlign w:val="baseline"/>
                      <w:lang w:val="en-US" w:eastAsia="zh-CN"/>
                    </w:rPr>
                  </w:pPr>
                  <w:r>
                    <w:rPr>
                      <w:rFonts w:hint="default" w:cs="Times New Roman"/>
                      <w:color w:val="auto"/>
                      <w:sz w:val="21"/>
                      <w:szCs w:val="21"/>
                      <w:highlight w:val="none"/>
                      <w:u w:val="none"/>
                      <w:vertAlign w:val="baseline"/>
                      <w:lang w:val="en-US" w:eastAsia="zh-CN"/>
                    </w:rPr>
                    <w:t>旋风除尘+喷雾除尘+除雾器+布袋除尘</w:t>
                  </w:r>
                  <w:r>
                    <w:rPr>
                      <w:rFonts w:hint="eastAsia" w:cs="Times New Roman"/>
                      <w:color w:val="auto"/>
                      <w:sz w:val="21"/>
                      <w:szCs w:val="21"/>
                      <w:highlight w:val="none"/>
                      <w:u w:val="none"/>
                      <w:vertAlign w:val="baseline"/>
                      <w:lang w:val="en-US" w:eastAsia="zh-CN"/>
                    </w:rPr>
                    <w:t>+30m排气筒</w:t>
                  </w:r>
                </w:p>
              </w:tc>
              <w:tc>
                <w:tcPr>
                  <w:tcW w:w="1021" w:type="dxa"/>
                  <w:vAlign w:val="center"/>
                </w:tcPr>
                <w:p w14:paraId="5D67BB4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 w:val="21"/>
                      <w:szCs w:val="21"/>
                      <w:highlight w:val="none"/>
                      <w:u w:val="none"/>
                      <w:vertAlign w:val="baseline"/>
                      <w:lang w:val="en-US" w:eastAsia="zh-CN"/>
                    </w:rPr>
                  </w:pPr>
                  <w:r>
                    <w:rPr>
                      <w:rFonts w:hint="eastAsia" w:cs="Times New Roman"/>
                      <w:color w:val="auto"/>
                      <w:sz w:val="21"/>
                      <w:szCs w:val="21"/>
                      <w:highlight w:val="none"/>
                      <w:u w:val="none"/>
                      <w:vertAlign w:val="baseline"/>
                      <w:lang w:val="en-US" w:eastAsia="zh-CN"/>
                    </w:rPr>
                    <w:t>30</w:t>
                  </w:r>
                </w:p>
              </w:tc>
            </w:tr>
            <w:tr w14:paraId="113783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4" w:hRule="atLeast"/>
                <w:jc w:val="center"/>
              </w:trPr>
              <w:tc>
                <w:tcPr>
                  <w:tcW w:w="919" w:type="dxa"/>
                  <w:vMerge w:val="continue"/>
                  <w:vAlign w:val="center"/>
                </w:tcPr>
                <w:p w14:paraId="327263F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21"/>
                      <w:szCs w:val="21"/>
                    </w:rPr>
                  </w:pPr>
                </w:p>
              </w:tc>
              <w:tc>
                <w:tcPr>
                  <w:tcW w:w="520" w:type="dxa"/>
                  <w:vMerge w:val="continue"/>
                  <w:vAlign w:val="center"/>
                </w:tcPr>
                <w:p w14:paraId="285BC4A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21"/>
                      <w:szCs w:val="21"/>
                    </w:rPr>
                  </w:pPr>
                </w:p>
              </w:tc>
              <w:tc>
                <w:tcPr>
                  <w:tcW w:w="2400" w:type="dxa"/>
                  <w:vAlign w:val="center"/>
                </w:tcPr>
                <w:p w14:paraId="3AB69AC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 w:val="21"/>
                      <w:szCs w:val="21"/>
                      <w:highlight w:val="none"/>
                      <w:u w:val="none"/>
                      <w:vertAlign w:val="baseline"/>
                      <w:lang w:val="en-US" w:eastAsia="zh-CN"/>
                    </w:rPr>
                  </w:pPr>
                  <w:r>
                    <w:rPr>
                      <w:rFonts w:hint="eastAsia" w:cs="Times New Roman"/>
                      <w:color w:val="auto"/>
                      <w:sz w:val="21"/>
                      <w:szCs w:val="21"/>
                      <w:highlight w:val="none"/>
                      <w:u w:val="none"/>
                      <w:vertAlign w:val="baseline"/>
                      <w:lang w:val="en-US" w:eastAsia="zh-CN"/>
                    </w:rPr>
                    <w:t>食堂油烟</w:t>
                  </w:r>
                </w:p>
              </w:tc>
              <w:tc>
                <w:tcPr>
                  <w:tcW w:w="2750" w:type="dxa"/>
                  <w:vAlign w:val="center"/>
                </w:tcPr>
                <w:p w14:paraId="1FED0A4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 w:val="21"/>
                      <w:szCs w:val="21"/>
                      <w:highlight w:val="none"/>
                      <w:u w:val="none"/>
                      <w:vertAlign w:val="baseline"/>
                      <w:lang w:val="en-US" w:eastAsia="zh-CN"/>
                    </w:rPr>
                  </w:pPr>
                  <w:r>
                    <w:rPr>
                      <w:rFonts w:hint="eastAsia" w:cs="Times New Roman"/>
                      <w:color w:val="auto"/>
                      <w:sz w:val="21"/>
                      <w:szCs w:val="21"/>
                      <w:highlight w:val="none"/>
                      <w:u w:val="none"/>
                      <w:vertAlign w:val="baseline"/>
                      <w:lang w:val="en-US" w:eastAsia="zh-CN"/>
                    </w:rPr>
                    <w:t>油烟净化器</w:t>
                  </w:r>
                </w:p>
              </w:tc>
              <w:tc>
                <w:tcPr>
                  <w:tcW w:w="1021" w:type="dxa"/>
                  <w:vAlign w:val="center"/>
                </w:tcPr>
                <w:p w14:paraId="036CE40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 w:val="21"/>
                      <w:szCs w:val="21"/>
                      <w:highlight w:val="none"/>
                      <w:u w:val="none"/>
                      <w:vertAlign w:val="baseline"/>
                      <w:lang w:val="en-US" w:eastAsia="zh-CN"/>
                    </w:rPr>
                  </w:pPr>
                  <w:r>
                    <w:rPr>
                      <w:rFonts w:hint="eastAsia" w:cs="Times New Roman"/>
                      <w:color w:val="auto"/>
                      <w:sz w:val="21"/>
                      <w:szCs w:val="21"/>
                      <w:highlight w:val="none"/>
                      <w:u w:val="none"/>
                      <w:vertAlign w:val="baseline"/>
                      <w:lang w:val="en-US" w:eastAsia="zh-CN"/>
                    </w:rPr>
                    <w:t>0.5</w:t>
                  </w:r>
                </w:p>
              </w:tc>
            </w:tr>
            <w:tr w14:paraId="07FE0D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7" w:hRule="atLeast"/>
                <w:jc w:val="center"/>
              </w:trPr>
              <w:tc>
                <w:tcPr>
                  <w:tcW w:w="919" w:type="dxa"/>
                  <w:vMerge w:val="continue"/>
                  <w:vAlign w:val="center"/>
                </w:tcPr>
                <w:p w14:paraId="14D6FA3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 w:val="21"/>
                      <w:szCs w:val="21"/>
                      <w:highlight w:val="none"/>
                      <w:u w:val="none"/>
                      <w:vertAlign w:val="baseline"/>
                      <w:lang w:val="en-US" w:eastAsia="zh-CN"/>
                    </w:rPr>
                  </w:pPr>
                </w:p>
              </w:tc>
              <w:tc>
                <w:tcPr>
                  <w:tcW w:w="520" w:type="dxa"/>
                  <w:vMerge w:val="restart"/>
                  <w:vAlign w:val="center"/>
                </w:tcPr>
                <w:p w14:paraId="4905483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 w:val="21"/>
                      <w:szCs w:val="21"/>
                      <w:highlight w:val="none"/>
                      <w:u w:val="none"/>
                      <w:vertAlign w:val="baseline"/>
                      <w:lang w:val="en-US" w:eastAsia="zh-CN"/>
                    </w:rPr>
                  </w:pPr>
                  <w:r>
                    <w:rPr>
                      <w:rFonts w:hint="eastAsia" w:cs="Times New Roman"/>
                      <w:color w:val="auto"/>
                      <w:sz w:val="21"/>
                      <w:szCs w:val="21"/>
                      <w:highlight w:val="none"/>
                      <w:u w:val="none"/>
                      <w:vertAlign w:val="baseline"/>
                      <w:lang w:val="en-US" w:eastAsia="zh-CN"/>
                    </w:rPr>
                    <w:t>废水</w:t>
                  </w:r>
                </w:p>
              </w:tc>
              <w:tc>
                <w:tcPr>
                  <w:tcW w:w="2400" w:type="dxa"/>
                  <w:vAlign w:val="center"/>
                </w:tcPr>
                <w:p w14:paraId="6ADC8C2B">
                  <w:pPr>
                    <w:numPr>
                      <w:ilvl w:val="0"/>
                      <w:numId w:val="0"/>
                    </w:numPr>
                    <w:spacing w:line="240" w:lineRule="auto"/>
                    <w:ind w:left="0" w:leftChars="0" w:firstLine="0" w:firstLineChars="0"/>
                    <w:jc w:val="center"/>
                    <w:rPr>
                      <w:rFonts w:hint="default" w:cs="Times New Roman"/>
                      <w:color w:val="auto"/>
                      <w:sz w:val="21"/>
                      <w:szCs w:val="21"/>
                      <w:highlight w:val="none"/>
                      <w:u w:val="none"/>
                      <w:vertAlign w:val="baseline"/>
                      <w:lang w:val="en-US" w:eastAsia="zh-CN"/>
                    </w:rPr>
                  </w:pPr>
                  <w:r>
                    <w:rPr>
                      <w:rFonts w:hint="eastAsia" w:cs="Times New Roman"/>
                      <w:sz w:val="21"/>
                      <w:szCs w:val="21"/>
                      <w:vertAlign w:val="baseline"/>
                      <w:lang w:val="en-US" w:eastAsia="zh-CN"/>
                    </w:rPr>
                    <w:t>生活污水</w:t>
                  </w:r>
                </w:p>
              </w:tc>
              <w:tc>
                <w:tcPr>
                  <w:tcW w:w="2750" w:type="dxa"/>
                  <w:vMerge w:val="restart"/>
                  <w:vAlign w:val="center"/>
                </w:tcPr>
                <w:p w14:paraId="2C15760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 w:val="21"/>
                      <w:szCs w:val="21"/>
                      <w:highlight w:val="none"/>
                      <w:u w:val="none"/>
                      <w:vertAlign w:val="baseline"/>
                      <w:lang w:val="en-US" w:eastAsia="zh-CN"/>
                    </w:rPr>
                  </w:pPr>
                  <w:r>
                    <w:rPr>
                      <w:rFonts w:hint="eastAsia" w:cs="Times New Roman"/>
                      <w:color w:val="auto"/>
                      <w:sz w:val="21"/>
                      <w:szCs w:val="21"/>
                      <w:highlight w:val="none"/>
                      <w:u w:val="none"/>
                      <w:vertAlign w:val="baseline"/>
                      <w:lang w:val="en-US" w:eastAsia="zh-CN"/>
                    </w:rPr>
                    <w:t>化粪池、沉淀池</w:t>
                  </w:r>
                </w:p>
              </w:tc>
              <w:tc>
                <w:tcPr>
                  <w:tcW w:w="1021" w:type="dxa"/>
                  <w:vMerge w:val="restart"/>
                  <w:vAlign w:val="center"/>
                </w:tcPr>
                <w:p w14:paraId="3EC8146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 w:val="21"/>
                      <w:szCs w:val="21"/>
                      <w:highlight w:val="none"/>
                      <w:u w:val="none"/>
                      <w:vertAlign w:val="baseline"/>
                      <w:lang w:val="en-US" w:eastAsia="zh-CN"/>
                    </w:rPr>
                  </w:pPr>
                  <w:r>
                    <w:rPr>
                      <w:rFonts w:hint="eastAsia" w:cs="Times New Roman"/>
                      <w:color w:val="auto"/>
                      <w:sz w:val="21"/>
                      <w:szCs w:val="21"/>
                      <w:highlight w:val="none"/>
                      <w:u w:val="none"/>
                      <w:vertAlign w:val="baseline"/>
                      <w:lang w:val="en-US" w:eastAsia="zh-CN"/>
                    </w:rPr>
                    <w:t>1</w:t>
                  </w:r>
                </w:p>
              </w:tc>
            </w:tr>
            <w:tr w14:paraId="03FE22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7" w:hRule="atLeast"/>
                <w:jc w:val="center"/>
              </w:trPr>
              <w:tc>
                <w:tcPr>
                  <w:tcW w:w="919" w:type="dxa"/>
                  <w:vMerge w:val="continue"/>
                  <w:vAlign w:val="center"/>
                </w:tcPr>
                <w:p w14:paraId="57C8B8C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21"/>
                      <w:szCs w:val="21"/>
                    </w:rPr>
                  </w:pPr>
                </w:p>
              </w:tc>
              <w:tc>
                <w:tcPr>
                  <w:tcW w:w="520" w:type="dxa"/>
                  <w:vMerge w:val="continue"/>
                  <w:vAlign w:val="center"/>
                </w:tcPr>
                <w:p w14:paraId="5F7E3BF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21"/>
                      <w:szCs w:val="21"/>
                    </w:rPr>
                  </w:pPr>
                </w:p>
              </w:tc>
              <w:tc>
                <w:tcPr>
                  <w:tcW w:w="2400" w:type="dxa"/>
                  <w:vAlign w:val="center"/>
                </w:tcPr>
                <w:p w14:paraId="001A7924">
                  <w:pPr>
                    <w:numPr>
                      <w:ilvl w:val="0"/>
                      <w:numId w:val="0"/>
                    </w:numPr>
                    <w:spacing w:line="240" w:lineRule="auto"/>
                    <w:ind w:left="0" w:leftChars="0" w:firstLine="0" w:firstLineChars="0"/>
                    <w:jc w:val="center"/>
                    <w:rPr>
                      <w:rFonts w:hint="default" w:cs="Times New Roman"/>
                      <w:color w:val="auto"/>
                      <w:sz w:val="21"/>
                      <w:szCs w:val="21"/>
                      <w:highlight w:val="none"/>
                      <w:u w:val="none"/>
                      <w:vertAlign w:val="baseline"/>
                      <w:lang w:val="en-US" w:eastAsia="zh-CN"/>
                    </w:rPr>
                  </w:pPr>
                  <w:r>
                    <w:rPr>
                      <w:rFonts w:hint="eastAsia" w:cs="Times New Roman"/>
                      <w:sz w:val="21"/>
                      <w:szCs w:val="21"/>
                      <w:vertAlign w:val="baseline"/>
                      <w:lang w:val="en-US" w:eastAsia="zh-CN"/>
                    </w:rPr>
                    <w:t>锅炉排污水</w:t>
                  </w:r>
                </w:p>
              </w:tc>
              <w:tc>
                <w:tcPr>
                  <w:tcW w:w="2750" w:type="dxa"/>
                  <w:vMerge w:val="continue"/>
                  <w:vAlign w:val="center"/>
                </w:tcPr>
                <w:p w14:paraId="786AAFC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 w:val="21"/>
                      <w:szCs w:val="21"/>
                      <w:highlight w:val="none"/>
                      <w:u w:val="none"/>
                      <w:vertAlign w:val="baseline"/>
                      <w:lang w:val="en-US" w:eastAsia="zh-CN"/>
                    </w:rPr>
                  </w:pPr>
                </w:p>
              </w:tc>
              <w:tc>
                <w:tcPr>
                  <w:tcW w:w="1021" w:type="dxa"/>
                  <w:vMerge w:val="continue"/>
                  <w:vAlign w:val="center"/>
                </w:tcPr>
                <w:p w14:paraId="68275C4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 w:val="21"/>
                      <w:szCs w:val="21"/>
                      <w:highlight w:val="none"/>
                      <w:u w:val="none"/>
                      <w:vertAlign w:val="baseline"/>
                      <w:lang w:val="en-US" w:eastAsia="zh-CN"/>
                    </w:rPr>
                  </w:pPr>
                </w:p>
              </w:tc>
            </w:tr>
            <w:tr w14:paraId="74B33D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7" w:hRule="atLeast"/>
                <w:jc w:val="center"/>
              </w:trPr>
              <w:tc>
                <w:tcPr>
                  <w:tcW w:w="919" w:type="dxa"/>
                  <w:vMerge w:val="continue"/>
                  <w:vAlign w:val="center"/>
                </w:tcPr>
                <w:p w14:paraId="152BDD7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 w:val="21"/>
                      <w:szCs w:val="21"/>
                      <w:highlight w:val="none"/>
                      <w:u w:val="none"/>
                      <w:vertAlign w:val="baseline"/>
                      <w:lang w:val="en-US" w:eastAsia="zh-CN"/>
                    </w:rPr>
                  </w:pPr>
                </w:p>
              </w:tc>
              <w:tc>
                <w:tcPr>
                  <w:tcW w:w="520" w:type="dxa"/>
                  <w:vMerge w:val="continue"/>
                  <w:vAlign w:val="center"/>
                </w:tcPr>
                <w:p w14:paraId="4861DBC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 w:val="21"/>
                      <w:szCs w:val="21"/>
                      <w:highlight w:val="none"/>
                      <w:u w:val="none"/>
                      <w:vertAlign w:val="baseline"/>
                      <w:lang w:val="en-US" w:eastAsia="zh-CN"/>
                    </w:rPr>
                  </w:pPr>
                </w:p>
              </w:tc>
              <w:tc>
                <w:tcPr>
                  <w:tcW w:w="2400" w:type="dxa"/>
                  <w:vAlign w:val="center"/>
                </w:tcPr>
                <w:p w14:paraId="03AAEA2F">
                  <w:pPr>
                    <w:numPr>
                      <w:ilvl w:val="0"/>
                      <w:numId w:val="0"/>
                    </w:numPr>
                    <w:spacing w:line="240" w:lineRule="auto"/>
                    <w:ind w:left="0" w:leftChars="0" w:firstLine="0" w:firstLineChars="0"/>
                    <w:jc w:val="center"/>
                    <w:rPr>
                      <w:rFonts w:hint="default" w:cs="Times New Roman"/>
                      <w:color w:val="auto"/>
                      <w:sz w:val="21"/>
                      <w:szCs w:val="21"/>
                      <w:highlight w:val="none"/>
                      <w:u w:val="none"/>
                      <w:vertAlign w:val="baseline"/>
                      <w:lang w:val="en-US" w:eastAsia="zh-CN"/>
                    </w:rPr>
                  </w:pPr>
                  <w:r>
                    <w:rPr>
                      <w:rFonts w:hint="eastAsia" w:cs="Times New Roman"/>
                      <w:sz w:val="21"/>
                      <w:szCs w:val="21"/>
                      <w:vertAlign w:val="baseline"/>
                      <w:lang w:val="en-US" w:eastAsia="zh-CN"/>
                    </w:rPr>
                    <w:t>软水制备废水</w:t>
                  </w:r>
                </w:p>
              </w:tc>
              <w:tc>
                <w:tcPr>
                  <w:tcW w:w="2750" w:type="dxa"/>
                  <w:vMerge w:val="continue"/>
                  <w:vAlign w:val="center"/>
                </w:tcPr>
                <w:p w14:paraId="36A68DA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 w:val="21"/>
                      <w:szCs w:val="21"/>
                      <w:highlight w:val="none"/>
                      <w:u w:val="none"/>
                      <w:vertAlign w:val="baseline"/>
                      <w:lang w:val="en-US" w:eastAsia="zh-CN"/>
                    </w:rPr>
                  </w:pPr>
                </w:p>
              </w:tc>
              <w:tc>
                <w:tcPr>
                  <w:tcW w:w="1021" w:type="dxa"/>
                  <w:vMerge w:val="continue"/>
                  <w:vAlign w:val="center"/>
                </w:tcPr>
                <w:p w14:paraId="3164DC5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 w:val="21"/>
                      <w:szCs w:val="21"/>
                      <w:highlight w:val="none"/>
                      <w:u w:val="none"/>
                      <w:vertAlign w:val="baseline"/>
                      <w:lang w:val="en-US" w:eastAsia="zh-CN"/>
                    </w:rPr>
                  </w:pPr>
                </w:p>
              </w:tc>
            </w:tr>
            <w:tr w14:paraId="7C4368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4" w:hRule="atLeast"/>
                <w:jc w:val="center"/>
              </w:trPr>
              <w:tc>
                <w:tcPr>
                  <w:tcW w:w="919" w:type="dxa"/>
                  <w:vMerge w:val="continue"/>
                  <w:vAlign w:val="center"/>
                </w:tcPr>
                <w:p w14:paraId="3B13F79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 w:val="21"/>
                      <w:szCs w:val="21"/>
                      <w:highlight w:val="none"/>
                      <w:u w:val="none"/>
                      <w:vertAlign w:val="baseline"/>
                      <w:lang w:val="en-US" w:eastAsia="zh-CN"/>
                    </w:rPr>
                  </w:pPr>
                </w:p>
              </w:tc>
              <w:tc>
                <w:tcPr>
                  <w:tcW w:w="520" w:type="dxa"/>
                  <w:vAlign w:val="center"/>
                </w:tcPr>
                <w:p w14:paraId="06D53A0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 w:val="21"/>
                      <w:szCs w:val="21"/>
                      <w:highlight w:val="none"/>
                      <w:u w:val="none"/>
                      <w:vertAlign w:val="baseline"/>
                      <w:lang w:val="en-US" w:eastAsia="zh-CN"/>
                    </w:rPr>
                  </w:pPr>
                  <w:r>
                    <w:rPr>
                      <w:rFonts w:hint="eastAsia" w:cs="Times New Roman"/>
                      <w:color w:val="auto"/>
                      <w:sz w:val="21"/>
                      <w:szCs w:val="21"/>
                      <w:highlight w:val="none"/>
                      <w:u w:val="none"/>
                      <w:vertAlign w:val="baseline"/>
                      <w:lang w:val="en-US" w:eastAsia="zh-CN"/>
                    </w:rPr>
                    <w:t>噪声</w:t>
                  </w:r>
                </w:p>
              </w:tc>
              <w:tc>
                <w:tcPr>
                  <w:tcW w:w="2400" w:type="dxa"/>
                  <w:vAlign w:val="center"/>
                </w:tcPr>
                <w:p w14:paraId="3E847FF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 w:val="21"/>
                      <w:szCs w:val="21"/>
                      <w:highlight w:val="none"/>
                      <w:u w:val="none"/>
                      <w:vertAlign w:val="baseline"/>
                      <w:lang w:val="en-US" w:eastAsia="zh-CN"/>
                    </w:rPr>
                  </w:pPr>
                  <w:r>
                    <w:rPr>
                      <w:rFonts w:hint="eastAsia" w:cs="Times New Roman"/>
                      <w:color w:val="auto"/>
                      <w:sz w:val="21"/>
                      <w:szCs w:val="21"/>
                      <w:highlight w:val="none"/>
                      <w:u w:val="none"/>
                      <w:vertAlign w:val="baseline"/>
                      <w:lang w:val="en-US" w:eastAsia="zh-CN"/>
                    </w:rPr>
                    <w:t>设备噪声</w:t>
                  </w:r>
                </w:p>
              </w:tc>
              <w:tc>
                <w:tcPr>
                  <w:tcW w:w="2750" w:type="dxa"/>
                  <w:vAlign w:val="center"/>
                </w:tcPr>
                <w:p w14:paraId="4DE35C9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 w:val="21"/>
                      <w:szCs w:val="21"/>
                      <w:highlight w:val="none"/>
                      <w:u w:val="none"/>
                      <w:vertAlign w:val="baseline"/>
                      <w:lang w:val="en-US" w:eastAsia="zh-CN"/>
                    </w:rPr>
                  </w:pPr>
                  <w:r>
                    <w:rPr>
                      <w:rFonts w:hint="default" w:cs="Times New Roman"/>
                      <w:color w:val="auto"/>
                      <w:sz w:val="21"/>
                      <w:szCs w:val="21"/>
                      <w:highlight w:val="none"/>
                      <w:u w:val="none"/>
                      <w:vertAlign w:val="baseline"/>
                      <w:lang w:val="en-US" w:eastAsia="zh-CN"/>
                    </w:rPr>
                    <w:t>设备基础减振、厂房、围墙隔声、距离衰减等</w:t>
                  </w:r>
                </w:p>
              </w:tc>
              <w:tc>
                <w:tcPr>
                  <w:tcW w:w="1021" w:type="dxa"/>
                  <w:vAlign w:val="center"/>
                </w:tcPr>
                <w:p w14:paraId="5E0DD7E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 w:val="21"/>
                      <w:szCs w:val="21"/>
                      <w:highlight w:val="none"/>
                      <w:u w:val="none"/>
                      <w:vertAlign w:val="baseline"/>
                      <w:lang w:val="en-US" w:eastAsia="zh-CN"/>
                    </w:rPr>
                  </w:pPr>
                  <w:r>
                    <w:rPr>
                      <w:rFonts w:hint="eastAsia" w:cs="Times New Roman"/>
                      <w:color w:val="auto"/>
                      <w:sz w:val="21"/>
                      <w:szCs w:val="21"/>
                      <w:highlight w:val="none"/>
                      <w:u w:val="none"/>
                      <w:vertAlign w:val="baseline"/>
                      <w:lang w:val="en-US" w:eastAsia="zh-CN"/>
                    </w:rPr>
                    <w:t>5</w:t>
                  </w:r>
                </w:p>
              </w:tc>
            </w:tr>
            <w:tr w14:paraId="460CBF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65" w:hRule="atLeast"/>
                <w:jc w:val="center"/>
              </w:trPr>
              <w:tc>
                <w:tcPr>
                  <w:tcW w:w="919" w:type="dxa"/>
                  <w:vMerge w:val="continue"/>
                  <w:vAlign w:val="center"/>
                </w:tcPr>
                <w:p w14:paraId="753C903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 w:val="21"/>
                      <w:szCs w:val="21"/>
                      <w:highlight w:val="none"/>
                      <w:u w:val="none"/>
                      <w:vertAlign w:val="baseline"/>
                      <w:lang w:val="en-US" w:eastAsia="zh-CN"/>
                    </w:rPr>
                  </w:pPr>
                </w:p>
              </w:tc>
              <w:tc>
                <w:tcPr>
                  <w:tcW w:w="520" w:type="dxa"/>
                  <w:vMerge w:val="restart"/>
                  <w:vAlign w:val="center"/>
                </w:tcPr>
                <w:p w14:paraId="32EC27C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 w:val="21"/>
                      <w:szCs w:val="21"/>
                      <w:highlight w:val="none"/>
                      <w:u w:val="none"/>
                      <w:vertAlign w:val="baseline"/>
                      <w:lang w:val="en-US" w:eastAsia="zh-CN"/>
                    </w:rPr>
                  </w:pPr>
                  <w:r>
                    <w:rPr>
                      <w:rFonts w:hint="eastAsia" w:cs="Times New Roman"/>
                      <w:color w:val="auto"/>
                      <w:sz w:val="21"/>
                      <w:szCs w:val="21"/>
                      <w:highlight w:val="none"/>
                      <w:u w:val="none"/>
                      <w:vertAlign w:val="baseline"/>
                      <w:lang w:val="en-US" w:eastAsia="zh-CN"/>
                    </w:rPr>
                    <w:t>固废</w:t>
                  </w:r>
                </w:p>
              </w:tc>
              <w:tc>
                <w:tcPr>
                  <w:tcW w:w="2400" w:type="dxa"/>
                  <w:vAlign w:val="center"/>
                </w:tcPr>
                <w:p w14:paraId="571FA00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 w:val="21"/>
                      <w:szCs w:val="21"/>
                      <w:highlight w:val="none"/>
                      <w:u w:val="none"/>
                      <w:vertAlign w:val="baseline"/>
                      <w:lang w:val="en-US" w:eastAsia="zh-CN"/>
                    </w:rPr>
                  </w:pPr>
                  <w:r>
                    <w:rPr>
                      <w:rFonts w:hint="eastAsia" w:cs="Times New Roman"/>
                      <w:color w:val="auto"/>
                      <w:sz w:val="21"/>
                      <w:szCs w:val="21"/>
                      <w:highlight w:val="none"/>
                      <w:u w:val="none"/>
                      <w:vertAlign w:val="baseline"/>
                      <w:lang w:val="en-US" w:eastAsia="zh-CN"/>
                    </w:rPr>
                    <w:t>一般固废</w:t>
                  </w:r>
                </w:p>
              </w:tc>
              <w:tc>
                <w:tcPr>
                  <w:tcW w:w="2750" w:type="dxa"/>
                  <w:vAlign w:val="center"/>
                </w:tcPr>
                <w:p w14:paraId="5FEB731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 w:val="21"/>
                      <w:szCs w:val="21"/>
                      <w:highlight w:val="none"/>
                      <w:u w:val="none"/>
                      <w:vertAlign w:val="baseline"/>
                      <w:lang w:val="en-US" w:eastAsia="zh-CN"/>
                    </w:rPr>
                  </w:pPr>
                  <w:r>
                    <w:rPr>
                      <w:rFonts w:hint="default" w:cs="Times New Roman"/>
                      <w:color w:val="auto"/>
                      <w:sz w:val="21"/>
                      <w:szCs w:val="21"/>
                      <w:highlight w:val="none"/>
                      <w:u w:val="none"/>
                      <w:vertAlign w:val="baseline"/>
                      <w:lang w:val="en-US" w:eastAsia="zh-CN"/>
                    </w:rPr>
                    <w:t>灰渣、布袋收集的烟尘、喷雾除尘沉渣、旋风除尘沉渣主要是竹子碎屑燃烧后的产物，用于附近农林肥料</w:t>
                  </w:r>
                  <w:r>
                    <w:rPr>
                      <w:rFonts w:hint="eastAsia" w:cs="Times New Roman"/>
                      <w:color w:val="auto"/>
                      <w:sz w:val="21"/>
                      <w:szCs w:val="21"/>
                      <w:highlight w:val="none"/>
                      <w:u w:val="none"/>
                      <w:vertAlign w:val="baseline"/>
                      <w:lang w:val="en-US" w:eastAsia="zh-CN"/>
                    </w:rPr>
                    <w:t>；</w:t>
                  </w:r>
                </w:p>
                <w:p w14:paraId="012DA91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 w:val="21"/>
                      <w:szCs w:val="21"/>
                      <w:highlight w:val="none"/>
                      <w:u w:val="none"/>
                      <w:vertAlign w:val="baseline"/>
                      <w:lang w:val="en-US" w:eastAsia="zh-CN"/>
                    </w:rPr>
                  </w:pPr>
                  <w:r>
                    <w:rPr>
                      <w:rFonts w:hint="default" w:cs="Times New Roman"/>
                      <w:color w:val="auto"/>
                      <w:sz w:val="21"/>
                      <w:szCs w:val="21"/>
                      <w:highlight w:val="none"/>
                      <w:u w:val="none"/>
                      <w:vertAlign w:val="baseline"/>
                      <w:lang w:val="en-US" w:eastAsia="zh-CN"/>
                    </w:rPr>
                    <w:t>废离子交换树脂、废布袋由厂家更换后回收</w:t>
                  </w:r>
                  <w:r>
                    <w:rPr>
                      <w:rFonts w:hint="eastAsia" w:cs="Times New Roman"/>
                      <w:color w:val="auto"/>
                      <w:sz w:val="21"/>
                      <w:szCs w:val="21"/>
                      <w:highlight w:val="none"/>
                      <w:u w:val="none"/>
                      <w:vertAlign w:val="baseline"/>
                      <w:lang w:val="en-US" w:eastAsia="zh-CN"/>
                    </w:rPr>
                    <w:t>；</w:t>
                  </w:r>
                </w:p>
                <w:p w14:paraId="0F4C0C6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 w:val="21"/>
                      <w:szCs w:val="21"/>
                      <w:highlight w:val="none"/>
                      <w:u w:val="none"/>
                      <w:vertAlign w:val="baseline"/>
                      <w:lang w:val="en-US" w:eastAsia="zh-CN"/>
                    </w:rPr>
                  </w:pPr>
                  <w:r>
                    <w:rPr>
                      <w:rFonts w:hint="default" w:cs="Times New Roman"/>
                      <w:color w:val="auto"/>
                      <w:sz w:val="21"/>
                      <w:szCs w:val="21"/>
                      <w:highlight w:val="none"/>
                      <w:u w:val="none"/>
                      <w:vertAlign w:val="baseline"/>
                      <w:lang w:val="en-US" w:eastAsia="zh-CN"/>
                    </w:rPr>
                    <w:t>废边角料及不合格产品</w:t>
                  </w:r>
                  <w:r>
                    <w:rPr>
                      <w:rFonts w:hint="eastAsia" w:cs="Times New Roman"/>
                      <w:color w:val="auto"/>
                      <w:sz w:val="21"/>
                      <w:szCs w:val="21"/>
                      <w:highlight w:val="none"/>
                      <w:u w:val="none"/>
                      <w:vertAlign w:val="baseline"/>
                      <w:lang w:val="en-US" w:eastAsia="zh-CN"/>
                    </w:rPr>
                    <w:t>部分</w:t>
                  </w:r>
                  <w:r>
                    <w:rPr>
                      <w:rFonts w:hint="default" w:cs="Times New Roman"/>
                      <w:color w:val="auto"/>
                      <w:sz w:val="21"/>
                      <w:szCs w:val="21"/>
                      <w:highlight w:val="none"/>
                      <w:u w:val="none"/>
                      <w:vertAlign w:val="baseline"/>
                      <w:lang w:val="en-US" w:eastAsia="zh-CN"/>
                    </w:rPr>
                    <w:t>用于锅炉燃料</w:t>
                  </w:r>
                  <w:r>
                    <w:rPr>
                      <w:rFonts w:hint="eastAsia" w:cs="Times New Roman"/>
                      <w:color w:val="auto"/>
                      <w:sz w:val="21"/>
                      <w:szCs w:val="21"/>
                      <w:highlight w:val="none"/>
                      <w:u w:val="none"/>
                      <w:vertAlign w:val="baseline"/>
                      <w:lang w:val="en-US" w:eastAsia="zh-CN"/>
                    </w:rPr>
                    <w:t>，部分</w:t>
                  </w:r>
                  <w:r>
                    <w:rPr>
                      <w:rFonts w:hint="eastAsia" w:cs="Times New Roman"/>
                      <w:color w:val="auto"/>
                      <w:sz w:val="21"/>
                      <w:szCs w:val="21"/>
                      <w:lang w:val="en-US" w:eastAsia="zh-CN"/>
                    </w:rPr>
                    <w:t>用于附近果农种植果树</w:t>
                  </w:r>
                  <w:r>
                    <w:rPr>
                      <w:rFonts w:hint="eastAsia" w:cs="Times New Roman"/>
                      <w:color w:val="auto"/>
                      <w:sz w:val="21"/>
                      <w:szCs w:val="21"/>
                      <w:highlight w:val="none"/>
                      <w:u w:val="none"/>
                      <w:vertAlign w:val="baseline"/>
                      <w:lang w:val="en-US" w:eastAsia="zh-CN"/>
                    </w:rPr>
                    <w:t>。</w:t>
                  </w:r>
                </w:p>
              </w:tc>
              <w:tc>
                <w:tcPr>
                  <w:tcW w:w="1021" w:type="dxa"/>
                  <w:vAlign w:val="center"/>
                </w:tcPr>
                <w:p w14:paraId="5943F98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 w:val="21"/>
                      <w:szCs w:val="21"/>
                      <w:highlight w:val="none"/>
                      <w:u w:val="none"/>
                      <w:vertAlign w:val="baseline"/>
                      <w:lang w:val="en-US" w:eastAsia="zh-CN"/>
                    </w:rPr>
                  </w:pPr>
                  <w:r>
                    <w:rPr>
                      <w:rFonts w:hint="eastAsia" w:cs="Times New Roman"/>
                      <w:color w:val="auto"/>
                      <w:sz w:val="21"/>
                      <w:szCs w:val="21"/>
                      <w:highlight w:val="none"/>
                      <w:u w:val="none"/>
                      <w:vertAlign w:val="baseline"/>
                      <w:lang w:val="en-US" w:eastAsia="zh-CN"/>
                    </w:rPr>
                    <w:t>2</w:t>
                  </w:r>
                </w:p>
              </w:tc>
            </w:tr>
            <w:tr w14:paraId="1BB33A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919" w:type="dxa"/>
                  <w:vMerge w:val="continue"/>
                  <w:vAlign w:val="center"/>
                </w:tcPr>
                <w:p w14:paraId="41D14D7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21"/>
                      <w:szCs w:val="21"/>
                    </w:rPr>
                  </w:pPr>
                </w:p>
              </w:tc>
              <w:tc>
                <w:tcPr>
                  <w:tcW w:w="520" w:type="dxa"/>
                  <w:vMerge w:val="continue"/>
                  <w:vAlign w:val="center"/>
                </w:tcPr>
                <w:p w14:paraId="6C37974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21"/>
                      <w:szCs w:val="21"/>
                    </w:rPr>
                  </w:pPr>
                </w:p>
              </w:tc>
              <w:tc>
                <w:tcPr>
                  <w:tcW w:w="2400" w:type="dxa"/>
                  <w:vAlign w:val="center"/>
                </w:tcPr>
                <w:p w14:paraId="45EE0CF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 w:val="21"/>
                      <w:szCs w:val="21"/>
                      <w:highlight w:val="none"/>
                      <w:u w:val="none"/>
                      <w:vertAlign w:val="baseline"/>
                      <w:lang w:val="en-US" w:eastAsia="zh-CN"/>
                    </w:rPr>
                  </w:pPr>
                  <w:r>
                    <w:rPr>
                      <w:rFonts w:hint="eastAsia" w:cs="Times New Roman"/>
                      <w:color w:val="auto"/>
                      <w:sz w:val="21"/>
                      <w:szCs w:val="21"/>
                      <w:highlight w:val="none"/>
                      <w:u w:val="none"/>
                      <w:vertAlign w:val="baseline"/>
                      <w:lang w:val="en-US" w:eastAsia="zh-CN"/>
                    </w:rPr>
                    <w:t>生活垃圾</w:t>
                  </w:r>
                </w:p>
              </w:tc>
              <w:tc>
                <w:tcPr>
                  <w:tcW w:w="2750" w:type="dxa"/>
                  <w:vAlign w:val="center"/>
                </w:tcPr>
                <w:p w14:paraId="7982747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 w:val="21"/>
                      <w:szCs w:val="21"/>
                      <w:highlight w:val="none"/>
                      <w:u w:val="none"/>
                      <w:vertAlign w:val="baseline"/>
                      <w:lang w:val="en-US" w:eastAsia="zh-CN"/>
                    </w:rPr>
                  </w:pPr>
                  <w:r>
                    <w:rPr>
                      <w:rFonts w:hint="eastAsia" w:cs="Times New Roman"/>
                      <w:color w:val="auto"/>
                      <w:sz w:val="21"/>
                      <w:szCs w:val="21"/>
                      <w:highlight w:val="none"/>
                      <w:u w:val="none"/>
                      <w:vertAlign w:val="baseline"/>
                      <w:lang w:val="en-US" w:eastAsia="zh-CN"/>
                    </w:rPr>
                    <w:t>垃圾桶，当地环卫部门处理</w:t>
                  </w:r>
                </w:p>
              </w:tc>
              <w:tc>
                <w:tcPr>
                  <w:tcW w:w="1021" w:type="dxa"/>
                  <w:vAlign w:val="center"/>
                </w:tcPr>
                <w:p w14:paraId="368D563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 w:val="21"/>
                      <w:szCs w:val="21"/>
                      <w:highlight w:val="none"/>
                      <w:u w:val="none"/>
                      <w:vertAlign w:val="baseline"/>
                      <w:lang w:val="en-US" w:eastAsia="zh-CN"/>
                    </w:rPr>
                  </w:pPr>
                  <w:r>
                    <w:rPr>
                      <w:rFonts w:hint="eastAsia" w:cs="Times New Roman"/>
                      <w:color w:val="auto"/>
                      <w:sz w:val="21"/>
                      <w:szCs w:val="21"/>
                      <w:highlight w:val="none"/>
                      <w:u w:val="none"/>
                      <w:vertAlign w:val="baseline"/>
                      <w:lang w:val="en-US" w:eastAsia="zh-CN"/>
                    </w:rPr>
                    <w:t>0.5</w:t>
                  </w:r>
                </w:p>
              </w:tc>
            </w:tr>
            <w:tr w14:paraId="5390A5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1439" w:type="dxa"/>
                  <w:gridSpan w:val="2"/>
                  <w:vAlign w:val="center"/>
                </w:tcPr>
                <w:p w14:paraId="0AE864F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 w:val="21"/>
                      <w:szCs w:val="21"/>
                      <w:highlight w:val="none"/>
                      <w:u w:val="none"/>
                      <w:vertAlign w:val="baseline"/>
                      <w:lang w:val="en-US" w:eastAsia="zh-CN"/>
                    </w:rPr>
                  </w:pPr>
                  <w:r>
                    <w:rPr>
                      <w:rFonts w:hint="eastAsia" w:cs="Times New Roman"/>
                      <w:color w:val="auto"/>
                      <w:sz w:val="21"/>
                      <w:szCs w:val="21"/>
                      <w:highlight w:val="none"/>
                      <w:u w:val="none"/>
                      <w:vertAlign w:val="baseline"/>
                      <w:lang w:val="en-US" w:eastAsia="zh-CN"/>
                    </w:rPr>
                    <w:t>合计</w:t>
                  </w:r>
                </w:p>
              </w:tc>
              <w:tc>
                <w:tcPr>
                  <w:tcW w:w="2400" w:type="dxa"/>
                  <w:vAlign w:val="center"/>
                </w:tcPr>
                <w:p w14:paraId="4AA1563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 w:val="21"/>
                      <w:szCs w:val="21"/>
                      <w:highlight w:val="none"/>
                      <w:u w:val="none"/>
                      <w:vertAlign w:val="baseline"/>
                      <w:lang w:val="en-US" w:eastAsia="zh-CN"/>
                    </w:rPr>
                  </w:pPr>
                  <w:r>
                    <w:rPr>
                      <w:rFonts w:hint="eastAsia" w:cs="Times New Roman"/>
                      <w:color w:val="auto"/>
                      <w:sz w:val="21"/>
                      <w:szCs w:val="21"/>
                      <w:highlight w:val="none"/>
                      <w:u w:val="none"/>
                      <w:vertAlign w:val="baseline"/>
                      <w:lang w:val="en-US" w:eastAsia="zh-CN"/>
                    </w:rPr>
                    <w:t>/</w:t>
                  </w:r>
                </w:p>
              </w:tc>
              <w:tc>
                <w:tcPr>
                  <w:tcW w:w="2750" w:type="dxa"/>
                  <w:vAlign w:val="center"/>
                </w:tcPr>
                <w:p w14:paraId="5A10CDC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 w:val="21"/>
                      <w:szCs w:val="21"/>
                      <w:highlight w:val="none"/>
                      <w:u w:val="none"/>
                      <w:vertAlign w:val="baseline"/>
                      <w:lang w:val="en-US" w:eastAsia="zh-CN"/>
                    </w:rPr>
                  </w:pPr>
                  <w:r>
                    <w:rPr>
                      <w:rFonts w:hint="eastAsia" w:cs="Times New Roman"/>
                      <w:color w:val="auto"/>
                      <w:sz w:val="21"/>
                      <w:szCs w:val="21"/>
                      <w:highlight w:val="none"/>
                      <w:u w:val="none"/>
                      <w:vertAlign w:val="baseline"/>
                      <w:lang w:val="en-US" w:eastAsia="zh-CN"/>
                    </w:rPr>
                    <w:t>/</w:t>
                  </w:r>
                </w:p>
              </w:tc>
              <w:tc>
                <w:tcPr>
                  <w:tcW w:w="1021" w:type="dxa"/>
                  <w:vAlign w:val="center"/>
                </w:tcPr>
                <w:p w14:paraId="707BD9A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 w:val="21"/>
                      <w:szCs w:val="21"/>
                      <w:highlight w:val="none"/>
                      <w:u w:val="none"/>
                      <w:vertAlign w:val="baseline"/>
                      <w:lang w:val="en-US" w:eastAsia="zh-CN"/>
                    </w:rPr>
                  </w:pPr>
                  <w:r>
                    <w:rPr>
                      <w:rFonts w:hint="eastAsia" w:cs="Times New Roman"/>
                      <w:color w:val="auto"/>
                      <w:sz w:val="21"/>
                      <w:szCs w:val="21"/>
                      <w:highlight w:val="none"/>
                      <w:u w:val="none"/>
                      <w:vertAlign w:val="baseline"/>
                      <w:lang w:val="en-US" w:eastAsia="zh-CN"/>
                    </w:rPr>
                    <w:t>39</w:t>
                  </w:r>
                </w:p>
              </w:tc>
            </w:tr>
          </w:tbl>
          <w:p w14:paraId="5EB9A7DB">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Times New Roman" w:hAnsi="Times New Roman" w:eastAsia="宋体" w:cs="Times New Roman"/>
                <w:color w:val="auto"/>
                <w:sz w:val="24"/>
                <w:szCs w:val="22"/>
                <w:highlight w:val="none"/>
                <w:u w:val="none"/>
                <w:lang w:val="en-US" w:eastAsia="zh-CN"/>
              </w:rPr>
            </w:pPr>
          </w:p>
        </w:tc>
      </w:tr>
    </w:tbl>
    <w:p w14:paraId="073F4801">
      <w:pPr>
        <w:rPr>
          <w:sz w:val="24"/>
          <w:szCs w:val="24"/>
        </w:rPr>
        <w:sectPr>
          <w:pgSz w:w="11906" w:h="16838"/>
          <w:pgMar w:top="1440" w:right="1800" w:bottom="1440" w:left="1800" w:header="851" w:footer="992" w:gutter="0"/>
          <w:pgNumType w:fmt="decimal"/>
          <w:cols w:space="425" w:num="1"/>
          <w:docGrid w:type="lines" w:linePitch="312" w:charSpace="0"/>
        </w:sectPr>
      </w:pPr>
    </w:p>
    <w:p w14:paraId="4870FC47">
      <w:pPr>
        <w:pStyle w:val="3"/>
        <w:bidi w:val="0"/>
        <w:jc w:val="center"/>
        <w:rPr>
          <w:sz w:val="32"/>
          <w:szCs w:val="20"/>
        </w:rPr>
      </w:pPr>
      <w:bookmarkStart w:id="29" w:name="_Toc8507"/>
      <w:bookmarkStart w:id="30" w:name="_Toc31362"/>
      <w:r>
        <w:rPr>
          <w:rFonts w:hint="eastAsia"/>
          <w:sz w:val="32"/>
          <w:szCs w:val="20"/>
        </w:rPr>
        <w:t>五、</w:t>
      </w:r>
      <w:bookmarkStart w:id="31" w:name="_Hlk54167917"/>
      <w:r>
        <w:rPr>
          <w:rFonts w:hint="eastAsia"/>
          <w:sz w:val="32"/>
          <w:szCs w:val="20"/>
        </w:rPr>
        <w:t>环境保护措施监督检查清单</w:t>
      </w:r>
      <w:bookmarkEnd w:id="29"/>
      <w:bookmarkEnd w:id="30"/>
      <w:bookmarkEnd w:id="31"/>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32"/>
        <w:gridCol w:w="1656"/>
        <w:gridCol w:w="1645"/>
        <w:gridCol w:w="1646"/>
        <w:gridCol w:w="1943"/>
      </w:tblGrid>
      <w:tr w14:paraId="5A1039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7" w:hRule="atLeast"/>
        </w:trPr>
        <w:tc>
          <w:tcPr>
            <w:tcW w:w="1632" w:type="dxa"/>
            <w:vAlign w:val="top"/>
            <mc:AlternateContent>
              <mc:Choice Requires="wpsCustomData">
                <wpsCustomData:diagonals>
                  <wpsCustomData:diagonal from="10000" to="30000">
                    <wpsCustomData:border w:val="single" w:color="auto" w:sz="4" w:space="0"/>
                  </wpsCustomData:diagonal>
                </wpsCustomData:diagonals>
              </mc:Choice>
            </mc:AlternateContent>
          </w:tcPr>
          <w:p w14:paraId="7804DD44">
            <w:pPr>
              <w:adjustRightInd w:val="0"/>
              <w:snapToGrid w:val="0"/>
              <w:rPr>
                <w:rFonts w:hint="default" w:ascii="Times New Roman" w:hAnsi="Times New Roman" w:eastAsia="宋体" w:cs="Times New Roman"/>
                <w:sz w:val="21"/>
                <w:szCs w:val="21"/>
                <w:vertAlign w:val="baseline"/>
                <w:lang w:eastAsia="zh-CN"/>
              </w:rPr>
            </w:pPr>
          </w:p>
          <w:p w14:paraId="7D6FCFF9">
            <w:pPr>
              <w:adjustRightInd w:val="0"/>
              <w:snapToGrid w:val="0"/>
              <w:rPr>
                <w:rFonts w:hint="default" w:ascii="Times New Roman" w:hAnsi="Times New Roman" w:eastAsia="宋体" w:cs="Times New Roman"/>
                <w:sz w:val="21"/>
                <w:szCs w:val="21"/>
                <w:vertAlign w:val="baseline"/>
                <w:lang w:eastAsia="zh-CN"/>
              </w:rPr>
            </w:pPr>
          </w:p>
          <w:p w14:paraId="30E4FB18">
            <w:pPr>
              <w:adjustRightInd w:val="0"/>
              <w:snapToGrid w:val="0"/>
              <w:rPr>
                <w:rFonts w:hint="default" w:ascii="Times New Roman" w:hAnsi="Times New Roman" w:eastAsia="宋体" w:cs="Times New Roman"/>
                <w:sz w:val="21"/>
                <w:szCs w:val="21"/>
                <w:vertAlign w:val="baseline"/>
                <w:lang w:eastAsia="zh-CN"/>
              </w:rPr>
            </w:pPr>
          </w:p>
          <w:p w14:paraId="43AF13E0">
            <w:pPr>
              <w:adjustRightInd w:val="0"/>
              <w:snapToGrid w:val="0"/>
              <mc:AlternateContent>
                <mc:Choice Requires="wpsCustomData">
                  <wpsCustomData:diagonalParaType/>
                </mc:Choice>
              </mc:AlternateContent>
              <w:rPr>
                <w:rFonts w:hint="default" w:ascii="Times New Roman" w:hAnsi="Times New Roman" w:eastAsia="宋体" w:cs="Times New Roman"/>
                <w:sz w:val="21"/>
                <w:szCs w:val="21"/>
                <w:vertAlign w:val="baseline"/>
                <w:lang w:eastAsia="zh-CN"/>
              </w:rPr>
            </w:pPr>
            <w:r>
              <w:rPr>
                <w:rFonts w:hint="default" w:ascii="Times New Roman" w:hAnsi="Times New Roman" w:eastAsia="宋体" w:cs="Times New Roman"/>
                <w:sz w:val="21"/>
                <w:szCs w:val="21"/>
                <w:vertAlign w:val="baseline"/>
                <w:lang w:eastAsia="zh-CN"/>
              </w:rPr>
              <w:t>要素</w:t>
            </w:r>
          </w:p>
          <w:p w14:paraId="1FB9293B">
            <w:pPr>
              <w:adjustRightInd w:val="0"/>
              <w:snapToGrid w:val="0"/>
              <w:ind w:firstLine="420" w:firstLineChars="200"/>
              <w:rPr>
                <w:rFonts w:hint="default" w:ascii="Times New Roman" w:hAnsi="Times New Roman" w:eastAsia="宋体" w:cs="Times New Roman"/>
                <w:sz w:val="21"/>
                <w:szCs w:val="21"/>
                <w:vertAlign w:val="baseline"/>
                <w:lang w:eastAsia="zh-CN"/>
              </w:rPr>
            </w:pPr>
          </w:p>
          <w:p w14:paraId="29FFE070">
            <w:pPr>
              <w:adjustRightInd w:val="0"/>
              <w:snapToGrid w:val="0"/>
              <w:ind w:firstLine="210" w:firstLineChars="100"/>
              <w:rPr>
                <w:rFonts w:hint="default" w:ascii="Times New Roman" w:hAnsi="Times New Roman" w:eastAsia="宋体" w:cs="Times New Roman"/>
                <w:sz w:val="21"/>
                <w:szCs w:val="21"/>
                <w:vertAlign w:val="baseline"/>
                <w:lang w:eastAsia="zh-CN"/>
              </w:rPr>
            </w:pPr>
            <w:r>
              <w:rPr>
                <w:rFonts w:hint="default" w:ascii="Times New Roman" w:hAnsi="Times New Roman" w:eastAsia="宋体" w:cs="Times New Roman"/>
                <w:sz w:val="21"/>
                <w:szCs w:val="21"/>
                <w:vertAlign w:val="baseline"/>
                <w:lang w:eastAsia="zh-CN"/>
              </w:rPr>
              <w:t>内容</w:t>
            </w:r>
          </w:p>
        </w:tc>
        <w:tc>
          <w:tcPr>
            <w:tcW w:w="1656" w:type="dxa"/>
            <w:vAlign w:val="center"/>
          </w:tcPr>
          <w:p w14:paraId="28262092">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排放口(编号、</w:t>
            </w:r>
          </w:p>
          <w:p w14:paraId="798CFCA1">
            <w:pPr>
              <w:adjustRightInd w:val="0"/>
              <w:snapToGrid w:val="0"/>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sz w:val="21"/>
                <w:szCs w:val="21"/>
              </w:rPr>
              <w:t>名称)/污染源</w:t>
            </w:r>
          </w:p>
        </w:tc>
        <w:tc>
          <w:tcPr>
            <w:tcW w:w="1645" w:type="dxa"/>
            <w:vAlign w:val="center"/>
          </w:tcPr>
          <w:p w14:paraId="7D161301">
            <w:pPr>
              <w:adjustRightInd w:val="0"/>
              <w:snapToGrid w:val="0"/>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sz w:val="21"/>
                <w:szCs w:val="21"/>
              </w:rPr>
              <w:t>污染物项目</w:t>
            </w:r>
          </w:p>
        </w:tc>
        <w:tc>
          <w:tcPr>
            <w:tcW w:w="1646" w:type="dxa"/>
            <w:vAlign w:val="center"/>
          </w:tcPr>
          <w:p w14:paraId="0CBEBA5F">
            <w:pPr>
              <w:adjustRightInd w:val="0"/>
              <w:snapToGrid w:val="0"/>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sz w:val="21"/>
                <w:szCs w:val="21"/>
              </w:rPr>
              <w:t>环境保护措施</w:t>
            </w:r>
          </w:p>
        </w:tc>
        <w:tc>
          <w:tcPr>
            <w:tcW w:w="1943" w:type="dxa"/>
            <w:vAlign w:val="center"/>
          </w:tcPr>
          <w:p w14:paraId="2C6AA88A">
            <w:pPr>
              <w:adjustRightInd w:val="0"/>
              <w:snapToGrid w:val="0"/>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sz w:val="21"/>
                <w:szCs w:val="21"/>
              </w:rPr>
              <w:t>执行标准</w:t>
            </w:r>
          </w:p>
        </w:tc>
      </w:tr>
      <w:tr w14:paraId="4252E6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7" w:hRule="atLeast"/>
        </w:trPr>
        <w:tc>
          <w:tcPr>
            <w:tcW w:w="1632" w:type="dxa"/>
            <w:vMerge w:val="restart"/>
            <w:vAlign w:val="center"/>
          </w:tcPr>
          <w:p w14:paraId="173BBF85">
            <w:pPr>
              <w:adjustRightInd w:val="0"/>
              <w:snapToGrid w:val="0"/>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sz w:val="21"/>
                <w:szCs w:val="21"/>
              </w:rPr>
              <w:t>大气环境</w:t>
            </w:r>
          </w:p>
        </w:tc>
        <w:tc>
          <w:tcPr>
            <w:tcW w:w="1656" w:type="dxa"/>
            <w:vAlign w:val="center"/>
          </w:tcPr>
          <w:p w14:paraId="54585362">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生物质锅炉</w:t>
            </w:r>
          </w:p>
          <w:p w14:paraId="5AB27E97">
            <w:pPr>
              <w:adjustRightInd w:val="0"/>
              <w:snapToGrid w:val="0"/>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sz w:val="21"/>
                <w:szCs w:val="21"/>
                <w:lang w:val="en-US" w:eastAsia="zh-CN"/>
              </w:rPr>
              <w:t>DA001</w:t>
            </w:r>
          </w:p>
        </w:tc>
        <w:tc>
          <w:tcPr>
            <w:tcW w:w="1645" w:type="dxa"/>
            <w:vAlign w:val="center"/>
          </w:tcPr>
          <w:p w14:paraId="4AF730EE">
            <w:pPr>
              <w:adjustRightInd w:val="0"/>
              <w:snapToGrid w:val="0"/>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sz w:val="21"/>
                <w:szCs w:val="21"/>
                <w:lang w:val="en-US" w:eastAsia="zh-CN"/>
              </w:rPr>
              <w:t>颗粒物、氮氧化物、二氧化硫、林格曼黑度</w:t>
            </w:r>
          </w:p>
        </w:tc>
        <w:tc>
          <w:tcPr>
            <w:tcW w:w="1646" w:type="dxa"/>
            <w:vAlign w:val="center"/>
          </w:tcPr>
          <w:p w14:paraId="683113A9">
            <w:pPr>
              <w:adjustRightInd w:val="0"/>
              <w:snapToGrid w:val="0"/>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color w:val="auto"/>
                <w:sz w:val="21"/>
                <w:szCs w:val="21"/>
                <w:lang w:val="en-US" w:eastAsia="zh-CN"/>
              </w:rPr>
              <w:t>旋风除尘+</w:t>
            </w:r>
            <w:r>
              <w:rPr>
                <w:rFonts w:hint="eastAsia" w:cs="Times New Roman"/>
                <w:color w:val="auto"/>
                <w:sz w:val="21"/>
                <w:szCs w:val="21"/>
                <w:lang w:val="en-US" w:eastAsia="zh-CN"/>
              </w:rPr>
              <w:t>喷雾除尘</w:t>
            </w:r>
            <w:r>
              <w:rPr>
                <w:rFonts w:hint="default" w:ascii="Times New Roman" w:hAnsi="Times New Roman" w:eastAsia="宋体" w:cs="Times New Roman"/>
                <w:color w:val="auto"/>
                <w:sz w:val="21"/>
                <w:szCs w:val="21"/>
                <w:lang w:val="en-US" w:eastAsia="zh-CN"/>
              </w:rPr>
              <w:t>+</w:t>
            </w:r>
            <w:r>
              <w:rPr>
                <w:rFonts w:hint="eastAsia" w:cs="Times New Roman"/>
                <w:color w:val="auto"/>
                <w:sz w:val="21"/>
                <w:szCs w:val="21"/>
                <w:lang w:val="en-US" w:eastAsia="zh-CN"/>
              </w:rPr>
              <w:t>除雾器+</w:t>
            </w:r>
            <w:r>
              <w:rPr>
                <w:rFonts w:hint="default" w:ascii="Times New Roman" w:hAnsi="Times New Roman" w:eastAsia="宋体" w:cs="Times New Roman"/>
                <w:color w:val="auto"/>
                <w:sz w:val="21"/>
                <w:szCs w:val="21"/>
                <w:lang w:val="en-US" w:eastAsia="zh-CN"/>
              </w:rPr>
              <w:t>布袋除尘</w:t>
            </w:r>
          </w:p>
        </w:tc>
        <w:tc>
          <w:tcPr>
            <w:tcW w:w="1943" w:type="dxa"/>
            <w:vAlign w:val="center"/>
          </w:tcPr>
          <w:p w14:paraId="39BF1385">
            <w:pPr>
              <w:adjustRightInd w:val="0"/>
              <w:snapToGrid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 xml:space="preserve">《锅炉大气污染 </w:t>
            </w:r>
          </w:p>
          <w:p w14:paraId="4CA89520">
            <w:pPr>
              <w:adjustRightInd w:val="0"/>
              <w:snapToGrid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物排放标准》</w:t>
            </w:r>
          </w:p>
          <w:p w14:paraId="597876D0">
            <w:pPr>
              <w:adjustRightInd w:val="0"/>
              <w:snapToGrid w:val="0"/>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sz w:val="21"/>
                <w:szCs w:val="21"/>
                <w:lang w:val="en-US" w:eastAsia="zh-CN"/>
              </w:rPr>
              <w:t>（GB13271-2014）标准</w:t>
            </w:r>
          </w:p>
        </w:tc>
      </w:tr>
      <w:tr w14:paraId="5938BF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7" w:hRule="atLeast"/>
        </w:trPr>
        <w:tc>
          <w:tcPr>
            <w:tcW w:w="1632" w:type="dxa"/>
            <w:vMerge w:val="continue"/>
            <w:vAlign w:val="center"/>
          </w:tcPr>
          <w:p w14:paraId="4D49E388">
            <w:pPr>
              <w:adjustRightInd w:val="0"/>
              <w:snapToGrid w:val="0"/>
              <w:jc w:val="center"/>
              <w:rPr>
                <w:rFonts w:hint="default" w:ascii="Times New Roman" w:hAnsi="Times New Roman" w:eastAsia="宋体" w:cs="Times New Roman"/>
                <w:sz w:val="21"/>
                <w:szCs w:val="21"/>
              </w:rPr>
            </w:pPr>
          </w:p>
        </w:tc>
        <w:tc>
          <w:tcPr>
            <w:tcW w:w="1656" w:type="dxa"/>
            <w:vAlign w:val="center"/>
          </w:tcPr>
          <w:p w14:paraId="06BF5B6D">
            <w:pPr>
              <w:adjustRightInd w:val="0"/>
              <w:snapToGrid w:val="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厂界</w:t>
            </w:r>
          </w:p>
        </w:tc>
        <w:tc>
          <w:tcPr>
            <w:tcW w:w="1645" w:type="dxa"/>
            <w:vAlign w:val="center"/>
          </w:tcPr>
          <w:p w14:paraId="6C51953B">
            <w:pPr>
              <w:adjustRightInd w:val="0"/>
              <w:snapToGrid w:val="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颗粒物</w:t>
            </w:r>
          </w:p>
        </w:tc>
        <w:tc>
          <w:tcPr>
            <w:tcW w:w="1646" w:type="dxa"/>
            <w:vAlign w:val="center"/>
          </w:tcPr>
          <w:p w14:paraId="48F16254">
            <w:pPr>
              <w:adjustRightInd w:val="0"/>
              <w:snapToGrid w:val="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w:t>
            </w:r>
          </w:p>
        </w:tc>
        <w:tc>
          <w:tcPr>
            <w:tcW w:w="1943" w:type="dxa"/>
            <w:vAlign w:val="center"/>
          </w:tcPr>
          <w:p w14:paraId="5C4AF6D0">
            <w:pPr>
              <w:adjustRightInd w:val="0"/>
              <w:snapToGrid w:val="0"/>
              <w:spacing w:line="240" w:lineRule="auto"/>
              <w:jc w:val="center"/>
              <w:rPr>
                <w:rFonts w:hint="default" w:ascii="Times New Roman" w:hAnsi="Times New Roman" w:eastAsia="宋体" w:cs="Times New Roman"/>
                <w:sz w:val="21"/>
                <w:szCs w:val="21"/>
                <w:lang w:val="en-US" w:eastAsia="zh-CN"/>
              </w:rPr>
            </w:pPr>
            <w:r>
              <w:rPr>
                <w:rFonts w:hint="eastAsia" w:ascii="宋体" w:hAnsi="宋体" w:eastAsia="宋体" w:cs="宋体"/>
                <w:color w:val="000000"/>
                <w:kern w:val="0"/>
                <w:sz w:val="21"/>
                <w:szCs w:val="21"/>
                <w:lang w:val="en-US" w:eastAsia="zh-CN" w:bidi="ar"/>
              </w:rPr>
              <w:t>《大气污染物综合排放标准》（</w:t>
            </w:r>
            <w:r>
              <w:rPr>
                <w:rFonts w:hint="default" w:ascii="Times New Roman" w:hAnsi="Times New Roman" w:eastAsia="宋体" w:cs="Times New Roman"/>
                <w:color w:val="000000"/>
                <w:kern w:val="0"/>
                <w:sz w:val="21"/>
                <w:szCs w:val="21"/>
                <w:lang w:val="en-US" w:eastAsia="zh-CN" w:bidi="ar"/>
              </w:rPr>
              <w:t>GB16297-1996</w:t>
            </w:r>
            <w:r>
              <w:rPr>
                <w:rFonts w:hint="eastAsia" w:ascii="宋体" w:hAnsi="宋体" w:eastAsia="宋体" w:cs="宋体"/>
                <w:color w:val="000000"/>
                <w:kern w:val="0"/>
                <w:sz w:val="21"/>
                <w:szCs w:val="21"/>
                <w:lang w:val="en-US" w:eastAsia="zh-CN" w:bidi="ar"/>
              </w:rPr>
              <w:t>）</w:t>
            </w:r>
          </w:p>
        </w:tc>
      </w:tr>
      <w:tr w14:paraId="6E828A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7" w:hRule="atLeast"/>
        </w:trPr>
        <w:tc>
          <w:tcPr>
            <w:tcW w:w="1632" w:type="dxa"/>
            <w:vAlign w:val="center"/>
          </w:tcPr>
          <w:p w14:paraId="4A286676">
            <w:pPr>
              <w:adjustRightInd w:val="0"/>
              <w:snapToGrid w:val="0"/>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sz w:val="21"/>
                <w:szCs w:val="21"/>
              </w:rPr>
              <w:t>地表水环境</w:t>
            </w:r>
          </w:p>
        </w:tc>
        <w:tc>
          <w:tcPr>
            <w:tcW w:w="1656" w:type="dxa"/>
            <w:vAlign w:val="center"/>
          </w:tcPr>
          <w:p w14:paraId="42D0A52A">
            <w:pPr>
              <w:adjustRightInd w:val="0"/>
              <w:snapToGrid w:val="0"/>
              <w:jc w:val="center"/>
              <w:rPr>
                <w:rFonts w:hint="default" w:ascii="Times New Roman" w:hAnsi="Times New Roman" w:eastAsia="宋体" w:cs="Times New Roman"/>
                <w:sz w:val="21"/>
                <w:szCs w:val="21"/>
                <w:u w:val="single" w:color="auto"/>
                <w:vertAlign w:val="baseline"/>
              </w:rPr>
            </w:pPr>
            <w:r>
              <w:rPr>
                <w:rFonts w:eastAsiaTheme="minorEastAsia"/>
                <w:sz w:val="21"/>
                <w:szCs w:val="21"/>
                <w:u w:val="single" w:color="auto"/>
              </w:rPr>
              <w:t>锅炉</w:t>
            </w:r>
            <w:r>
              <w:rPr>
                <w:rFonts w:hint="eastAsia" w:eastAsiaTheme="minorEastAsia"/>
                <w:sz w:val="21"/>
                <w:szCs w:val="21"/>
                <w:u w:val="single" w:color="auto"/>
                <w:lang w:eastAsia="zh-CN"/>
              </w:rPr>
              <w:t>定排</w:t>
            </w:r>
            <w:r>
              <w:rPr>
                <w:rFonts w:eastAsiaTheme="minorEastAsia"/>
                <w:sz w:val="21"/>
                <w:szCs w:val="21"/>
                <w:u w:val="single" w:color="auto"/>
              </w:rPr>
              <w:t>水+软化处理废水</w:t>
            </w:r>
          </w:p>
        </w:tc>
        <w:tc>
          <w:tcPr>
            <w:tcW w:w="1645" w:type="dxa"/>
            <w:vAlign w:val="center"/>
          </w:tcPr>
          <w:p w14:paraId="1FDBE3B0">
            <w:pPr>
              <w:adjustRightInd w:val="0"/>
              <w:snapToGrid w:val="0"/>
              <w:jc w:val="center"/>
              <w:rPr>
                <w:rFonts w:hint="default" w:ascii="Times New Roman" w:hAnsi="Times New Roman" w:eastAsia="宋体" w:cs="Times New Roman"/>
                <w:sz w:val="21"/>
                <w:szCs w:val="21"/>
                <w:u w:val="single" w:color="auto"/>
                <w:vertAlign w:val="baseline"/>
              </w:rPr>
            </w:pPr>
            <w:r>
              <w:rPr>
                <w:rFonts w:hint="default" w:ascii="Times New Roman" w:hAnsi="Times New Roman" w:eastAsia="宋体" w:cs="Times New Roman"/>
                <w:sz w:val="21"/>
                <w:szCs w:val="21"/>
                <w:u w:val="single" w:color="auto"/>
                <w:lang w:val="en-US" w:eastAsia="zh-CN"/>
              </w:rPr>
              <w:t>/</w:t>
            </w:r>
          </w:p>
        </w:tc>
        <w:tc>
          <w:tcPr>
            <w:tcW w:w="1646" w:type="dxa"/>
            <w:vAlign w:val="center"/>
          </w:tcPr>
          <w:p w14:paraId="774900AB">
            <w:pPr>
              <w:adjustRightInd w:val="0"/>
              <w:snapToGrid w:val="0"/>
              <w:jc w:val="center"/>
              <w:rPr>
                <w:rFonts w:hint="default" w:ascii="Times New Roman" w:hAnsi="Times New Roman" w:eastAsia="宋体" w:cs="Times New Roman"/>
                <w:sz w:val="21"/>
                <w:szCs w:val="21"/>
                <w:u w:val="single" w:color="auto"/>
                <w:vertAlign w:val="baseline"/>
              </w:rPr>
            </w:pPr>
            <w:r>
              <w:rPr>
                <w:rFonts w:hint="eastAsia" w:cs="Times New Roman"/>
                <w:color w:val="auto"/>
                <w:kern w:val="2"/>
                <w:sz w:val="21"/>
                <w:szCs w:val="21"/>
                <w:u w:val="single" w:color="auto"/>
                <w:lang w:val="en-US" w:eastAsia="zh-CN" w:bidi="ar-SA"/>
              </w:rPr>
              <w:t>用于厂区降尘</w:t>
            </w:r>
          </w:p>
        </w:tc>
        <w:tc>
          <w:tcPr>
            <w:tcW w:w="1943" w:type="dxa"/>
            <w:vAlign w:val="center"/>
          </w:tcPr>
          <w:p w14:paraId="6C5BE861">
            <w:pPr>
              <w:adjustRightInd w:val="0"/>
              <w:snapToGrid w:val="0"/>
              <w:jc w:val="center"/>
              <w:rPr>
                <w:rFonts w:hint="default" w:ascii="Times New Roman" w:hAnsi="Times New Roman" w:eastAsia="宋体" w:cs="Times New Roman"/>
                <w:sz w:val="21"/>
                <w:szCs w:val="21"/>
                <w:vertAlign w:val="baseline"/>
              </w:rPr>
            </w:pPr>
            <w:r>
              <w:rPr>
                <w:rFonts w:hint="eastAsia" w:cs="Times New Roman"/>
                <w:sz w:val="21"/>
                <w:szCs w:val="21"/>
                <w:vertAlign w:val="baseline"/>
                <w:lang w:val="en-US" w:eastAsia="zh-CN"/>
              </w:rPr>
              <w:t>/</w:t>
            </w:r>
          </w:p>
        </w:tc>
      </w:tr>
      <w:tr w14:paraId="708632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7" w:hRule="atLeast"/>
        </w:trPr>
        <w:tc>
          <w:tcPr>
            <w:tcW w:w="1632" w:type="dxa"/>
            <w:vAlign w:val="center"/>
          </w:tcPr>
          <w:p w14:paraId="00932F05">
            <w:pPr>
              <w:adjustRightInd w:val="0"/>
              <w:snapToGrid w:val="0"/>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sz w:val="21"/>
                <w:szCs w:val="21"/>
              </w:rPr>
              <w:t>声环境</w:t>
            </w:r>
          </w:p>
        </w:tc>
        <w:tc>
          <w:tcPr>
            <w:tcW w:w="1656" w:type="dxa"/>
            <w:vAlign w:val="center"/>
          </w:tcPr>
          <w:p w14:paraId="4D111E03">
            <w:pPr>
              <w:adjustRightInd w:val="0"/>
              <w:snapToGrid w:val="0"/>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sz w:val="21"/>
                <w:szCs w:val="21"/>
                <w:lang w:val="en-US" w:eastAsia="zh-CN"/>
              </w:rPr>
              <w:t>厂界</w:t>
            </w:r>
          </w:p>
        </w:tc>
        <w:tc>
          <w:tcPr>
            <w:tcW w:w="1645" w:type="dxa"/>
            <w:vAlign w:val="center"/>
          </w:tcPr>
          <w:p w14:paraId="31F71F39">
            <w:pPr>
              <w:adjustRightInd w:val="0"/>
              <w:snapToGrid w:val="0"/>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sz w:val="21"/>
                <w:szCs w:val="21"/>
                <w:lang w:val="en-US" w:eastAsia="zh-CN"/>
              </w:rPr>
              <w:t>噪声</w:t>
            </w:r>
          </w:p>
        </w:tc>
        <w:tc>
          <w:tcPr>
            <w:tcW w:w="1646" w:type="dxa"/>
            <w:vAlign w:val="center"/>
          </w:tcPr>
          <w:p w14:paraId="76CAAF12">
            <w:pPr>
              <w:adjustRightInd w:val="0"/>
              <w:snapToGrid w:val="0"/>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sz w:val="21"/>
                <w:szCs w:val="21"/>
                <w:lang w:val="en-US" w:eastAsia="zh-CN"/>
              </w:rPr>
              <w:t>选用低噪声设备、减振、消声、墙体隔声等</w:t>
            </w:r>
          </w:p>
        </w:tc>
        <w:tc>
          <w:tcPr>
            <w:tcW w:w="1943" w:type="dxa"/>
            <w:vAlign w:val="center"/>
          </w:tcPr>
          <w:p w14:paraId="6FDA068C">
            <w:pPr>
              <w:adjustRightInd w:val="0"/>
              <w:snapToGrid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 xml:space="preserve">《工业企业厂界环境噪声排放标准》 </w:t>
            </w:r>
          </w:p>
          <w:p w14:paraId="143F4C46">
            <w:pPr>
              <w:adjustRightInd w:val="0"/>
              <w:snapToGrid w:val="0"/>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sz w:val="21"/>
                <w:szCs w:val="21"/>
                <w:lang w:val="en-US" w:eastAsia="zh-CN"/>
              </w:rPr>
              <w:t>（GB12348-2008）中2类标准限值</w:t>
            </w:r>
          </w:p>
        </w:tc>
      </w:tr>
      <w:tr w14:paraId="7F51BC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7" w:hRule="atLeast"/>
        </w:trPr>
        <w:tc>
          <w:tcPr>
            <w:tcW w:w="1632" w:type="dxa"/>
            <w:vAlign w:val="center"/>
          </w:tcPr>
          <w:p w14:paraId="565250CD">
            <w:pPr>
              <w:adjustRightInd w:val="0"/>
              <w:snapToGrid w:val="0"/>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sz w:val="21"/>
                <w:szCs w:val="21"/>
              </w:rPr>
              <w:t>电磁辐射</w:t>
            </w:r>
          </w:p>
        </w:tc>
        <w:tc>
          <w:tcPr>
            <w:tcW w:w="1656" w:type="dxa"/>
            <w:vAlign w:val="center"/>
          </w:tcPr>
          <w:p w14:paraId="523D9FBC">
            <w:pPr>
              <w:adjustRightInd w:val="0"/>
              <w:snapToGrid w:val="0"/>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sz w:val="21"/>
                <w:szCs w:val="21"/>
                <w:lang w:val="en-US" w:eastAsia="zh-CN"/>
              </w:rPr>
              <w:t>/</w:t>
            </w:r>
          </w:p>
        </w:tc>
        <w:tc>
          <w:tcPr>
            <w:tcW w:w="1645" w:type="dxa"/>
            <w:vAlign w:val="center"/>
          </w:tcPr>
          <w:p w14:paraId="097964AF">
            <w:pPr>
              <w:adjustRightInd w:val="0"/>
              <w:snapToGrid w:val="0"/>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sz w:val="21"/>
                <w:szCs w:val="21"/>
                <w:lang w:val="en-US" w:eastAsia="zh-CN"/>
              </w:rPr>
              <w:t>/</w:t>
            </w:r>
          </w:p>
        </w:tc>
        <w:tc>
          <w:tcPr>
            <w:tcW w:w="1646" w:type="dxa"/>
            <w:vAlign w:val="center"/>
          </w:tcPr>
          <w:p w14:paraId="66D5C56F">
            <w:pPr>
              <w:adjustRightInd w:val="0"/>
              <w:snapToGrid w:val="0"/>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sz w:val="21"/>
                <w:szCs w:val="21"/>
                <w:lang w:val="en-US" w:eastAsia="zh-CN"/>
              </w:rPr>
              <w:t>/</w:t>
            </w:r>
          </w:p>
        </w:tc>
        <w:tc>
          <w:tcPr>
            <w:tcW w:w="1943" w:type="dxa"/>
            <w:vAlign w:val="center"/>
          </w:tcPr>
          <w:p w14:paraId="3D649733">
            <w:pPr>
              <w:adjustRightInd w:val="0"/>
              <w:snapToGrid w:val="0"/>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sz w:val="21"/>
                <w:szCs w:val="21"/>
                <w:lang w:val="en-US" w:eastAsia="zh-CN"/>
              </w:rPr>
              <w:t>/</w:t>
            </w:r>
          </w:p>
        </w:tc>
      </w:tr>
      <w:tr w14:paraId="191157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5" w:hRule="atLeast"/>
        </w:trPr>
        <w:tc>
          <w:tcPr>
            <w:tcW w:w="1632" w:type="dxa"/>
            <w:vAlign w:val="center"/>
          </w:tcPr>
          <w:p w14:paraId="06B0BFF8">
            <w:pPr>
              <w:adjustRightInd w:val="0"/>
              <w:snapToGrid w:val="0"/>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sz w:val="21"/>
                <w:szCs w:val="21"/>
              </w:rPr>
              <w:t>固体废物</w:t>
            </w:r>
          </w:p>
        </w:tc>
        <w:tc>
          <w:tcPr>
            <w:tcW w:w="6890" w:type="dxa"/>
            <w:gridSpan w:val="4"/>
            <w:vAlign w:val="center"/>
          </w:tcPr>
          <w:p w14:paraId="11A959E6">
            <w:pPr>
              <w:adjustRightInd w:val="0"/>
              <w:snapToGrid w:val="0"/>
              <w:jc w:val="both"/>
              <w:rPr>
                <w:rFonts w:hint="default" w:ascii="Times New Roman" w:hAnsi="Times New Roman" w:eastAsia="宋体" w:cs="Times New Roman"/>
                <w:sz w:val="21"/>
                <w:szCs w:val="21"/>
                <w:vertAlign w:val="baseline"/>
              </w:rPr>
            </w:pPr>
            <w:r>
              <w:rPr>
                <w:rFonts w:hint="default" w:ascii="Times New Roman" w:hAnsi="Times New Roman" w:eastAsia="宋体" w:cs="Times New Roman"/>
                <w:color w:val="auto"/>
                <w:sz w:val="21"/>
                <w:szCs w:val="21"/>
                <w:lang w:val="en-US" w:eastAsia="zh-CN"/>
              </w:rPr>
              <w:t>灰渣、布袋收集的烟尘、喷雾除尘沉渣、旋风除尘沉渣主要是竹子碎屑燃烧后的产物，用于附近农林肥料。废离子交换树脂、废布袋由厂家更换后回收，废边角料及不合格产品部分用于锅炉燃料，部分</w:t>
            </w:r>
            <w:r>
              <w:rPr>
                <w:rFonts w:hint="eastAsia" w:cs="Times New Roman"/>
                <w:color w:val="auto"/>
                <w:sz w:val="21"/>
                <w:szCs w:val="21"/>
                <w:lang w:val="en-US" w:eastAsia="zh-CN"/>
              </w:rPr>
              <w:t>用于附近果农种植果树</w:t>
            </w:r>
            <w:r>
              <w:rPr>
                <w:rFonts w:hint="default" w:ascii="Times New Roman" w:hAnsi="Times New Roman" w:eastAsia="宋体" w:cs="Times New Roman"/>
                <w:color w:val="auto"/>
                <w:sz w:val="21"/>
                <w:szCs w:val="21"/>
                <w:lang w:val="en-US" w:eastAsia="zh-CN"/>
              </w:rPr>
              <w:t>，生活垃圾统一交由环卫部门清运。</w:t>
            </w:r>
          </w:p>
        </w:tc>
      </w:tr>
      <w:tr w14:paraId="09C8A8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98" w:hRule="atLeast"/>
        </w:trPr>
        <w:tc>
          <w:tcPr>
            <w:tcW w:w="1632" w:type="dxa"/>
            <w:vAlign w:val="center"/>
          </w:tcPr>
          <w:p w14:paraId="0DBE83A6">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土壤及地下水</w:t>
            </w:r>
          </w:p>
          <w:p w14:paraId="52AE835A">
            <w:pPr>
              <w:adjustRightInd w:val="0"/>
              <w:snapToGrid w:val="0"/>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sz w:val="21"/>
                <w:szCs w:val="21"/>
              </w:rPr>
              <w:t>污染防治措施</w:t>
            </w:r>
          </w:p>
        </w:tc>
        <w:tc>
          <w:tcPr>
            <w:tcW w:w="6890" w:type="dxa"/>
            <w:gridSpan w:val="4"/>
            <w:vAlign w:val="center"/>
          </w:tcPr>
          <w:p w14:paraId="2D3CF7B7">
            <w:pPr>
              <w:adjustRightInd w:val="0"/>
              <w:snapToGrid w:val="0"/>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sz w:val="21"/>
                <w:szCs w:val="21"/>
                <w:lang w:val="en-US" w:eastAsia="zh-CN"/>
              </w:rPr>
              <w:t>锅炉房区域进行了硬化处理</w:t>
            </w:r>
          </w:p>
        </w:tc>
      </w:tr>
      <w:tr w14:paraId="44F556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7" w:hRule="atLeast"/>
        </w:trPr>
        <w:tc>
          <w:tcPr>
            <w:tcW w:w="1632" w:type="dxa"/>
            <w:vAlign w:val="center"/>
          </w:tcPr>
          <w:p w14:paraId="2BF0A9A9">
            <w:pPr>
              <w:adjustRightInd w:val="0"/>
              <w:snapToGrid w:val="0"/>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sz w:val="21"/>
                <w:szCs w:val="21"/>
              </w:rPr>
              <w:t>生态保护措施</w:t>
            </w:r>
          </w:p>
        </w:tc>
        <w:tc>
          <w:tcPr>
            <w:tcW w:w="6890" w:type="dxa"/>
            <w:gridSpan w:val="4"/>
            <w:vAlign w:val="center"/>
          </w:tcPr>
          <w:p w14:paraId="261AA16B">
            <w:pPr>
              <w:adjustRightInd w:val="0"/>
              <w:snapToGrid w:val="0"/>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sz w:val="21"/>
                <w:szCs w:val="21"/>
                <w:lang w:val="en-US" w:eastAsia="zh-CN"/>
              </w:rPr>
              <w:t>/</w:t>
            </w:r>
          </w:p>
        </w:tc>
      </w:tr>
      <w:tr w14:paraId="52AD0F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2" w:hRule="atLeast"/>
        </w:trPr>
        <w:tc>
          <w:tcPr>
            <w:tcW w:w="1632" w:type="dxa"/>
            <w:vAlign w:val="center"/>
          </w:tcPr>
          <w:p w14:paraId="6C07ADF0">
            <w:pPr>
              <w:adjustRightInd w:val="0"/>
              <w:snapToGrid w:val="0"/>
              <w:jc w:val="center"/>
              <w:rPr>
                <w:rFonts w:hint="default" w:ascii="Times New Roman" w:hAnsi="Times New Roman" w:eastAsia="宋体" w:cs="Times New Roman"/>
                <w:spacing w:val="-8"/>
                <w:sz w:val="21"/>
                <w:szCs w:val="21"/>
              </w:rPr>
            </w:pPr>
            <w:r>
              <w:rPr>
                <w:rFonts w:hint="default" w:ascii="Times New Roman" w:hAnsi="Times New Roman" w:eastAsia="宋体" w:cs="Times New Roman"/>
                <w:spacing w:val="-8"/>
                <w:sz w:val="21"/>
                <w:szCs w:val="21"/>
              </w:rPr>
              <w:t>环境风险</w:t>
            </w:r>
          </w:p>
          <w:p w14:paraId="0EB5E1E0">
            <w:pPr>
              <w:adjustRightInd w:val="0"/>
              <w:snapToGrid w:val="0"/>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spacing w:val="-8"/>
                <w:sz w:val="21"/>
                <w:szCs w:val="21"/>
              </w:rPr>
              <w:t>防范措施</w:t>
            </w:r>
          </w:p>
        </w:tc>
        <w:tc>
          <w:tcPr>
            <w:tcW w:w="6890" w:type="dxa"/>
            <w:gridSpan w:val="4"/>
            <w:vAlign w:val="center"/>
          </w:tcPr>
          <w:p w14:paraId="17638103">
            <w:pPr>
              <w:adjustRightInd w:val="0"/>
              <w:snapToGrid w:val="0"/>
              <w:jc w:val="both"/>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1、火灾事故风险防范措施</w:t>
            </w:r>
          </w:p>
          <w:p w14:paraId="5AFEF32B">
            <w:pPr>
              <w:adjustRightInd w:val="0"/>
              <w:snapToGrid w:val="0"/>
              <w:ind w:firstLine="420" w:firstLineChars="200"/>
              <w:jc w:val="both"/>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项目锅炉使用的成型生物质燃料在燃烧时应强化火灾防范措施，避免火灾事故发生时造成的重大损失，企业应采取的具体防范措施如下：生产区域严禁吸烟，消除和控制明火源，并配备灭火器等应急救援器材，对消防措施定期检查，并定期组织演练。</w:t>
            </w:r>
          </w:p>
          <w:p w14:paraId="08A24699">
            <w:pPr>
              <w:adjustRightInd w:val="0"/>
              <w:snapToGrid w:val="0"/>
              <w:jc w:val="both"/>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 xml:space="preserve">2、其他事故环境风险防范措施 </w:t>
            </w:r>
          </w:p>
          <w:p w14:paraId="476120FD">
            <w:pPr>
              <w:adjustRightInd w:val="0"/>
              <w:snapToGrid w:val="0"/>
              <w:ind w:firstLine="420" w:firstLineChars="200"/>
              <w:jc w:val="both"/>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①加强对管道及设备接口处的检查，防止跑、冒、滴、漏现象发生。</w:t>
            </w:r>
          </w:p>
          <w:p w14:paraId="1BB798CA">
            <w:pPr>
              <w:adjustRightInd w:val="0"/>
              <w:snapToGrid w:val="0"/>
              <w:ind w:firstLine="420" w:firstLineChars="200"/>
              <w:jc w:val="both"/>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②完善管理体制，将风险管理纳入日常管理之中。</w:t>
            </w:r>
          </w:p>
          <w:p w14:paraId="5AB6AFDA">
            <w:pPr>
              <w:adjustRightInd w:val="0"/>
              <w:snapToGrid w:val="0"/>
              <w:ind w:firstLine="420" w:firstLineChars="200"/>
              <w:jc w:val="both"/>
              <w:rPr>
                <w:rFonts w:hint="default" w:ascii="Times New Roman" w:hAnsi="Times New Roman" w:eastAsia="宋体" w:cs="Times New Roman"/>
                <w:sz w:val="21"/>
                <w:szCs w:val="21"/>
                <w:vertAlign w:val="baseline"/>
              </w:rPr>
            </w:pPr>
            <w:r>
              <w:rPr>
                <w:rFonts w:hint="default" w:ascii="Times New Roman" w:hAnsi="Times New Roman" w:eastAsia="宋体" w:cs="Times New Roman"/>
                <w:sz w:val="21"/>
                <w:szCs w:val="21"/>
                <w:lang w:val="en-US" w:eastAsia="zh-CN"/>
              </w:rPr>
              <w:t>③提高职工风险意识，加强职工安全教育。</w:t>
            </w:r>
          </w:p>
        </w:tc>
      </w:tr>
      <w:tr w14:paraId="7A2A30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07" w:hRule="atLeast"/>
        </w:trPr>
        <w:tc>
          <w:tcPr>
            <w:tcW w:w="1632" w:type="dxa"/>
            <w:vAlign w:val="center"/>
          </w:tcPr>
          <w:p w14:paraId="35E7FCBA">
            <w:pPr>
              <w:adjustRightInd w:val="0"/>
              <w:snapToGrid w:val="0"/>
              <w:jc w:val="center"/>
              <w:rPr>
                <w:rFonts w:hint="default" w:ascii="Times New Roman" w:hAnsi="Times New Roman" w:eastAsia="宋体" w:cs="Times New Roman"/>
                <w:spacing w:val="-8"/>
                <w:sz w:val="21"/>
                <w:szCs w:val="21"/>
              </w:rPr>
            </w:pPr>
            <w:r>
              <w:rPr>
                <w:rFonts w:hint="default" w:ascii="Times New Roman" w:hAnsi="Times New Roman" w:eastAsia="宋体" w:cs="Times New Roman"/>
                <w:spacing w:val="-8"/>
                <w:sz w:val="21"/>
                <w:szCs w:val="21"/>
              </w:rPr>
              <w:t>其他环境</w:t>
            </w:r>
          </w:p>
          <w:p w14:paraId="71E20970">
            <w:pPr>
              <w:adjustRightInd w:val="0"/>
              <w:snapToGrid w:val="0"/>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spacing w:val="-8"/>
                <w:sz w:val="21"/>
                <w:szCs w:val="21"/>
              </w:rPr>
              <w:t>管理要求</w:t>
            </w:r>
          </w:p>
        </w:tc>
        <w:tc>
          <w:tcPr>
            <w:tcW w:w="6890" w:type="dxa"/>
            <w:gridSpan w:val="4"/>
            <w:vAlign w:val="center"/>
          </w:tcPr>
          <w:p w14:paraId="6D709F11">
            <w:pPr>
              <w:keepNext w:val="0"/>
              <w:keepLines w:val="0"/>
              <w:widowControl/>
              <w:suppressLineNumbers w:val="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1、排污许可</w:t>
            </w:r>
          </w:p>
          <w:p w14:paraId="714072BE">
            <w:pPr>
              <w:adjustRightInd w:val="0"/>
              <w:snapToGrid w:val="0"/>
              <w:ind w:firstLine="420" w:firstLineChars="200"/>
              <w:jc w:val="both"/>
              <w:rPr>
                <w:rFonts w:hint="default" w:ascii="Times New Roman" w:hAnsi="Times New Roman" w:eastAsia="宋体" w:cs="Times New Roman"/>
                <w:sz w:val="21"/>
                <w:szCs w:val="21"/>
                <w:lang w:val="en-US" w:eastAsia="zh-CN"/>
              </w:rPr>
            </w:pPr>
            <w:r>
              <w:rPr>
                <w:rFonts w:hint="default" w:ascii="Times New Roman" w:hAnsi="Times New Roman" w:eastAsia="宋体" w:cs="Times New Roman"/>
                <w:color w:val="auto"/>
                <w:sz w:val="21"/>
                <w:szCs w:val="21"/>
                <w:u w:val="single"/>
                <w:lang w:val="en-US" w:eastAsia="zh-CN"/>
              </w:rPr>
              <w:t>根据《固定污染源排污许可分类管理名录》（2019年版），项目属于</w:t>
            </w:r>
            <w:r>
              <w:rPr>
                <w:rFonts w:hint="eastAsia" w:cs="Times New Roman"/>
                <w:color w:val="auto"/>
                <w:sz w:val="21"/>
                <w:szCs w:val="21"/>
                <w:u w:val="single"/>
                <w:lang w:val="en-US" w:eastAsia="zh-CN"/>
              </w:rPr>
              <w:t>“十五、木材加工和木、竹、藤、棕、草制品业20-</w:t>
            </w:r>
            <w:r>
              <w:rPr>
                <w:rFonts w:hint="eastAsia" w:ascii="宋体" w:hAnsi="宋体" w:eastAsia="宋体" w:cs="宋体"/>
                <w:color w:val="000000"/>
                <w:kern w:val="0"/>
                <w:sz w:val="21"/>
                <w:szCs w:val="21"/>
                <w:u w:val="single"/>
                <w:lang w:val="en-US" w:eastAsia="zh-CN" w:bidi="ar"/>
              </w:rPr>
              <w:t>竹、藤、棕、草等制品制造</w:t>
            </w:r>
            <w:r>
              <w:rPr>
                <w:rFonts w:hint="default" w:ascii="Times New Roman" w:hAnsi="Times New Roman" w:eastAsia="宋体" w:cs="Times New Roman"/>
                <w:color w:val="000000"/>
                <w:kern w:val="0"/>
                <w:sz w:val="21"/>
                <w:szCs w:val="21"/>
                <w:u w:val="single"/>
                <w:lang w:val="en-US" w:eastAsia="zh-CN" w:bidi="ar"/>
              </w:rPr>
              <w:t>204</w:t>
            </w:r>
            <w:r>
              <w:rPr>
                <w:rFonts w:hint="eastAsia" w:cs="Times New Roman"/>
                <w:color w:val="auto"/>
                <w:sz w:val="21"/>
                <w:szCs w:val="21"/>
                <w:u w:val="single"/>
                <w:lang w:val="en-US" w:eastAsia="zh-CN"/>
              </w:rPr>
              <w:t>”中的“其他”以及“五十一、</w:t>
            </w:r>
            <w:r>
              <w:rPr>
                <w:rFonts w:hint="default" w:ascii="Times New Roman" w:hAnsi="Times New Roman" w:eastAsia="宋体" w:cs="Times New Roman"/>
                <w:color w:val="auto"/>
                <w:sz w:val="21"/>
                <w:szCs w:val="21"/>
                <w:u w:val="single"/>
                <w:lang w:val="en-US" w:eastAsia="zh-CN"/>
              </w:rPr>
              <w:t>通用工序-锅炉</w:t>
            </w:r>
            <w:r>
              <w:rPr>
                <w:rFonts w:hint="eastAsia" w:cs="Times New Roman"/>
                <w:color w:val="auto"/>
                <w:sz w:val="21"/>
                <w:szCs w:val="21"/>
                <w:u w:val="single"/>
                <w:lang w:val="en-US" w:eastAsia="zh-CN"/>
              </w:rPr>
              <w:t>”</w:t>
            </w:r>
            <w:r>
              <w:rPr>
                <w:rFonts w:hint="default" w:ascii="Times New Roman" w:hAnsi="Times New Roman" w:eastAsia="宋体" w:cs="Times New Roman"/>
                <w:color w:val="auto"/>
                <w:sz w:val="21"/>
                <w:szCs w:val="21"/>
                <w:u w:val="single"/>
                <w:lang w:val="en-US" w:eastAsia="zh-CN"/>
              </w:rPr>
              <w:t>中的</w:t>
            </w:r>
            <w:r>
              <w:rPr>
                <w:rFonts w:hint="eastAsia" w:cs="Times New Roman"/>
                <w:color w:val="auto"/>
                <w:sz w:val="21"/>
                <w:szCs w:val="21"/>
                <w:u w:val="single"/>
                <w:lang w:val="en-US" w:eastAsia="zh-CN"/>
              </w:rPr>
              <w:t>“</w:t>
            </w:r>
            <w:r>
              <w:rPr>
                <w:rFonts w:hint="default" w:ascii="Times New Roman" w:hAnsi="Times New Roman" w:eastAsia="宋体" w:cs="Times New Roman"/>
                <w:color w:val="auto"/>
                <w:sz w:val="21"/>
                <w:szCs w:val="21"/>
                <w:u w:val="single"/>
                <w:lang w:val="en-US" w:eastAsia="zh-CN"/>
              </w:rPr>
              <w:t>除纳入重点排污单位名录的，单台</w:t>
            </w:r>
            <w:r>
              <w:rPr>
                <w:rFonts w:hint="eastAsia" w:cs="Times New Roman"/>
                <w:color w:val="auto"/>
                <w:sz w:val="21"/>
                <w:szCs w:val="21"/>
                <w:u w:val="single"/>
                <w:lang w:val="en-US" w:eastAsia="zh-CN"/>
              </w:rPr>
              <w:t>且</w:t>
            </w:r>
            <w:r>
              <w:rPr>
                <w:rFonts w:hint="default" w:ascii="Times New Roman" w:hAnsi="Times New Roman" w:eastAsia="宋体" w:cs="Times New Roman"/>
                <w:color w:val="auto"/>
                <w:sz w:val="21"/>
                <w:szCs w:val="21"/>
                <w:u w:val="single"/>
                <w:lang w:val="en-US" w:eastAsia="zh-CN"/>
              </w:rPr>
              <w:t>合计出力20吨/小时（14兆瓦）及以</w:t>
            </w:r>
            <w:r>
              <w:rPr>
                <w:rFonts w:hint="eastAsia" w:cs="Times New Roman"/>
                <w:color w:val="auto"/>
                <w:sz w:val="21"/>
                <w:szCs w:val="21"/>
                <w:u w:val="single"/>
                <w:lang w:val="en-US" w:eastAsia="zh-CN"/>
              </w:rPr>
              <w:t>下</w:t>
            </w:r>
            <w:r>
              <w:rPr>
                <w:rFonts w:hint="default" w:ascii="Times New Roman" w:hAnsi="Times New Roman" w:eastAsia="宋体" w:cs="Times New Roman"/>
                <w:color w:val="auto"/>
                <w:sz w:val="21"/>
                <w:szCs w:val="21"/>
                <w:u w:val="single"/>
                <w:lang w:val="en-US" w:eastAsia="zh-CN"/>
              </w:rPr>
              <w:t>的锅炉（不含电热锅炉）</w:t>
            </w:r>
            <w:r>
              <w:rPr>
                <w:rFonts w:hint="eastAsia" w:cs="Times New Roman"/>
                <w:color w:val="auto"/>
                <w:sz w:val="21"/>
                <w:szCs w:val="21"/>
                <w:u w:val="single"/>
                <w:lang w:val="en-US" w:eastAsia="zh-CN"/>
              </w:rPr>
              <w:t>”</w:t>
            </w:r>
            <w:r>
              <w:rPr>
                <w:rFonts w:hint="default" w:ascii="Times New Roman" w:hAnsi="Times New Roman" w:eastAsia="宋体" w:cs="Times New Roman"/>
                <w:color w:val="auto"/>
                <w:sz w:val="21"/>
                <w:szCs w:val="21"/>
                <w:u w:val="single"/>
                <w:lang w:val="en-US" w:eastAsia="zh-CN"/>
              </w:rPr>
              <w:t>，属于</w:t>
            </w:r>
            <w:r>
              <w:rPr>
                <w:rFonts w:hint="eastAsia" w:cs="Times New Roman"/>
                <w:color w:val="auto"/>
                <w:sz w:val="21"/>
                <w:szCs w:val="21"/>
                <w:u w:val="single"/>
                <w:lang w:val="en-US" w:eastAsia="zh-CN"/>
              </w:rPr>
              <w:t>登记</w:t>
            </w:r>
            <w:r>
              <w:rPr>
                <w:rFonts w:hint="default" w:ascii="Times New Roman" w:hAnsi="Times New Roman" w:eastAsia="宋体" w:cs="Times New Roman"/>
                <w:color w:val="auto"/>
                <w:sz w:val="21"/>
                <w:szCs w:val="21"/>
                <w:u w:val="single"/>
                <w:lang w:val="en-US" w:eastAsia="zh-CN"/>
              </w:rPr>
              <w:t>管理项目，</w:t>
            </w:r>
            <w:r>
              <w:rPr>
                <w:bCs/>
                <w:iCs/>
                <w:color w:val="auto"/>
                <w:kern w:val="44"/>
                <w:u w:val="single"/>
              </w:rPr>
              <w:t>本</w:t>
            </w:r>
            <w:r>
              <w:rPr>
                <w:rFonts w:hint="eastAsia"/>
                <w:bCs/>
                <w:iCs/>
                <w:color w:val="auto"/>
                <w:kern w:val="44"/>
                <w:u w:val="single"/>
                <w:lang w:eastAsia="zh-CN"/>
              </w:rPr>
              <w:t>项目</w:t>
            </w:r>
            <w:r>
              <w:rPr>
                <w:rFonts w:hint="eastAsia"/>
                <w:bCs/>
                <w:iCs/>
                <w:color w:val="auto"/>
                <w:kern w:val="44"/>
                <w:u w:val="single"/>
              </w:rPr>
              <w:t>锅炉属于登记管理。</w:t>
            </w:r>
          </w:p>
          <w:p w14:paraId="0C80585A">
            <w:pPr>
              <w:adjustRightInd w:val="0"/>
              <w:snapToGrid w:val="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2、</w:t>
            </w:r>
            <w:r>
              <w:rPr>
                <w:rFonts w:hint="default" w:ascii="Times New Roman" w:hAnsi="Times New Roman" w:eastAsia="宋体" w:cs="Times New Roman"/>
                <w:sz w:val="21"/>
                <w:szCs w:val="21"/>
              </w:rPr>
              <w:t>项目竣工环境保护验收</w:t>
            </w:r>
          </w:p>
          <w:p w14:paraId="3D7A4084">
            <w:pPr>
              <w:adjustRightInd w:val="0"/>
              <w:snapToGrid w:val="0"/>
              <w:ind w:firstLine="420" w:firstLineChars="200"/>
              <w:jc w:val="both"/>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本项目建设单位应依据建设项目竣工环境保护验收技术规范、环评文件及其批复的要求，自主开展环境保护竣工验收相关工作，做到相关信息及时公开，接受社会监督。建设项目配套建设的环境保护设施经验收合格，方可投入生产或者使用，未经验收或者验收不合格的，不得投入生产或者使用。</w:t>
            </w:r>
          </w:p>
          <w:p w14:paraId="7F12D517">
            <w:pPr>
              <w:adjustRightInd w:val="0"/>
              <w:snapToGrid w:val="0"/>
              <w:jc w:val="both"/>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3、排污口规范化建设</w:t>
            </w:r>
          </w:p>
          <w:p w14:paraId="47499B94">
            <w:pPr>
              <w:adjustRightInd w:val="0"/>
              <w:snapToGrid w:val="0"/>
              <w:ind w:firstLine="420" w:firstLineChars="200"/>
              <w:rPr>
                <w:rFonts w:hint="default" w:ascii="Times New Roman" w:hAnsi="Times New Roman" w:eastAsia="宋体" w:cs="Times New Roman"/>
                <w:sz w:val="21"/>
                <w:szCs w:val="21"/>
                <w:vertAlign w:val="baseline"/>
              </w:rPr>
            </w:pPr>
            <w:r>
              <w:rPr>
                <w:rFonts w:hint="default" w:ascii="Times New Roman" w:hAnsi="Times New Roman" w:eastAsia="宋体" w:cs="Times New Roman"/>
                <w:sz w:val="21"/>
                <w:szCs w:val="21"/>
                <w:lang w:val="en-US" w:eastAsia="zh-CN"/>
              </w:rPr>
              <w:t>根据国家标准《环境保护图形标志—排放口（源）》和《排污口规范化整治要求（试行）》的技术要求，企业废气排放口按照“便于计量监测、便于日常现场监督检查”的原则和规范化要求，设置与之相适应的环境保护图形标志牌。</w:t>
            </w:r>
          </w:p>
        </w:tc>
      </w:tr>
    </w:tbl>
    <w:p w14:paraId="4FA22C57">
      <w:pPr>
        <w:pStyle w:val="3"/>
        <w:bidi w:val="0"/>
        <w:jc w:val="center"/>
        <w:rPr>
          <w:sz w:val="32"/>
          <w:szCs w:val="20"/>
        </w:rPr>
      </w:pPr>
      <w:bookmarkStart w:id="32" w:name="_Toc23837"/>
      <w:bookmarkStart w:id="33" w:name="_Toc28152"/>
      <w:bookmarkStart w:id="34" w:name="_Toc23972"/>
      <w:r>
        <w:rPr>
          <w:rFonts w:hint="eastAsia"/>
          <w:sz w:val="32"/>
          <w:szCs w:val="20"/>
        </w:rPr>
        <w:t>六、结论</w:t>
      </w:r>
      <w:bookmarkEnd w:id="32"/>
      <w:bookmarkEnd w:id="33"/>
    </w:p>
    <w:tbl>
      <w:tblPr>
        <w:tblStyle w:val="1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14:paraId="5C7D92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83" w:hRule="atLeast"/>
          <w:jc w:val="center"/>
        </w:trPr>
        <w:tc>
          <w:tcPr>
            <w:tcW w:w="8522" w:type="dxa"/>
            <w:vAlign w:val="center"/>
          </w:tcPr>
          <w:p w14:paraId="2B2F88F5">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color w:val="auto"/>
                <w:sz w:val="24"/>
                <w:szCs w:val="22"/>
                <w:highlight w:val="none"/>
                <w:u w:val="none"/>
                <w:lang w:val="en-US" w:eastAsia="zh-CN"/>
              </w:rPr>
            </w:pPr>
            <w:r>
              <w:rPr>
                <w:rFonts w:hint="eastAsia" w:ascii="Times New Roman" w:hAnsi="Times New Roman" w:eastAsia="宋体" w:cs="Times New Roman"/>
                <w:color w:val="auto"/>
                <w:sz w:val="24"/>
                <w:szCs w:val="22"/>
                <w:highlight w:val="none"/>
                <w:u w:val="none"/>
                <w:lang w:val="en-US" w:eastAsia="zh-CN"/>
              </w:rPr>
              <w:t xml:space="preserve">本项目符合国家产业政策，符合“三线一单及生态环境分区管控”相关要求， </w:t>
            </w:r>
          </w:p>
          <w:p w14:paraId="7A95E7AF">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sz w:val="24"/>
                <w:szCs w:val="24"/>
                <w:vertAlign w:val="baseline"/>
              </w:rPr>
            </w:pPr>
            <w:r>
              <w:rPr>
                <w:rFonts w:hint="eastAsia" w:ascii="Times New Roman" w:hAnsi="Times New Roman" w:eastAsia="宋体" w:cs="Times New Roman"/>
                <w:color w:val="auto"/>
                <w:sz w:val="24"/>
                <w:szCs w:val="22"/>
                <w:highlight w:val="none"/>
                <w:u w:val="none"/>
                <w:lang w:val="en-US" w:eastAsia="zh-CN"/>
              </w:rPr>
              <w:t>建设单位只要严格执行相关的环保法律法规，通过全面严格实施本报告提出的环保措施以及整改措施，确保污染物达标排放的前提下，从环保角度考虑，项目的建设是可行的。</w:t>
            </w:r>
          </w:p>
        </w:tc>
      </w:tr>
    </w:tbl>
    <w:p w14:paraId="6768E33D">
      <w:pPr>
        <w:rPr>
          <w:sz w:val="24"/>
          <w:szCs w:val="24"/>
        </w:rPr>
        <w:sectPr>
          <w:pgSz w:w="11906" w:h="16838"/>
          <w:pgMar w:top="1440" w:right="1800" w:bottom="1440" w:left="1800" w:header="851" w:footer="992" w:gutter="0"/>
          <w:pgNumType w:fmt="decimal"/>
          <w:cols w:space="425" w:num="1"/>
          <w:docGrid w:type="lines" w:linePitch="312" w:charSpace="0"/>
        </w:sectPr>
      </w:pPr>
    </w:p>
    <w:p w14:paraId="232CD6A9">
      <w:pPr>
        <w:bidi w:val="0"/>
        <w:spacing w:line="240" w:lineRule="auto"/>
        <w:rPr>
          <w:b/>
          <w:bCs/>
          <w:sz w:val="24"/>
          <w:szCs w:val="32"/>
        </w:rPr>
      </w:pPr>
      <w:bookmarkStart w:id="35" w:name="_Toc27416"/>
      <w:r>
        <w:rPr>
          <w:rFonts w:hint="eastAsia"/>
          <w:b/>
          <w:bCs/>
          <w:sz w:val="24"/>
          <w:szCs w:val="32"/>
        </w:rPr>
        <w:t>附表</w:t>
      </w:r>
      <w:bookmarkEnd w:id="35"/>
    </w:p>
    <w:p w14:paraId="5EFB6720">
      <w:pPr>
        <w:pStyle w:val="3"/>
        <w:bidi w:val="0"/>
        <w:spacing w:line="240" w:lineRule="auto"/>
        <w:jc w:val="center"/>
        <w:rPr>
          <w:rFonts w:hint="eastAsia"/>
        </w:rPr>
      </w:pPr>
      <w:bookmarkStart w:id="36" w:name="_Toc16584"/>
      <w:r>
        <w:rPr>
          <w:rFonts w:hint="eastAsia"/>
        </w:rPr>
        <w:t>建设项目污染物排放量汇总表</w:t>
      </w:r>
      <w:bookmarkEnd w:id="34"/>
      <w:bookmarkEnd w:id="36"/>
    </w:p>
    <w:tbl>
      <w:tblPr>
        <w:tblStyle w:val="1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39"/>
        <w:gridCol w:w="2331"/>
        <w:gridCol w:w="1325"/>
        <w:gridCol w:w="1291"/>
        <w:gridCol w:w="1922"/>
        <w:gridCol w:w="1937"/>
        <w:gridCol w:w="1737"/>
        <w:gridCol w:w="1825"/>
        <w:gridCol w:w="667"/>
      </w:tblGrid>
      <w:tr w14:paraId="096717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139" w:type="dxa"/>
            <mc:AlternateContent>
              <mc:Choice Requires="wpsCustomData">
                <wpsCustomData:diagonals>
                  <wpsCustomData:diagonal from="10000" to="30000">
                    <wpsCustomData:border w:val="single" w:color="auto" w:sz="4" w:space="0"/>
                  </wpsCustomData:diagonal>
                </wpsCustomData:diagonals>
              </mc:Choice>
            </mc:AlternateContent>
          </w:tcPr>
          <w:p w14:paraId="68928A09">
            <w:pPr>
              <w:snapToGrid w:val="0"/>
              <w:rPr>
                <w:rFonts w:hint="eastAsia"/>
                <w:sz w:val="21"/>
                <w:szCs w:val="21"/>
                <w:vertAlign w:val="baseline"/>
                <w:lang w:eastAsia="zh-CN"/>
              </w:rPr>
            </w:pPr>
            <w:r>
              <w:rPr>
                <w:rFonts w:hint="eastAsia"/>
                <w:sz w:val="21"/>
                <w:szCs w:val="21"/>
                <w:vertAlign w:val="baseline"/>
                <w:lang w:eastAsia="zh-CN"/>
              </w:rPr>
              <w:t>分</w:t>
            </w:r>
          </w:p>
          <w:p w14:paraId="44399D67">
            <w:pPr>
              <w:snapToGrid w:val="0"/>
              <mc:AlternateContent>
                <mc:Choice Requires="wpsCustomData">
                  <wpsCustomData:diagonalParaType/>
                </mc:Choice>
              </mc:AlternateContent>
              <w:rPr>
                <w:rFonts w:hint="eastAsia" w:eastAsia="宋体"/>
                <w:sz w:val="21"/>
                <w:szCs w:val="21"/>
                <w:vertAlign w:val="baseline"/>
                <w:lang w:eastAsia="zh-CN"/>
              </w:rPr>
            </w:pPr>
            <w:r>
              <w:rPr>
                <w:rFonts w:hint="eastAsia"/>
                <w:sz w:val="21"/>
                <w:szCs w:val="21"/>
                <w:vertAlign w:val="baseline"/>
                <w:lang w:eastAsia="zh-CN"/>
              </w:rPr>
              <w:t>类</w:t>
            </w:r>
          </w:p>
          <w:p w14:paraId="2032EDCB">
            <w:pPr>
              <w:rPr>
                <w:rFonts w:hint="eastAsia" w:eastAsia="宋体"/>
                <w:sz w:val="21"/>
                <w:szCs w:val="21"/>
                <w:vertAlign w:val="baseline"/>
                <w:lang w:eastAsia="zh-CN"/>
              </w:rPr>
            </w:pPr>
            <w:r>
              <w:rPr>
                <w:rFonts w:hint="eastAsia"/>
                <w:sz w:val="21"/>
                <w:szCs w:val="21"/>
                <w:vertAlign w:val="baseline"/>
                <w:lang w:eastAsia="zh-CN"/>
              </w:rPr>
              <w:t>项目</w:t>
            </w:r>
          </w:p>
        </w:tc>
        <w:tc>
          <w:tcPr>
            <w:tcW w:w="2331" w:type="dxa"/>
            <w:vAlign w:val="center"/>
          </w:tcPr>
          <w:p w14:paraId="355D660A">
            <w:pPr>
              <w:pStyle w:val="22"/>
              <w:spacing w:beforeLines="0" w:afterLines="0" w:line="240" w:lineRule="auto"/>
              <w:rPr>
                <w:rFonts w:hint="eastAsia" w:eastAsia="宋体"/>
                <w:sz w:val="24"/>
                <w:szCs w:val="24"/>
                <w:vertAlign w:val="baseline"/>
                <w:lang w:eastAsia="zh-CN"/>
              </w:rPr>
            </w:pPr>
            <w:r>
              <w:rPr>
                <w:rFonts w:hint="eastAsia" w:ascii="黑体" w:hAnsi="黑体" w:eastAsia="黑体" w:cs="宋体"/>
                <w:snapToGrid w:val="0"/>
                <w:color w:val="000000"/>
                <w:spacing w:val="-6"/>
                <w:kern w:val="21"/>
                <w:szCs w:val="21"/>
              </w:rPr>
              <w:t>污染物名称</w:t>
            </w:r>
          </w:p>
        </w:tc>
        <w:tc>
          <w:tcPr>
            <w:tcW w:w="1325" w:type="dxa"/>
            <w:vAlign w:val="center"/>
          </w:tcPr>
          <w:p w14:paraId="254C49AD">
            <w:pPr>
              <w:pStyle w:val="22"/>
              <w:spacing w:beforeLines="0" w:afterLines="0" w:line="240" w:lineRule="auto"/>
              <w:rPr>
                <w:rFonts w:hint="eastAsia" w:eastAsia="宋体"/>
                <w:sz w:val="24"/>
                <w:szCs w:val="24"/>
                <w:vertAlign w:val="baseline"/>
                <w:lang w:eastAsia="zh-CN"/>
              </w:rPr>
            </w:pPr>
            <w:r>
              <w:rPr>
                <w:rFonts w:ascii="黑体" w:hAnsi="黑体" w:eastAsia="黑体"/>
                <w:snapToGrid w:val="0"/>
                <w:color w:val="000000"/>
                <w:spacing w:val="-6"/>
                <w:kern w:val="21"/>
                <w:szCs w:val="21"/>
              </w:rPr>
              <w:t>现有工程排放量（固</w:t>
            </w:r>
            <w:r>
              <w:rPr>
                <w:rFonts w:hint="eastAsia" w:ascii="黑体" w:hAnsi="黑体" w:eastAsia="黑体"/>
                <w:snapToGrid w:val="0"/>
                <w:color w:val="000000"/>
                <w:spacing w:val="-6"/>
                <w:kern w:val="21"/>
                <w:szCs w:val="21"/>
              </w:rPr>
              <w:t>体</w:t>
            </w:r>
            <w:r>
              <w:rPr>
                <w:rFonts w:ascii="黑体" w:hAnsi="黑体" w:eastAsia="黑体"/>
                <w:snapToGrid w:val="0"/>
                <w:color w:val="000000"/>
                <w:spacing w:val="-6"/>
                <w:kern w:val="21"/>
                <w:szCs w:val="21"/>
              </w:rPr>
              <w:t>废</w:t>
            </w:r>
            <w:r>
              <w:rPr>
                <w:rFonts w:hint="eastAsia" w:ascii="黑体" w:hAnsi="黑体" w:eastAsia="黑体"/>
                <w:snapToGrid w:val="0"/>
                <w:color w:val="000000"/>
                <w:spacing w:val="-6"/>
                <w:kern w:val="21"/>
                <w:szCs w:val="21"/>
              </w:rPr>
              <w:t>物</w:t>
            </w:r>
            <w:r>
              <w:rPr>
                <w:rFonts w:ascii="黑体" w:hAnsi="黑体" w:eastAsia="黑体"/>
                <w:snapToGrid w:val="0"/>
                <w:color w:val="000000"/>
                <w:spacing w:val="-6"/>
                <w:kern w:val="21"/>
                <w:szCs w:val="21"/>
              </w:rPr>
              <w:t>产生量）</w:t>
            </w:r>
            <w:r>
              <w:rPr>
                <w:rFonts w:ascii="黑体" w:hAnsi="黑体" w:eastAsia="黑体"/>
                <w:snapToGrid w:val="0"/>
                <w:color w:val="000000"/>
                <w:spacing w:val="-6"/>
                <w:kern w:val="21"/>
                <w:szCs w:val="21"/>
              </w:rPr>
              <w:fldChar w:fldCharType="begin"/>
            </w:r>
            <w:r>
              <w:rPr>
                <w:rFonts w:ascii="黑体" w:hAnsi="黑体" w:eastAsia="黑体"/>
                <w:snapToGrid w:val="0"/>
                <w:color w:val="000000"/>
                <w:spacing w:val="-6"/>
                <w:kern w:val="21"/>
                <w:szCs w:val="21"/>
              </w:rPr>
              <w:instrText xml:space="preserve"> = 1 \* GB3 \* MERGEFORMAT </w:instrText>
            </w:r>
            <w:r>
              <w:rPr>
                <w:rFonts w:ascii="黑体" w:hAnsi="黑体" w:eastAsia="黑体"/>
                <w:snapToGrid w:val="0"/>
                <w:color w:val="000000"/>
                <w:spacing w:val="-6"/>
                <w:kern w:val="21"/>
                <w:szCs w:val="21"/>
              </w:rPr>
              <w:fldChar w:fldCharType="separate"/>
            </w:r>
            <w:r>
              <w:rPr>
                <w:rFonts w:hint="eastAsia" w:ascii="黑体" w:hAnsi="黑体" w:eastAsia="黑体" w:cs="宋体"/>
                <w:kern w:val="2"/>
                <w:szCs w:val="21"/>
              </w:rPr>
              <w:t>①</w:t>
            </w:r>
            <w:r>
              <w:rPr>
                <w:rFonts w:ascii="黑体" w:hAnsi="黑体" w:eastAsia="黑体"/>
                <w:snapToGrid w:val="0"/>
                <w:color w:val="000000"/>
                <w:spacing w:val="-6"/>
                <w:kern w:val="21"/>
                <w:szCs w:val="21"/>
              </w:rPr>
              <w:fldChar w:fldCharType="end"/>
            </w:r>
          </w:p>
        </w:tc>
        <w:tc>
          <w:tcPr>
            <w:tcW w:w="1291" w:type="dxa"/>
            <w:vAlign w:val="center"/>
          </w:tcPr>
          <w:p w14:paraId="32BFF4EC">
            <w:pPr>
              <w:pStyle w:val="22"/>
              <w:spacing w:beforeLines="0" w:afterLines="0" w:line="240" w:lineRule="auto"/>
              <w:rPr>
                <w:rFonts w:ascii="黑体" w:hAnsi="黑体" w:eastAsia="黑体"/>
                <w:snapToGrid w:val="0"/>
                <w:color w:val="000000"/>
                <w:spacing w:val="-6"/>
                <w:kern w:val="21"/>
                <w:szCs w:val="21"/>
              </w:rPr>
            </w:pPr>
            <w:r>
              <w:rPr>
                <w:rFonts w:ascii="黑体" w:hAnsi="黑体" w:eastAsia="黑体"/>
                <w:snapToGrid w:val="0"/>
                <w:color w:val="000000"/>
                <w:spacing w:val="-6"/>
                <w:kern w:val="21"/>
                <w:szCs w:val="21"/>
              </w:rPr>
              <w:t>现有工程</w:t>
            </w:r>
          </w:p>
          <w:p w14:paraId="3A3CDEDB">
            <w:pPr>
              <w:pStyle w:val="22"/>
              <w:spacing w:beforeLines="0" w:afterLines="0" w:line="240" w:lineRule="auto"/>
              <w:rPr>
                <w:rFonts w:ascii="黑体" w:hAnsi="黑体" w:eastAsia="黑体"/>
                <w:snapToGrid w:val="0"/>
                <w:color w:val="000000"/>
                <w:spacing w:val="-6"/>
                <w:kern w:val="21"/>
                <w:szCs w:val="21"/>
              </w:rPr>
            </w:pPr>
            <w:r>
              <w:rPr>
                <w:rFonts w:ascii="黑体" w:hAnsi="黑体" w:eastAsia="黑体"/>
                <w:snapToGrid w:val="0"/>
                <w:color w:val="000000"/>
                <w:spacing w:val="-6"/>
                <w:kern w:val="21"/>
                <w:szCs w:val="21"/>
              </w:rPr>
              <w:t>许可排放量</w:t>
            </w:r>
          </w:p>
          <w:p w14:paraId="7C1EA25E">
            <w:pPr>
              <w:pStyle w:val="22"/>
              <w:spacing w:beforeLines="0" w:afterLines="0"/>
              <w:rPr>
                <w:rFonts w:hint="eastAsia" w:eastAsia="宋体"/>
                <w:sz w:val="24"/>
                <w:szCs w:val="24"/>
                <w:vertAlign w:val="baseline"/>
                <w:lang w:eastAsia="zh-CN"/>
              </w:rPr>
            </w:pPr>
            <w:r>
              <w:rPr>
                <w:rFonts w:ascii="黑体" w:hAnsi="黑体" w:eastAsia="黑体"/>
                <w:snapToGrid w:val="0"/>
                <w:color w:val="000000"/>
                <w:spacing w:val="-6"/>
                <w:kern w:val="21"/>
                <w:szCs w:val="21"/>
              </w:rPr>
              <w:fldChar w:fldCharType="begin"/>
            </w:r>
            <w:r>
              <w:rPr>
                <w:rFonts w:ascii="黑体" w:hAnsi="黑体" w:eastAsia="黑体"/>
                <w:snapToGrid w:val="0"/>
                <w:color w:val="000000"/>
                <w:spacing w:val="-6"/>
                <w:kern w:val="21"/>
                <w:szCs w:val="21"/>
              </w:rPr>
              <w:instrText xml:space="preserve"> = 2 \* GB3 \* MERGEFORMAT </w:instrText>
            </w:r>
            <w:r>
              <w:rPr>
                <w:rFonts w:ascii="黑体" w:hAnsi="黑体" w:eastAsia="黑体"/>
                <w:snapToGrid w:val="0"/>
                <w:color w:val="000000"/>
                <w:spacing w:val="-6"/>
                <w:kern w:val="21"/>
                <w:szCs w:val="21"/>
              </w:rPr>
              <w:fldChar w:fldCharType="separate"/>
            </w:r>
            <w:r>
              <w:rPr>
                <w:rFonts w:hint="eastAsia" w:ascii="黑体" w:hAnsi="黑体" w:eastAsia="黑体" w:cs="宋体"/>
                <w:snapToGrid w:val="0"/>
                <w:color w:val="000000"/>
                <w:spacing w:val="-6"/>
                <w:kern w:val="21"/>
                <w:szCs w:val="21"/>
              </w:rPr>
              <w:t>②</w:t>
            </w:r>
            <w:r>
              <w:rPr>
                <w:rFonts w:ascii="黑体" w:hAnsi="黑体" w:eastAsia="黑体"/>
                <w:snapToGrid w:val="0"/>
                <w:color w:val="000000"/>
                <w:spacing w:val="-6"/>
                <w:kern w:val="21"/>
                <w:szCs w:val="21"/>
              </w:rPr>
              <w:fldChar w:fldCharType="end"/>
            </w:r>
          </w:p>
        </w:tc>
        <w:tc>
          <w:tcPr>
            <w:tcW w:w="1922" w:type="dxa"/>
            <w:vAlign w:val="center"/>
          </w:tcPr>
          <w:p w14:paraId="6A70B6F7">
            <w:pPr>
              <w:pStyle w:val="22"/>
              <w:spacing w:beforeLines="0" w:afterLines="0" w:line="240" w:lineRule="auto"/>
              <w:rPr>
                <w:rFonts w:ascii="黑体" w:hAnsi="黑体" w:eastAsia="黑体"/>
                <w:snapToGrid w:val="0"/>
                <w:color w:val="000000"/>
                <w:spacing w:val="-6"/>
                <w:kern w:val="21"/>
                <w:szCs w:val="21"/>
              </w:rPr>
            </w:pPr>
            <w:r>
              <w:rPr>
                <w:rFonts w:ascii="黑体" w:hAnsi="黑体" w:eastAsia="黑体"/>
                <w:snapToGrid w:val="0"/>
                <w:color w:val="000000"/>
                <w:spacing w:val="-6"/>
                <w:kern w:val="21"/>
                <w:szCs w:val="21"/>
              </w:rPr>
              <w:t>在建工程排放量</w:t>
            </w:r>
          </w:p>
          <w:p w14:paraId="7DB81781">
            <w:pPr>
              <w:pStyle w:val="22"/>
              <w:spacing w:beforeLines="0" w:afterLines="0" w:line="240" w:lineRule="auto"/>
              <w:rPr>
                <w:rFonts w:hint="eastAsia" w:eastAsia="宋体"/>
                <w:sz w:val="24"/>
                <w:szCs w:val="24"/>
                <w:vertAlign w:val="baseline"/>
                <w:lang w:eastAsia="zh-CN"/>
              </w:rPr>
            </w:pPr>
            <w:r>
              <w:rPr>
                <w:rFonts w:ascii="黑体" w:hAnsi="黑体" w:eastAsia="黑体"/>
                <w:snapToGrid w:val="0"/>
                <w:color w:val="000000"/>
                <w:spacing w:val="-6"/>
                <w:kern w:val="21"/>
                <w:szCs w:val="21"/>
              </w:rPr>
              <w:t>（固</w:t>
            </w:r>
            <w:r>
              <w:rPr>
                <w:rFonts w:hint="eastAsia" w:ascii="黑体" w:hAnsi="黑体" w:eastAsia="黑体"/>
                <w:snapToGrid w:val="0"/>
                <w:color w:val="000000"/>
                <w:spacing w:val="-6"/>
                <w:kern w:val="21"/>
                <w:szCs w:val="21"/>
              </w:rPr>
              <w:t>体</w:t>
            </w:r>
            <w:r>
              <w:rPr>
                <w:rFonts w:ascii="黑体" w:hAnsi="黑体" w:eastAsia="黑体"/>
                <w:snapToGrid w:val="0"/>
                <w:color w:val="000000"/>
                <w:spacing w:val="-6"/>
                <w:kern w:val="21"/>
                <w:szCs w:val="21"/>
              </w:rPr>
              <w:t>废</w:t>
            </w:r>
            <w:r>
              <w:rPr>
                <w:rFonts w:hint="eastAsia" w:ascii="黑体" w:hAnsi="黑体" w:eastAsia="黑体"/>
                <w:snapToGrid w:val="0"/>
                <w:color w:val="000000"/>
                <w:spacing w:val="-6"/>
                <w:kern w:val="21"/>
                <w:szCs w:val="21"/>
              </w:rPr>
              <w:t>物</w:t>
            </w:r>
            <w:r>
              <w:rPr>
                <w:rFonts w:ascii="黑体" w:hAnsi="黑体" w:eastAsia="黑体"/>
                <w:snapToGrid w:val="0"/>
                <w:color w:val="000000"/>
                <w:spacing w:val="-6"/>
                <w:kern w:val="21"/>
                <w:szCs w:val="21"/>
              </w:rPr>
              <w:t>产生量）</w:t>
            </w:r>
            <w:r>
              <w:rPr>
                <w:rFonts w:ascii="黑体" w:hAnsi="黑体" w:eastAsia="黑体"/>
                <w:snapToGrid w:val="0"/>
                <w:color w:val="000000"/>
                <w:spacing w:val="-6"/>
                <w:kern w:val="21"/>
                <w:szCs w:val="21"/>
              </w:rPr>
              <w:fldChar w:fldCharType="begin"/>
            </w:r>
            <w:r>
              <w:rPr>
                <w:rFonts w:ascii="黑体" w:hAnsi="黑体" w:eastAsia="黑体"/>
                <w:snapToGrid w:val="0"/>
                <w:color w:val="000000"/>
                <w:spacing w:val="-6"/>
                <w:kern w:val="21"/>
                <w:szCs w:val="21"/>
              </w:rPr>
              <w:instrText xml:space="preserve"> = 3 \* GB3 \* MERGEFORMAT </w:instrText>
            </w:r>
            <w:r>
              <w:rPr>
                <w:rFonts w:ascii="黑体" w:hAnsi="黑体" w:eastAsia="黑体"/>
                <w:snapToGrid w:val="0"/>
                <w:color w:val="000000"/>
                <w:spacing w:val="-6"/>
                <w:kern w:val="21"/>
                <w:szCs w:val="21"/>
              </w:rPr>
              <w:fldChar w:fldCharType="separate"/>
            </w:r>
            <w:r>
              <w:rPr>
                <w:rFonts w:hint="eastAsia" w:ascii="黑体" w:hAnsi="黑体" w:eastAsia="黑体" w:cs="宋体"/>
                <w:kern w:val="2"/>
                <w:szCs w:val="21"/>
              </w:rPr>
              <w:t>③</w:t>
            </w:r>
            <w:r>
              <w:rPr>
                <w:rFonts w:ascii="黑体" w:hAnsi="黑体" w:eastAsia="黑体"/>
                <w:snapToGrid w:val="0"/>
                <w:color w:val="000000"/>
                <w:spacing w:val="-6"/>
                <w:kern w:val="21"/>
                <w:szCs w:val="21"/>
              </w:rPr>
              <w:fldChar w:fldCharType="end"/>
            </w:r>
          </w:p>
        </w:tc>
        <w:tc>
          <w:tcPr>
            <w:tcW w:w="1937" w:type="dxa"/>
            <w:vAlign w:val="center"/>
          </w:tcPr>
          <w:p w14:paraId="7539E08F">
            <w:pPr>
              <w:pStyle w:val="22"/>
              <w:spacing w:beforeLines="0" w:afterLines="0" w:line="240" w:lineRule="auto"/>
              <w:jc w:val="center"/>
              <w:rPr>
                <w:rFonts w:ascii="黑体" w:hAnsi="黑体" w:eastAsia="黑体"/>
                <w:snapToGrid w:val="0"/>
                <w:color w:val="000000"/>
                <w:spacing w:val="-6"/>
                <w:kern w:val="21"/>
                <w:szCs w:val="21"/>
              </w:rPr>
            </w:pPr>
            <w:r>
              <w:rPr>
                <w:rFonts w:ascii="黑体" w:hAnsi="黑体" w:eastAsia="黑体"/>
                <w:snapToGrid w:val="0"/>
                <w:color w:val="000000"/>
                <w:spacing w:val="-6"/>
                <w:kern w:val="21"/>
                <w:szCs w:val="21"/>
              </w:rPr>
              <w:t>本项目排放量</w:t>
            </w:r>
          </w:p>
          <w:p w14:paraId="3CA4E12E">
            <w:pPr>
              <w:pStyle w:val="22"/>
              <w:spacing w:beforeLines="0" w:afterLines="0" w:line="240" w:lineRule="auto"/>
              <w:jc w:val="center"/>
              <w:rPr>
                <w:rFonts w:hint="eastAsia" w:eastAsia="宋体"/>
                <w:sz w:val="24"/>
                <w:szCs w:val="24"/>
                <w:vertAlign w:val="baseline"/>
                <w:lang w:eastAsia="zh-CN"/>
              </w:rPr>
            </w:pPr>
            <w:r>
              <w:rPr>
                <w:rFonts w:ascii="黑体" w:hAnsi="黑体" w:eastAsia="黑体"/>
                <w:snapToGrid w:val="0"/>
                <w:color w:val="000000"/>
                <w:spacing w:val="-6"/>
                <w:kern w:val="21"/>
                <w:szCs w:val="21"/>
              </w:rPr>
              <w:t>（固</w:t>
            </w:r>
            <w:r>
              <w:rPr>
                <w:rFonts w:hint="eastAsia" w:ascii="黑体" w:hAnsi="黑体" w:eastAsia="黑体"/>
                <w:snapToGrid w:val="0"/>
                <w:color w:val="000000"/>
                <w:spacing w:val="-6"/>
                <w:kern w:val="21"/>
                <w:szCs w:val="21"/>
              </w:rPr>
              <w:t>体</w:t>
            </w:r>
            <w:r>
              <w:rPr>
                <w:rFonts w:ascii="黑体" w:hAnsi="黑体" w:eastAsia="黑体"/>
                <w:snapToGrid w:val="0"/>
                <w:color w:val="000000"/>
                <w:spacing w:val="-6"/>
                <w:kern w:val="21"/>
                <w:szCs w:val="21"/>
              </w:rPr>
              <w:t>废</w:t>
            </w:r>
            <w:r>
              <w:rPr>
                <w:rFonts w:hint="eastAsia" w:ascii="黑体" w:hAnsi="黑体" w:eastAsia="黑体"/>
                <w:snapToGrid w:val="0"/>
                <w:color w:val="000000"/>
                <w:spacing w:val="-6"/>
                <w:kern w:val="21"/>
                <w:szCs w:val="21"/>
              </w:rPr>
              <w:t>物</w:t>
            </w:r>
            <w:r>
              <w:rPr>
                <w:rFonts w:ascii="黑体" w:hAnsi="黑体" w:eastAsia="黑体"/>
                <w:snapToGrid w:val="0"/>
                <w:color w:val="000000"/>
                <w:spacing w:val="-6"/>
                <w:kern w:val="21"/>
                <w:szCs w:val="21"/>
              </w:rPr>
              <w:t>产生量）</w:t>
            </w:r>
            <w:r>
              <w:rPr>
                <w:rFonts w:ascii="黑体" w:hAnsi="黑体" w:eastAsia="黑体"/>
                <w:snapToGrid w:val="0"/>
                <w:color w:val="000000"/>
                <w:spacing w:val="-6"/>
                <w:kern w:val="21"/>
                <w:szCs w:val="21"/>
              </w:rPr>
              <w:fldChar w:fldCharType="begin"/>
            </w:r>
            <w:r>
              <w:rPr>
                <w:rFonts w:ascii="黑体" w:hAnsi="黑体" w:eastAsia="黑体"/>
                <w:snapToGrid w:val="0"/>
                <w:color w:val="000000"/>
                <w:spacing w:val="-6"/>
                <w:kern w:val="21"/>
                <w:szCs w:val="21"/>
              </w:rPr>
              <w:instrText xml:space="preserve"> = 4 \* GB3 \* MERGEFORMAT </w:instrText>
            </w:r>
            <w:r>
              <w:rPr>
                <w:rFonts w:ascii="黑体" w:hAnsi="黑体" w:eastAsia="黑体"/>
                <w:snapToGrid w:val="0"/>
                <w:color w:val="000000"/>
                <w:spacing w:val="-6"/>
                <w:kern w:val="21"/>
                <w:szCs w:val="21"/>
              </w:rPr>
              <w:fldChar w:fldCharType="separate"/>
            </w:r>
            <w:r>
              <w:rPr>
                <w:rFonts w:hint="eastAsia" w:ascii="黑体" w:hAnsi="黑体" w:eastAsia="黑体" w:cs="宋体"/>
                <w:kern w:val="2"/>
                <w:szCs w:val="21"/>
              </w:rPr>
              <w:t>④</w:t>
            </w:r>
            <w:r>
              <w:rPr>
                <w:rFonts w:ascii="黑体" w:hAnsi="黑体" w:eastAsia="黑体"/>
                <w:snapToGrid w:val="0"/>
                <w:color w:val="000000"/>
                <w:spacing w:val="-6"/>
                <w:kern w:val="21"/>
                <w:szCs w:val="21"/>
              </w:rPr>
              <w:fldChar w:fldCharType="end"/>
            </w:r>
          </w:p>
        </w:tc>
        <w:tc>
          <w:tcPr>
            <w:tcW w:w="1737" w:type="dxa"/>
            <w:vAlign w:val="center"/>
          </w:tcPr>
          <w:p w14:paraId="184FF8AB">
            <w:pPr>
              <w:pStyle w:val="22"/>
              <w:spacing w:beforeLines="0" w:afterLines="0" w:line="240" w:lineRule="auto"/>
              <w:rPr>
                <w:rFonts w:hint="eastAsia" w:ascii="黑体" w:hAnsi="黑体" w:eastAsia="黑体"/>
                <w:snapToGrid w:val="0"/>
                <w:color w:val="000000"/>
                <w:spacing w:val="-16"/>
                <w:kern w:val="21"/>
                <w:szCs w:val="21"/>
              </w:rPr>
            </w:pPr>
            <w:r>
              <w:rPr>
                <w:rFonts w:ascii="黑体" w:hAnsi="黑体" w:eastAsia="黑体"/>
                <w:snapToGrid w:val="0"/>
                <w:color w:val="000000"/>
                <w:spacing w:val="-16"/>
                <w:kern w:val="21"/>
                <w:szCs w:val="21"/>
              </w:rPr>
              <w:t>以新带老削减量</w:t>
            </w:r>
          </w:p>
          <w:p w14:paraId="4FCD1DF9">
            <w:pPr>
              <w:pStyle w:val="22"/>
              <w:spacing w:beforeLines="0" w:afterLines="0" w:line="240" w:lineRule="auto"/>
              <w:rPr>
                <w:rFonts w:hint="eastAsia" w:eastAsia="宋体"/>
                <w:sz w:val="24"/>
                <w:szCs w:val="24"/>
                <w:vertAlign w:val="baseline"/>
                <w:lang w:eastAsia="zh-CN"/>
              </w:rPr>
            </w:pPr>
            <w:r>
              <w:rPr>
                <w:rFonts w:ascii="黑体" w:hAnsi="黑体" w:eastAsia="黑体"/>
                <w:snapToGrid w:val="0"/>
                <w:color w:val="000000"/>
                <w:spacing w:val="-16"/>
                <w:kern w:val="21"/>
                <w:szCs w:val="21"/>
              </w:rPr>
              <w:t>（新建项目不填</w:t>
            </w:r>
            <w:r>
              <w:rPr>
                <w:rFonts w:ascii="黑体" w:hAnsi="黑体" w:eastAsia="黑体"/>
                <w:snapToGrid w:val="0"/>
                <w:color w:val="000000"/>
                <w:spacing w:val="-16"/>
                <w:kern w:val="21"/>
                <w:szCs w:val="21"/>
              </w:rPr>
              <w:fldChar w:fldCharType="begin"/>
            </w:r>
            <w:r>
              <w:rPr>
                <w:rFonts w:ascii="黑体" w:hAnsi="黑体" w:eastAsia="黑体"/>
                <w:snapToGrid w:val="0"/>
                <w:color w:val="000000"/>
                <w:spacing w:val="-16"/>
                <w:kern w:val="21"/>
                <w:szCs w:val="21"/>
              </w:rPr>
              <w:instrText xml:space="preserve"> = 5 \* GB3 \* MERGEFORMAT </w:instrText>
            </w:r>
            <w:r>
              <w:rPr>
                <w:rFonts w:ascii="黑体" w:hAnsi="黑体" w:eastAsia="黑体"/>
                <w:snapToGrid w:val="0"/>
                <w:color w:val="000000"/>
                <w:spacing w:val="-16"/>
                <w:kern w:val="21"/>
                <w:szCs w:val="21"/>
              </w:rPr>
              <w:fldChar w:fldCharType="separate"/>
            </w:r>
            <w:r>
              <w:rPr>
                <w:rFonts w:hint="eastAsia" w:ascii="黑体" w:hAnsi="黑体" w:eastAsia="黑体" w:cs="宋体"/>
                <w:kern w:val="2"/>
                <w:szCs w:val="21"/>
              </w:rPr>
              <w:t>⑤</w:t>
            </w:r>
            <w:r>
              <w:rPr>
                <w:rFonts w:ascii="黑体" w:hAnsi="黑体" w:eastAsia="黑体"/>
                <w:snapToGrid w:val="0"/>
                <w:color w:val="000000"/>
                <w:spacing w:val="-16"/>
                <w:kern w:val="21"/>
                <w:szCs w:val="21"/>
              </w:rPr>
              <w:fldChar w:fldCharType="end"/>
            </w:r>
          </w:p>
        </w:tc>
        <w:tc>
          <w:tcPr>
            <w:tcW w:w="1825" w:type="dxa"/>
            <w:vAlign w:val="center"/>
          </w:tcPr>
          <w:p w14:paraId="1080F12D">
            <w:pPr>
              <w:pStyle w:val="22"/>
              <w:spacing w:beforeLines="0" w:afterLines="0" w:line="240" w:lineRule="auto"/>
              <w:jc w:val="center"/>
              <w:rPr>
                <w:rFonts w:ascii="黑体" w:hAnsi="黑体" w:eastAsia="黑体"/>
                <w:snapToGrid w:val="0"/>
                <w:color w:val="000000"/>
                <w:spacing w:val="-16"/>
                <w:kern w:val="21"/>
                <w:szCs w:val="21"/>
              </w:rPr>
            </w:pPr>
            <w:r>
              <w:rPr>
                <w:rFonts w:ascii="黑体" w:hAnsi="黑体" w:eastAsia="黑体"/>
                <w:snapToGrid w:val="0"/>
                <w:color w:val="000000"/>
                <w:spacing w:val="-16"/>
                <w:kern w:val="21"/>
                <w:szCs w:val="21"/>
              </w:rPr>
              <w:t>本项目建成后</w:t>
            </w:r>
          </w:p>
          <w:p w14:paraId="45F4BB30">
            <w:pPr>
              <w:pStyle w:val="22"/>
              <w:spacing w:beforeLines="0" w:afterLines="0" w:line="240" w:lineRule="auto"/>
              <w:jc w:val="center"/>
              <w:rPr>
                <w:rFonts w:hint="eastAsia" w:eastAsia="宋体"/>
                <w:sz w:val="24"/>
                <w:szCs w:val="24"/>
                <w:vertAlign w:val="baseline"/>
                <w:lang w:eastAsia="zh-CN"/>
              </w:rPr>
            </w:pPr>
            <w:r>
              <w:rPr>
                <w:rFonts w:hint="eastAsia" w:ascii="黑体" w:hAnsi="黑体" w:eastAsia="黑体"/>
                <w:snapToGrid w:val="0"/>
                <w:color w:val="000000"/>
                <w:spacing w:val="-16"/>
                <w:kern w:val="21"/>
                <w:szCs w:val="21"/>
              </w:rPr>
              <w:t>全厂</w:t>
            </w:r>
            <w:r>
              <w:rPr>
                <w:rFonts w:ascii="黑体" w:hAnsi="黑体" w:eastAsia="黑体"/>
                <w:snapToGrid w:val="0"/>
                <w:color w:val="000000"/>
                <w:spacing w:val="-16"/>
                <w:kern w:val="21"/>
                <w:szCs w:val="21"/>
              </w:rPr>
              <w:t>排放量（固</w:t>
            </w:r>
            <w:r>
              <w:rPr>
                <w:rFonts w:hint="eastAsia" w:ascii="黑体" w:hAnsi="黑体" w:eastAsia="黑体"/>
                <w:snapToGrid w:val="0"/>
                <w:color w:val="000000"/>
                <w:spacing w:val="-16"/>
                <w:kern w:val="21"/>
                <w:szCs w:val="21"/>
              </w:rPr>
              <w:t>体</w:t>
            </w:r>
            <w:r>
              <w:rPr>
                <w:rFonts w:ascii="黑体" w:hAnsi="黑体" w:eastAsia="黑体"/>
                <w:snapToGrid w:val="0"/>
                <w:color w:val="000000"/>
                <w:spacing w:val="-16"/>
                <w:kern w:val="21"/>
                <w:szCs w:val="21"/>
              </w:rPr>
              <w:t>废</w:t>
            </w:r>
            <w:r>
              <w:rPr>
                <w:rFonts w:hint="eastAsia" w:ascii="黑体" w:hAnsi="黑体" w:eastAsia="黑体"/>
                <w:snapToGrid w:val="0"/>
                <w:color w:val="000000"/>
                <w:spacing w:val="-16"/>
                <w:kern w:val="21"/>
                <w:szCs w:val="21"/>
              </w:rPr>
              <w:t>物</w:t>
            </w:r>
            <w:r>
              <w:rPr>
                <w:rFonts w:ascii="黑体" w:hAnsi="黑体" w:eastAsia="黑体"/>
                <w:snapToGrid w:val="0"/>
                <w:color w:val="000000"/>
                <w:spacing w:val="-16"/>
                <w:kern w:val="21"/>
                <w:szCs w:val="21"/>
              </w:rPr>
              <w:t>产生量）</w:t>
            </w:r>
            <w:r>
              <w:rPr>
                <w:rFonts w:ascii="黑体" w:hAnsi="黑体" w:eastAsia="黑体"/>
                <w:snapToGrid w:val="0"/>
                <w:color w:val="000000"/>
                <w:spacing w:val="-16"/>
                <w:kern w:val="21"/>
                <w:szCs w:val="21"/>
              </w:rPr>
              <w:fldChar w:fldCharType="begin"/>
            </w:r>
            <w:r>
              <w:rPr>
                <w:rFonts w:ascii="黑体" w:hAnsi="黑体" w:eastAsia="黑体"/>
                <w:snapToGrid w:val="0"/>
                <w:color w:val="000000"/>
                <w:spacing w:val="-16"/>
                <w:kern w:val="21"/>
                <w:szCs w:val="21"/>
              </w:rPr>
              <w:instrText xml:space="preserve"> = 6 \* GB3 \* MERGEFORMAT </w:instrText>
            </w:r>
            <w:r>
              <w:rPr>
                <w:rFonts w:ascii="黑体" w:hAnsi="黑体" w:eastAsia="黑体"/>
                <w:snapToGrid w:val="0"/>
                <w:color w:val="000000"/>
                <w:spacing w:val="-16"/>
                <w:kern w:val="21"/>
                <w:szCs w:val="21"/>
              </w:rPr>
              <w:fldChar w:fldCharType="separate"/>
            </w:r>
            <w:r>
              <w:rPr>
                <w:rFonts w:hint="eastAsia" w:ascii="黑体" w:hAnsi="黑体" w:eastAsia="黑体" w:cs="宋体"/>
                <w:kern w:val="2"/>
                <w:szCs w:val="21"/>
              </w:rPr>
              <w:t>⑥</w:t>
            </w:r>
            <w:r>
              <w:rPr>
                <w:rFonts w:ascii="黑体" w:hAnsi="黑体" w:eastAsia="黑体"/>
                <w:snapToGrid w:val="0"/>
                <w:color w:val="000000"/>
                <w:spacing w:val="-16"/>
                <w:kern w:val="21"/>
                <w:szCs w:val="21"/>
              </w:rPr>
              <w:fldChar w:fldCharType="end"/>
            </w:r>
          </w:p>
        </w:tc>
        <w:tc>
          <w:tcPr>
            <w:tcW w:w="667" w:type="dxa"/>
            <w:vAlign w:val="center"/>
          </w:tcPr>
          <w:p w14:paraId="4F6864E9">
            <w:pPr>
              <w:pStyle w:val="22"/>
              <w:spacing w:beforeLines="0" w:afterLines="0" w:line="240" w:lineRule="auto"/>
              <w:rPr>
                <w:rFonts w:hint="eastAsia" w:eastAsia="宋体"/>
                <w:sz w:val="24"/>
                <w:szCs w:val="24"/>
                <w:vertAlign w:val="baseline"/>
                <w:lang w:eastAsia="zh-CN"/>
              </w:rPr>
            </w:pPr>
            <w:r>
              <w:rPr>
                <w:rFonts w:ascii="黑体" w:hAnsi="黑体" w:eastAsia="黑体"/>
                <w:snapToGrid w:val="0"/>
                <w:color w:val="000000"/>
                <w:spacing w:val="-6"/>
                <w:kern w:val="21"/>
                <w:szCs w:val="21"/>
              </w:rPr>
              <w:t>变化量</w:t>
            </w:r>
            <w:r>
              <w:rPr>
                <w:rFonts w:ascii="黑体" w:hAnsi="黑体" w:eastAsia="黑体"/>
                <w:snapToGrid w:val="0"/>
                <w:color w:val="000000"/>
                <w:spacing w:val="-6"/>
                <w:kern w:val="21"/>
                <w:szCs w:val="21"/>
              </w:rPr>
              <w:fldChar w:fldCharType="begin"/>
            </w:r>
            <w:r>
              <w:rPr>
                <w:rFonts w:ascii="黑体" w:hAnsi="黑体" w:eastAsia="黑体"/>
                <w:snapToGrid w:val="0"/>
                <w:color w:val="000000"/>
                <w:spacing w:val="-6"/>
                <w:kern w:val="21"/>
                <w:szCs w:val="21"/>
              </w:rPr>
              <w:instrText xml:space="preserve"> = 7 \* GB3 \* MERGEFORMAT </w:instrText>
            </w:r>
            <w:r>
              <w:rPr>
                <w:rFonts w:ascii="黑体" w:hAnsi="黑体" w:eastAsia="黑体"/>
                <w:snapToGrid w:val="0"/>
                <w:color w:val="000000"/>
                <w:spacing w:val="-6"/>
                <w:kern w:val="21"/>
                <w:szCs w:val="21"/>
              </w:rPr>
              <w:fldChar w:fldCharType="separate"/>
            </w:r>
            <w:r>
              <w:rPr>
                <w:rFonts w:hint="eastAsia" w:ascii="黑体" w:hAnsi="黑体" w:eastAsia="黑体" w:cs="宋体"/>
                <w:kern w:val="2"/>
                <w:szCs w:val="21"/>
              </w:rPr>
              <w:t>⑦</w:t>
            </w:r>
            <w:r>
              <w:rPr>
                <w:rFonts w:ascii="黑体" w:hAnsi="黑体" w:eastAsia="黑体"/>
                <w:snapToGrid w:val="0"/>
                <w:color w:val="000000"/>
                <w:spacing w:val="-6"/>
                <w:kern w:val="21"/>
                <w:szCs w:val="21"/>
              </w:rPr>
              <w:fldChar w:fldCharType="end"/>
            </w:r>
          </w:p>
        </w:tc>
      </w:tr>
      <w:tr w14:paraId="4C860D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139" w:type="dxa"/>
            <w:vMerge w:val="restart"/>
            <w:vAlign w:val="center"/>
          </w:tcPr>
          <w:p w14:paraId="6B6E3E48">
            <w:pPr>
              <w:pStyle w:val="22"/>
              <w:spacing w:beforeLines="0" w:afterLines="0" w:line="240" w:lineRule="auto"/>
              <w:rPr>
                <w:rFonts w:hint="eastAsia" w:eastAsia="宋体"/>
                <w:sz w:val="24"/>
                <w:szCs w:val="24"/>
                <w:vertAlign w:val="baseline"/>
                <w:lang w:eastAsia="zh-CN"/>
              </w:rPr>
            </w:pPr>
            <w:r>
              <w:rPr>
                <w:rFonts w:hint="eastAsia" w:hAnsi="宋体" w:cs="宋体"/>
                <w:snapToGrid w:val="0"/>
                <w:color w:val="000000"/>
                <w:kern w:val="21"/>
                <w:szCs w:val="21"/>
              </w:rPr>
              <w:t>废气</w:t>
            </w:r>
          </w:p>
        </w:tc>
        <w:tc>
          <w:tcPr>
            <w:tcW w:w="2331" w:type="dxa"/>
            <w:vAlign w:val="center"/>
          </w:tcPr>
          <w:p w14:paraId="6BAA6063">
            <w:pPr>
              <w:pStyle w:val="22"/>
              <w:spacing w:beforeLines="0" w:afterLines="0" w:line="240" w:lineRule="auto"/>
              <w:rPr>
                <w:rFonts w:hint="eastAsia" w:eastAsia="宋体"/>
                <w:sz w:val="24"/>
                <w:szCs w:val="24"/>
                <w:vertAlign w:val="baseline"/>
                <w:lang w:eastAsia="zh-CN"/>
              </w:rPr>
            </w:pPr>
            <w:r>
              <w:rPr>
                <w:rFonts w:hint="default" w:ascii="Times New Roman" w:hAnsi="Times New Roman" w:eastAsia="宋体" w:cs="Times New Roman"/>
                <w:snapToGrid w:val="0"/>
                <w:color w:val="000000"/>
                <w:kern w:val="21"/>
                <w:szCs w:val="21"/>
                <w:lang w:val="en-US" w:eastAsia="zh-CN"/>
              </w:rPr>
              <w:t>颗粒物</w:t>
            </w:r>
            <w:r>
              <w:rPr>
                <w:rFonts w:hint="eastAsia" w:ascii="Times New Roman" w:cs="Times New Roman"/>
                <w:snapToGrid w:val="0"/>
                <w:color w:val="000000"/>
                <w:kern w:val="21"/>
                <w:szCs w:val="21"/>
                <w:lang w:val="en-US" w:eastAsia="zh-CN"/>
              </w:rPr>
              <w:t>（锅炉）</w:t>
            </w:r>
          </w:p>
        </w:tc>
        <w:tc>
          <w:tcPr>
            <w:tcW w:w="1325" w:type="dxa"/>
            <w:vAlign w:val="center"/>
          </w:tcPr>
          <w:p w14:paraId="60B1D89D">
            <w:pPr>
              <w:spacing w:beforeLines="0" w:afterLines="0" w:line="240" w:lineRule="auto"/>
              <w:jc w:val="center"/>
              <w:rPr>
                <w:rFonts w:hint="eastAsia" w:eastAsia="宋体"/>
                <w:sz w:val="24"/>
                <w:szCs w:val="24"/>
                <w:vertAlign w:val="baseline"/>
                <w:lang w:eastAsia="zh-CN"/>
              </w:rPr>
            </w:pPr>
            <w:r>
              <w:rPr>
                <w:rFonts w:hint="eastAsia" w:hAnsi="宋体" w:cs="宋体"/>
                <w:snapToGrid w:val="0"/>
                <w:color w:val="000000"/>
                <w:kern w:val="21"/>
                <w:szCs w:val="21"/>
                <w:lang w:val="en-US" w:eastAsia="zh-CN"/>
              </w:rPr>
              <w:t>/</w:t>
            </w:r>
          </w:p>
        </w:tc>
        <w:tc>
          <w:tcPr>
            <w:tcW w:w="1291" w:type="dxa"/>
            <w:vAlign w:val="center"/>
          </w:tcPr>
          <w:p w14:paraId="50C356BC">
            <w:pPr>
              <w:spacing w:beforeLines="0" w:afterLines="0" w:line="240" w:lineRule="auto"/>
              <w:jc w:val="center"/>
              <w:rPr>
                <w:rFonts w:hint="eastAsia" w:eastAsia="宋体"/>
                <w:sz w:val="24"/>
                <w:szCs w:val="24"/>
                <w:vertAlign w:val="baseline"/>
                <w:lang w:eastAsia="zh-CN"/>
              </w:rPr>
            </w:pPr>
            <w:r>
              <w:rPr>
                <w:rFonts w:hint="eastAsia" w:hAnsi="宋体" w:cs="宋体"/>
                <w:snapToGrid w:val="0"/>
                <w:color w:val="000000"/>
                <w:kern w:val="21"/>
                <w:szCs w:val="21"/>
                <w:lang w:val="en-US" w:eastAsia="zh-CN"/>
              </w:rPr>
              <w:t>/</w:t>
            </w:r>
          </w:p>
        </w:tc>
        <w:tc>
          <w:tcPr>
            <w:tcW w:w="1922" w:type="dxa"/>
            <w:vAlign w:val="center"/>
          </w:tcPr>
          <w:p w14:paraId="1BF3AF56">
            <w:pPr>
              <w:spacing w:beforeLines="0" w:afterLines="0" w:line="240" w:lineRule="auto"/>
              <w:jc w:val="center"/>
              <w:rPr>
                <w:rFonts w:hint="eastAsia" w:eastAsia="宋体"/>
                <w:sz w:val="24"/>
                <w:szCs w:val="24"/>
                <w:vertAlign w:val="baseline"/>
                <w:lang w:eastAsia="zh-CN"/>
              </w:rPr>
            </w:pPr>
            <w:r>
              <w:rPr>
                <w:rFonts w:hint="eastAsia" w:hAnsi="宋体" w:cs="宋体"/>
                <w:snapToGrid w:val="0"/>
                <w:color w:val="000000"/>
                <w:kern w:val="21"/>
                <w:szCs w:val="21"/>
                <w:lang w:val="en-US" w:eastAsia="zh-CN"/>
              </w:rPr>
              <w:t>/</w:t>
            </w:r>
          </w:p>
        </w:tc>
        <w:tc>
          <w:tcPr>
            <w:tcW w:w="1937" w:type="dxa"/>
            <w:vAlign w:val="center"/>
          </w:tcPr>
          <w:p w14:paraId="673FC2C7">
            <w:pPr>
              <w:pStyle w:val="22"/>
              <w:spacing w:beforeLines="0" w:afterLines="0" w:line="240" w:lineRule="auto"/>
              <w:rPr>
                <w:rFonts w:hint="eastAsia" w:eastAsia="宋体"/>
                <w:sz w:val="24"/>
                <w:szCs w:val="24"/>
                <w:vertAlign w:val="baseline"/>
                <w:lang w:eastAsia="zh-CN"/>
              </w:rPr>
            </w:pPr>
            <w:r>
              <w:rPr>
                <w:rFonts w:hint="eastAsia" w:ascii="Times New Roman" w:cs="Times New Roman"/>
                <w:snapToGrid w:val="0"/>
                <w:color w:val="000000"/>
                <w:kern w:val="21"/>
                <w:szCs w:val="21"/>
                <w:lang w:val="en-US" w:eastAsia="zh-CN"/>
              </w:rPr>
              <w:t>0.064</w:t>
            </w:r>
            <w:r>
              <w:rPr>
                <w:rFonts w:hint="eastAsia" w:ascii="Times New Roman" w:hAnsi="Times New Roman" w:cs="Times New Roman"/>
                <w:snapToGrid w:val="0"/>
                <w:color w:val="000000"/>
                <w:kern w:val="21"/>
                <w:szCs w:val="21"/>
                <w:lang w:val="en-US" w:eastAsia="zh-CN"/>
              </w:rPr>
              <w:t>t/a</w:t>
            </w:r>
          </w:p>
        </w:tc>
        <w:tc>
          <w:tcPr>
            <w:tcW w:w="1737" w:type="dxa"/>
            <w:vAlign w:val="center"/>
          </w:tcPr>
          <w:p w14:paraId="76B7EEEB">
            <w:pPr>
              <w:spacing w:beforeLines="0" w:afterLines="0" w:line="240" w:lineRule="auto"/>
              <w:jc w:val="center"/>
              <w:rPr>
                <w:rFonts w:hint="eastAsia" w:eastAsia="宋体"/>
                <w:sz w:val="24"/>
                <w:szCs w:val="24"/>
                <w:vertAlign w:val="baseline"/>
                <w:lang w:eastAsia="zh-CN"/>
              </w:rPr>
            </w:pPr>
            <w:r>
              <w:rPr>
                <w:rFonts w:hint="eastAsia" w:hAnsi="宋体" w:cs="宋体"/>
                <w:snapToGrid w:val="0"/>
                <w:color w:val="000000"/>
                <w:kern w:val="21"/>
                <w:szCs w:val="21"/>
                <w:lang w:val="en-US" w:eastAsia="zh-CN"/>
              </w:rPr>
              <w:t>/</w:t>
            </w:r>
          </w:p>
        </w:tc>
        <w:tc>
          <w:tcPr>
            <w:tcW w:w="1825" w:type="dxa"/>
            <w:vAlign w:val="center"/>
          </w:tcPr>
          <w:p w14:paraId="4CE3A95D">
            <w:pPr>
              <w:pStyle w:val="22"/>
              <w:spacing w:beforeLines="0" w:afterLines="0" w:line="240" w:lineRule="auto"/>
              <w:rPr>
                <w:rFonts w:hint="eastAsia" w:eastAsia="宋体"/>
                <w:sz w:val="24"/>
                <w:szCs w:val="24"/>
                <w:vertAlign w:val="baseline"/>
                <w:lang w:eastAsia="zh-CN"/>
              </w:rPr>
            </w:pPr>
            <w:r>
              <w:rPr>
                <w:rFonts w:hint="eastAsia" w:ascii="Times New Roman" w:cs="Times New Roman"/>
                <w:snapToGrid w:val="0"/>
                <w:color w:val="000000"/>
                <w:kern w:val="21"/>
                <w:szCs w:val="21"/>
                <w:lang w:val="en-US" w:eastAsia="zh-CN"/>
              </w:rPr>
              <w:t>0.064</w:t>
            </w:r>
            <w:r>
              <w:rPr>
                <w:rFonts w:hint="eastAsia" w:ascii="Times New Roman" w:hAnsi="Times New Roman" w:cs="Times New Roman"/>
                <w:snapToGrid w:val="0"/>
                <w:color w:val="000000"/>
                <w:kern w:val="21"/>
                <w:szCs w:val="21"/>
                <w:lang w:val="en-US" w:eastAsia="zh-CN"/>
              </w:rPr>
              <w:t>t/a</w:t>
            </w:r>
          </w:p>
        </w:tc>
        <w:tc>
          <w:tcPr>
            <w:tcW w:w="667" w:type="dxa"/>
            <w:vAlign w:val="center"/>
          </w:tcPr>
          <w:p w14:paraId="6DD0AD12">
            <w:pPr>
              <w:spacing w:beforeLines="0" w:afterLines="0" w:line="240" w:lineRule="auto"/>
              <w:jc w:val="center"/>
              <w:rPr>
                <w:rFonts w:hint="eastAsia" w:eastAsia="宋体"/>
                <w:sz w:val="24"/>
                <w:szCs w:val="24"/>
                <w:vertAlign w:val="baseline"/>
                <w:lang w:eastAsia="zh-CN"/>
              </w:rPr>
            </w:pPr>
            <w:r>
              <w:rPr>
                <w:rFonts w:hint="eastAsia" w:hAnsi="宋体" w:cs="宋体"/>
                <w:snapToGrid w:val="0"/>
                <w:color w:val="000000"/>
                <w:kern w:val="21"/>
                <w:szCs w:val="21"/>
                <w:lang w:val="en-US" w:eastAsia="zh-CN"/>
              </w:rPr>
              <w:t>/</w:t>
            </w:r>
          </w:p>
        </w:tc>
      </w:tr>
      <w:tr w14:paraId="45B57D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139" w:type="dxa"/>
            <w:vMerge w:val="continue"/>
          </w:tcPr>
          <w:p w14:paraId="173C4928"/>
        </w:tc>
        <w:tc>
          <w:tcPr>
            <w:tcW w:w="2331" w:type="dxa"/>
            <w:vAlign w:val="center"/>
          </w:tcPr>
          <w:p w14:paraId="569DBB8C">
            <w:pPr>
              <w:pStyle w:val="22"/>
              <w:spacing w:beforeLines="0" w:afterLines="0" w:line="240" w:lineRule="auto"/>
              <w:rPr>
                <w:rFonts w:hint="eastAsia" w:eastAsia="宋体"/>
                <w:sz w:val="24"/>
                <w:szCs w:val="24"/>
                <w:vertAlign w:val="baseline"/>
                <w:lang w:eastAsia="zh-CN"/>
              </w:rPr>
            </w:pPr>
            <w:r>
              <w:rPr>
                <w:rFonts w:hint="default" w:ascii="Times New Roman" w:hAnsi="Times New Roman" w:eastAsia="宋体" w:cs="Times New Roman"/>
                <w:snapToGrid w:val="0"/>
                <w:color w:val="000000"/>
                <w:kern w:val="21"/>
                <w:szCs w:val="21"/>
                <w:lang w:val="en-US" w:eastAsia="zh-CN"/>
              </w:rPr>
              <w:t>二氧化硫</w:t>
            </w:r>
          </w:p>
        </w:tc>
        <w:tc>
          <w:tcPr>
            <w:tcW w:w="1325" w:type="dxa"/>
            <w:vAlign w:val="center"/>
          </w:tcPr>
          <w:p w14:paraId="6C75D062">
            <w:pPr>
              <w:spacing w:beforeLines="0" w:afterLines="0" w:line="240" w:lineRule="auto"/>
              <w:jc w:val="center"/>
              <w:rPr>
                <w:rFonts w:hint="eastAsia" w:eastAsia="宋体"/>
                <w:sz w:val="24"/>
                <w:szCs w:val="24"/>
                <w:vertAlign w:val="baseline"/>
                <w:lang w:eastAsia="zh-CN"/>
              </w:rPr>
            </w:pPr>
            <w:r>
              <w:rPr>
                <w:rFonts w:hint="eastAsia" w:hAnsi="宋体" w:cs="宋体"/>
                <w:snapToGrid w:val="0"/>
                <w:color w:val="000000"/>
                <w:kern w:val="21"/>
                <w:szCs w:val="21"/>
                <w:lang w:val="en-US" w:eastAsia="zh-CN"/>
              </w:rPr>
              <w:t>/</w:t>
            </w:r>
          </w:p>
        </w:tc>
        <w:tc>
          <w:tcPr>
            <w:tcW w:w="1291" w:type="dxa"/>
            <w:vAlign w:val="center"/>
          </w:tcPr>
          <w:p w14:paraId="1753706D">
            <w:pPr>
              <w:spacing w:beforeLines="0" w:afterLines="0" w:line="240" w:lineRule="auto"/>
              <w:jc w:val="center"/>
              <w:rPr>
                <w:rFonts w:hint="eastAsia" w:eastAsia="宋体"/>
                <w:sz w:val="24"/>
                <w:szCs w:val="24"/>
                <w:vertAlign w:val="baseline"/>
                <w:lang w:eastAsia="zh-CN"/>
              </w:rPr>
            </w:pPr>
            <w:r>
              <w:rPr>
                <w:rFonts w:hint="eastAsia" w:hAnsi="宋体" w:cs="宋体"/>
                <w:snapToGrid w:val="0"/>
                <w:color w:val="000000"/>
                <w:kern w:val="21"/>
                <w:szCs w:val="21"/>
                <w:lang w:val="en-US" w:eastAsia="zh-CN"/>
              </w:rPr>
              <w:t>/</w:t>
            </w:r>
          </w:p>
        </w:tc>
        <w:tc>
          <w:tcPr>
            <w:tcW w:w="1922" w:type="dxa"/>
            <w:vAlign w:val="center"/>
          </w:tcPr>
          <w:p w14:paraId="7595589B">
            <w:pPr>
              <w:spacing w:beforeLines="0" w:afterLines="0" w:line="240" w:lineRule="auto"/>
              <w:jc w:val="center"/>
              <w:rPr>
                <w:rFonts w:hint="eastAsia" w:eastAsia="宋体"/>
                <w:sz w:val="24"/>
                <w:szCs w:val="24"/>
                <w:vertAlign w:val="baseline"/>
                <w:lang w:eastAsia="zh-CN"/>
              </w:rPr>
            </w:pPr>
            <w:r>
              <w:rPr>
                <w:rFonts w:hint="eastAsia" w:hAnsi="宋体" w:cs="宋体"/>
                <w:snapToGrid w:val="0"/>
                <w:color w:val="000000"/>
                <w:kern w:val="21"/>
                <w:szCs w:val="21"/>
                <w:lang w:val="en-US" w:eastAsia="zh-CN"/>
              </w:rPr>
              <w:t>/</w:t>
            </w:r>
          </w:p>
        </w:tc>
        <w:tc>
          <w:tcPr>
            <w:tcW w:w="1937" w:type="dxa"/>
            <w:vAlign w:val="center"/>
          </w:tcPr>
          <w:p w14:paraId="3649CBF4">
            <w:pPr>
              <w:pStyle w:val="22"/>
              <w:spacing w:beforeLines="0" w:afterLines="0" w:line="240" w:lineRule="auto"/>
              <w:rPr>
                <w:rFonts w:hint="eastAsia" w:eastAsia="宋体"/>
                <w:sz w:val="24"/>
                <w:szCs w:val="24"/>
                <w:u w:val="single"/>
                <w:vertAlign w:val="baseline"/>
                <w:lang w:eastAsia="zh-CN"/>
              </w:rPr>
            </w:pPr>
            <w:r>
              <w:rPr>
                <w:rFonts w:hint="eastAsia" w:ascii="Times New Roman" w:cs="Times New Roman"/>
                <w:snapToGrid w:val="0"/>
                <w:color w:val="000000"/>
                <w:kern w:val="21"/>
                <w:szCs w:val="21"/>
                <w:u w:val="single"/>
                <w:lang w:val="en-US" w:eastAsia="zh-CN"/>
              </w:rPr>
              <w:t>0.303</w:t>
            </w:r>
            <w:r>
              <w:rPr>
                <w:rFonts w:hint="eastAsia" w:ascii="Times New Roman" w:hAnsi="Times New Roman" w:cs="Times New Roman"/>
                <w:snapToGrid w:val="0"/>
                <w:color w:val="000000"/>
                <w:kern w:val="21"/>
                <w:szCs w:val="21"/>
                <w:u w:val="single"/>
                <w:lang w:val="en-US" w:eastAsia="zh-CN"/>
              </w:rPr>
              <w:t>t/a</w:t>
            </w:r>
          </w:p>
        </w:tc>
        <w:tc>
          <w:tcPr>
            <w:tcW w:w="1737" w:type="dxa"/>
            <w:vAlign w:val="center"/>
          </w:tcPr>
          <w:p w14:paraId="327838CD">
            <w:pPr>
              <w:spacing w:beforeLines="0" w:afterLines="0" w:line="240" w:lineRule="auto"/>
              <w:jc w:val="center"/>
              <w:rPr>
                <w:rFonts w:hint="eastAsia" w:eastAsia="宋体"/>
                <w:sz w:val="24"/>
                <w:szCs w:val="24"/>
                <w:u w:val="single"/>
                <w:vertAlign w:val="baseline"/>
                <w:lang w:eastAsia="zh-CN"/>
              </w:rPr>
            </w:pPr>
            <w:r>
              <w:rPr>
                <w:rFonts w:hint="eastAsia" w:hAnsi="宋体" w:cs="宋体"/>
                <w:snapToGrid w:val="0"/>
                <w:color w:val="000000"/>
                <w:kern w:val="21"/>
                <w:szCs w:val="21"/>
                <w:u w:val="single"/>
                <w:lang w:val="en-US" w:eastAsia="zh-CN"/>
              </w:rPr>
              <w:t>/</w:t>
            </w:r>
          </w:p>
        </w:tc>
        <w:tc>
          <w:tcPr>
            <w:tcW w:w="1825" w:type="dxa"/>
            <w:vAlign w:val="center"/>
          </w:tcPr>
          <w:p w14:paraId="1298F1BA">
            <w:pPr>
              <w:pStyle w:val="22"/>
              <w:spacing w:beforeLines="0" w:afterLines="0" w:line="240" w:lineRule="auto"/>
              <w:rPr>
                <w:rFonts w:hint="eastAsia" w:eastAsia="宋体"/>
                <w:sz w:val="24"/>
                <w:szCs w:val="24"/>
                <w:u w:val="single"/>
                <w:vertAlign w:val="baseline"/>
                <w:lang w:eastAsia="zh-CN"/>
              </w:rPr>
            </w:pPr>
            <w:r>
              <w:rPr>
                <w:rFonts w:hint="eastAsia" w:ascii="Times New Roman" w:cs="Times New Roman"/>
                <w:snapToGrid w:val="0"/>
                <w:color w:val="000000"/>
                <w:kern w:val="21"/>
                <w:szCs w:val="21"/>
                <w:u w:val="single"/>
                <w:lang w:val="en-US" w:eastAsia="zh-CN"/>
              </w:rPr>
              <w:t>0.303</w:t>
            </w:r>
            <w:r>
              <w:rPr>
                <w:rFonts w:hint="eastAsia" w:ascii="Times New Roman" w:hAnsi="Times New Roman" w:cs="Times New Roman"/>
                <w:snapToGrid w:val="0"/>
                <w:color w:val="000000"/>
                <w:kern w:val="21"/>
                <w:szCs w:val="21"/>
                <w:u w:val="single"/>
                <w:lang w:val="en-US" w:eastAsia="zh-CN"/>
              </w:rPr>
              <w:t>t/a</w:t>
            </w:r>
          </w:p>
        </w:tc>
        <w:tc>
          <w:tcPr>
            <w:tcW w:w="667" w:type="dxa"/>
            <w:vAlign w:val="center"/>
          </w:tcPr>
          <w:p w14:paraId="22DE79B1">
            <w:pPr>
              <w:spacing w:beforeLines="0" w:afterLines="0" w:line="240" w:lineRule="auto"/>
              <w:jc w:val="center"/>
              <w:rPr>
                <w:rFonts w:hint="eastAsia" w:eastAsia="宋体"/>
                <w:sz w:val="24"/>
                <w:szCs w:val="24"/>
                <w:vertAlign w:val="baseline"/>
                <w:lang w:eastAsia="zh-CN"/>
              </w:rPr>
            </w:pPr>
            <w:r>
              <w:rPr>
                <w:rFonts w:hint="eastAsia" w:hAnsi="宋体" w:cs="宋体"/>
                <w:snapToGrid w:val="0"/>
                <w:color w:val="000000"/>
                <w:kern w:val="21"/>
                <w:szCs w:val="21"/>
                <w:lang w:val="en-US" w:eastAsia="zh-CN"/>
              </w:rPr>
              <w:t>/</w:t>
            </w:r>
          </w:p>
        </w:tc>
      </w:tr>
      <w:tr w14:paraId="0BF7F3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139" w:type="dxa"/>
            <w:vMerge w:val="continue"/>
          </w:tcPr>
          <w:p w14:paraId="737CEB46">
            <w:pPr>
              <w:rPr>
                <w:rFonts w:hint="eastAsia" w:eastAsia="宋体"/>
                <w:sz w:val="24"/>
                <w:szCs w:val="24"/>
                <w:vertAlign w:val="baseline"/>
                <w:lang w:eastAsia="zh-CN"/>
              </w:rPr>
            </w:pPr>
          </w:p>
        </w:tc>
        <w:tc>
          <w:tcPr>
            <w:tcW w:w="2331" w:type="dxa"/>
            <w:vAlign w:val="center"/>
          </w:tcPr>
          <w:p w14:paraId="682559A5">
            <w:pPr>
              <w:pStyle w:val="22"/>
              <w:spacing w:beforeLines="0" w:afterLines="0" w:line="240" w:lineRule="auto"/>
              <w:rPr>
                <w:rFonts w:hint="eastAsia" w:eastAsia="宋体"/>
                <w:sz w:val="24"/>
                <w:szCs w:val="24"/>
                <w:vertAlign w:val="baseline"/>
                <w:lang w:eastAsia="zh-CN"/>
              </w:rPr>
            </w:pPr>
            <w:r>
              <w:rPr>
                <w:rFonts w:hint="default" w:ascii="Times New Roman" w:hAnsi="Times New Roman" w:eastAsia="宋体" w:cs="Times New Roman"/>
                <w:snapToGrid w:val="0"/>
                <w:color w:val="000000"/>
                <w:kern w:val="21"/>
                <w:szCs w:val="21"/>
                <w:lang w:val="en-US" w:eastAsia="zh-CN"/>
              </w:rPr>
              <w:t>氮氧化物</w:t>
            </w:r>
          </w:p>
        </w:tc>
        <w:tc>
          <w:tcPr>
            <w:tcW w:w="1325" w:type="dxa"/>
            <w:vAlign w:val="center"/>
          </w:tcPr>
          <w:p w14:paraId="421128AA">
            <w:pPr>
              <w:spacing w:beforeLines="0" w:afterLines="0" w:line="240" w:lineRule="auto"/>
              <w:jc w:val="center"/>
              <w:rPr>
                <w:rFonts w:hint="eastAsia" w:eastAsia="宋体"/>
                <w:sz w:val="24"/>
                <w:szCs w:val="24"/>
                <w:vertAlign w:val="baseline"/>
                <w:lang w:eastAsia="zh-CN"/>
              </w:rPr>
            </w:pPr>
            <w:r>
              <w:rPr>
                <w:rFonts w:hint="eastAsia" w:hAnsi="宋体" w:cs="宋体"/>
                <w:snapToGrid w:val="0"/>
                <w:color w:val="000000"/>
                <w:kern w:val="21"/>
                <w:szCs w:val="21"/>
                <w:lang w:val="en-US" w:eastAsia="zh-CN"/>
              </w:rPr>
              <w:t>/</w:t>
            </w:r>
          </w:p>
        </w:tc>
        <w:tc>
          <w:tcPr>
            <w:tcW w:w="1291" w:type="dxa"/>
            <w:vAlign w:val="center"/>
          </w:tcPr>
          <w:p w14:paraId="18012ED4">
            <w:pPr>
              <w:spacing w:beforeLines="0" w:afterLines="0" w:line="240" w:lineRule="auto"/>
              <w:jc w:val="center"/>
              <w:rPr>
                <w:rFonts w:hint="eastAsia" w:eastAsia="宋体"/>
                <w:sz w:val="24"/>
                <w:szCs w:val="24"/>
                <w:vertAlign w:val="baseline"/>
                <w:lang w:eastAsia="zh-CN"/>
              </w:rPr>
            </w:pPr>
            <w:r>
              <w:rPr>
                <w:rFonts w:hint="eastAsia" w:hAnsi="宋体" w:cs="宋体"/>
                <w:snapToGrid w:val="0"/>
                <w:color w:val="000000"/>
                <w:kern w:val="21"/>
                <w:szCs w:val="21"/>
                <w:lang w:val="en-US" w:eastAsia="zh-CN"/>
              </w:rPr>
              <w:t>/</w:t>
            </w:r>
          </w:p>
        </w:tc>
        <w:tc>
          <w:tcPr>
            <w:tcW w:w="1922" w:type="dxa"/>
            <w:vAlign w:val="center"/>
          </w:tcPr>
          <w:p w14:paraId="43538156">
            <w:pPr>
              <w:spacing w:beforeLines="0" w:afterLines="0" w:line="240" w:lineRule="auto"/>
              <w:jc w:val="center"/>
              <w:rPr>
                <w:rFonts w:hint="eastAsia" w:eastAsia="宋体"/>
                <w:sz w:val="24"/>
                <w:szCs w:val="24"/>
                <w:vertAlign w:val="baseline"/>
                <w:lang w:eastAsia="zh-CN"/>
              </w:rPr>
            </w:pPr>
            <w:r>
              <w:rPr>
                <w:rFonts w:hint="eastAsia" w:hAnsi="宋体" w:cs="宋体"/>
                <w:snapToGrid w:val="0"/>
                <w:color w:val="000000"/>
                <w:kern w:val="21"/>
                <w:szCs w:val="21"/>
                <w:lang w:val="en-US" w:eastAsia="zh-CN"/>
              </w:rPr>
              <w:t>/</w:t>
            </w:r>
          </w:p>
        </w:tc>
        <w:tc>
          <w:tcPr>
            <w:tcW w:w="1937" w:type="dxa"/>
            <w:vAlign w:val="center"/>
          </w:tcPr>
          <w:p w14:paraId="1228512B">
            <w:pPr>
              <w:pStyle w:val="22"/>
              <w:spacing w:beforeLines="0" w:afterLines="0" w:line="240" w:lineRule="auto"/>
              <w:rPr>
                <w:rFonts w:hint="eastAsia" w:eastAsia="宋体"/>
                <w:sz w:val="24"/>
                <w:szCs w:val="24"/>
                <w:vertAlign w:val="baseline"/>
                <w:lang w:eastAsia="zh-CN"/>
              </w:rPr>
            </w:pPr>
            <w:r>
              <w:rPr>
                <w:rFonts w:hint="eastAsia" w:ascii="Times New Roman" w:cs="Times New Roman"/>
                <w:snapToGrid w:val="0"/>
                <w:color w:val="000000"/>
                <w:kern w:val="21"/>
                <w:szCs w:val="21"/>
                <w:lang w:val="en-US" w:eastAsia="zh-CN"/>
              </w:rPr>
              <w:t>0.910</w:t>
            </w:r>
            <w:r>
              <w:rPr>
                <w:rFonts w:hint="eastAsia" w:ascii="Times New Roman" w:hAnsi="Times New Roman" w:cs="Times New Roman"/>
                <w:snapToGrid w:val="0"/>
                <w:color w:val="000000"/>
                <w:kern w:val="21"/>
                <w:szCs w:val="21"/>
                <w:lang w:val="en-US" w:eastAsia="zh-CN"/>
              </w:rPr>
              <w:t>t/a</w:t>
            </w:r>
          </w:p>
        </w:tc>
        <w:tc>
          <w:tcPr>
            <w:tcW w:w="1737" w:type="dxa"/>
            <w:vAlign w:val="center"/>
          </w:tcPr>
          <w:p w14:paraId="7FDFA94F">
            <w:pPr>
              <w:spacing w:beforeLines="0" w:afterLines="0" w:line="240" w:lineRule="auto"/>
              <w:jc w:val="center"/>
              <w:rPr>
                <w:rFonts w:hint="eastAsia" w:eastAsia="宋体"/>
                <w:sz w:val="24"/>
                <w:szCs w:val="24"/>
                <w:vertAlign w:val="baseline"/>
                <w:lang w:eastAsia="zh-CN"/>
              </w:rPr>
            </w:pPr>
            <w:r>
              <w:rPr>
                <w:rFonts w:hint="eastAsia" w:hAnsi="宋体" w:cs="宋体"/>
                <w:snapToGrid w:val="0"/>
                <w:color w:val="000000"/>
                <w:kern w:val="21"/>
                <w:szCs w:val="21"/>
                <w:lang w:val="en-US" w:eastAsia="zh-CN"/>
              </w:rPr>
              <w:t>/</w:t>
            </w:r>
          </w:p>
        </w:tc>
        <w:tc>
          <w:tcPr>
            <w:tcW w:w="1825" w:type="dxa"/>
            <w:vAlign w:val="center"/>
          </w:tcPr>
          <w:p w14:paraId="18024CAD">
            <w:pPr>
              <w:pStyle w:val="22"/>
              <w:spacing w:beforeLines="0" w:afterLines="0" w:line="240" w:lineRule="auto"/>
              <w:rPr>
                <w:rFonts w:hint="eastAsia" w:eastAsia="宋体"/>
                <w:sz w:val="24"/>
                <w:szCs w:val="24"/>
                <w:vertAlign w:val="baseline"/>
                <w:lang w:eastAsia="zh-CN"/>
              </w:rPr>
            </w:pPr>
            <w:r>
              <w:rPr>
                <w:rFonts w:hint="eastAsia" w:ascii="Times New Roman" w:cs="Times New Roman"/>
                <w:snapToGrid w:val="0"/>
                <w:color w:val="000000"/>
                <w:kern w:val="21"/>
                <w:szCs w:val="21"/>
                <w:lang w:val="en-US" w:eastAsia="zh-CN"/>
              </w:rPr>
              <w:t>0.910</w:t>
            </w:r>
            <w:r>
              <w:rPr>
                <w:rFonts w:hint="eastAsia" w:ascii="Times New Roman" w:hAnsi="Times New Roman" w:cs="Times New Roman"/>
                <w:snapToGrid w:val="0"/>
                <w:color w:val="000000"/>
                <w:kern w:val="21"/>
                <w:szCs w:val="21"/>
                <w:lang w:val="en-US" w:eastAsia="zh-CN"/>
              </w:rPr>
              <w:t>t/a</w:t>
            </w:r>
          </w:p>
        </w:tc>
        <w:tc>
          <w:tcPr>
            <w:tcW w:w="667" w:type="dxa"/>
            <w:vAlign w:val="center"/>
          </w:tcPr>
          <w:p w14:paraId="44A7CC88">
            <w:pPr>
              <w:spacing w:beforeLines="0" w:afterLines="0" w:line="240" w:lineRule="auto"/>
              <w:jc w:val="center"/>
              <w:rPr>
                <w:rFonts w:hint="eastAsia" w:eastAsia="宋体"/>
                <w:sz w:val="24"/>
                <w:szCs w:val="24"/>
                <w:vertAlign w:val="baseline"/>
                <w:lang w:eastAsia="zh-CN"/>
              </w:rPr>
            </w:pPr>
            <w:r>
              <w:rPr>
                <w:rFonts w:hint="eastAsia" w:hAnsi="宋体" w:cs="宋体"/>
                <w:snapToGrid w:val="0"/>
                <w:color w:val="000000"/>
                <w:kern w:val="21"/>
                <w:szCs w:val="21"/>
                <w:lang w:val="en-US" w:eastAsia="zh-CN"/>
              </w:rPr>
              <w:t>/</w:t>
            </w:r>
          </w:p>
        </w:tc>
      </w:tr>
      <w:tr w14:paraId="59396D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139" w:type="dxa"/>
            <w:vMerge w:val="continue"/>
          </w:tcPr>
          <w:p w14:paraId="73CC1E89">
            <w:pPr>
              <w:rPr>
                <w:rFonts w:hint="eastAsia" w:eastAsia="宋体"/>
                <w:sz w:val="24"/>
                <w:szCs w:val="24"/>
                <w:vertAlign w:val="baseline"/>
                <w:lang w:eastAsia="zh-CN"/>
              </w:rPr>
            </w:pPr>
          </w:p>
        </w:tc>
        <w:tc>
          <w:tcPr>
            <w:tcW w:w="2331" w:type="dxa"/>
            <w:vAlign w:val="center"/>
          </w:tcPr>
          <w:p w14:paraId="3C100059">
            <w:pPr>
              <w:pStyle w:val="22"/>
              <w:spacing w:beforeLines="0" w:afterLines="0" w:line="240" w:lineRule="auto"/>
              <w:rPr>
                <w:rFonts w:hint="default" w:ascii="Times New Roman" w:hAnsi="Times New Roman" w:eastAsia="宋体" w:cs="Times New Roman"/>
                <w:snapToGrid w:val="0"/>
                <w:color w:val="000000"/>
                <w:kern w:val="21"/>
                <w:szCs w:val="21"/>
                <w:lang w:val="en-US" w:eastAsia="zh-CN"/>
              </w:rPr>
            </w:pPr>
            <w:r>
              <w:rPr>
                <w:rFonts w:hint="eastAsia" w:ascii="Times New Roman" w:cs="Times New Roman"/>
                <w:snapToGrid w:val="0"/>
                <w:color w:val="000000"/>
                <w:kern w:val="21"/>
                <w:szCs w:val="21"/>
                <w:lang w:val="en-US" w:eastAsia="zh-CN"/>
              </w:rPr>
              <w:t>颗粒物（粉尘）</w:t>
            </w:r>
          </w:p>
        </w:tc>
        <w:tc>
          <w:tcPr>
            <w:tcW w:w="1325" w:type="dxa"/>
            <w:vAlign w:val="center"/>
          </w:tcPr>
          <w:p w14:paraId="6F9455FD">
            <w:pPr>
              <w:spacing w:beforeLines="0" w:afterLines="0" w:line="240" w:lineRule="auto"/>
              <w:jc w:val="center"/>
              <w:rPr>
                <w:rFonts w:hint="eastAsia" w:hAnsi="宋体" w:cs="宋体"/>
                <w:snapToGrid w:val="0"/>
                <w:color w:val="000000"/>
                <w:kern w:val="21"/>
                <w:szCs w:val="21"/>
                <w:lang w:val="en-US" w:eastAsia="zh-CN"/>
              </w:rPr>
            </w:pPr>
            <w:r>
              <w:rPr>
                <w:rFonts w:hint="eastAsia" w:hAnsi="宋体" w:cs="宋体"/>
                <w:snapToGrid w:val="0"/>
                <w:color w:val="000000"/>
                <w:kern w:val="21"/>
                <w:szCs w:val="21"/>
                <w:lang w:val="en-US" w:eastAsia="zh-CN"/>
              </w:rPr>
              <w:t>/</w:t>
            </w:r>
          </w:p>
        </w:tc>
        <w:tc>
          <w:tcPr>
            <w:tcW w:w="1291" w:type="dxa"/>
            <w:vAlign w:val="center"/>
          </w:tcPr>
          <w:p w14:paraId="2EB045C3">
            <w:pPr>
              <w:spacing w:beforeLines="0" w:afterLines="0" w:line="240" w:lineRule="auto"/>
              <w:jc w:val="center"/>
              <w:rPr>
                <w:rFonts w:hint="eastAsia" w:hAnsi="宋体" w:cs="宋体"/>
                <w:snapToGrid w:val="0"/>
                <w:color w:val="000000"/>
                <w:kern w:val="21"/>
                <w:szCs w:val="21"/>
                <w:lang w:val="en-US" w:eastAsia="zh-CN"/>
              </w:rPr>
            </w:pPr>
            <w:r>
              <w:rPr>
                <w:rFonts w:hint="eastAsia" w:hAnsi="宋体" w:cs="宋体"/>
                <w:snapToGrid w:val="0"/>
                <w:color w:val="000000"/>
                <w:kern w:val="21"/>
                <w:szCs w:val="21"/>
                <w:lang w:val="en-US" w:eastAsia="zh-CN"/>
              </w:rPr>
              <w:t>/</w:t>
            </w:r>
          </w:p>
        </w:tc>
        <w:tc>
          <w:tcPr>
            <w:tcW w:w="1922" w:type="dxa"/>
            <w:vAlign w:val="center"/>
          </w:tcPr>
          <w:p w14:paraId="2A6B18C7">
            <w:pPr>
              <w:spacing w:beforeLines="0" w:afterLines="0" w:line="240" w:lineRule="auto"/>
              <w:jc w:val="center"/>
              <w:rPr>
                <w:rFonts w:hint="eastAsia" w:hAnsi="宋体" w:cs="宋体"/>
                <w:snapToGrid w:val="0"/>
                <w:color w:val="000000"/>
                <w:kern w:val="21"/>
                <w:szCs w:val="21"/>
                <w:lang w:val="en-US" w:eastAsia="zh-CN"/>
              </w:rPr>
            </w:pPr>
            <w:r>
              <w:rPr>
                <w:rFonts w:hint="eastAsia" w:hAnsi="宋体" w:cs="宋体"/>
                <w:snapToGrid w:val="0"/>
                <w:color w:val="000000"/>
                <w:kern w:val="21"/>
                <w:szCs w:val="21"/>
                <w:lang w:val="en-US" w:eastAsia="zh-CN"/>
              </w:rPr>
              <w:t>/</w:t>
            </w:r>
          </w:p>
        </w:tc>
        <w:tc>
          <w:tcPr>
            <w:tcW w:w="1937" w:type="dxa"/>
            <w:vAlign w:val="center"/>
          </w:tcPr>
          <w:p w14:paraId="1EE53B40">
            <w:pPr>
              <w:pStyle w:val="22"/>
              <w:spacing w:beforeLines="0" w:afterLines="0" w:line="240" w:lineRule="auto"/>
              <w:rPr>
                <w:rFonts w:hint="default" w:ascii="Times New Roman" w:cs="Times New Roman"/>
                <w:snapToGrid w:val="0"/>
                <w:color w:val="000000"/>
                <w:kern w:val="21"/>
                <w:szCs w:val="21"/>
                <w:u w:val="single" w:color="auto"/>
                <w:lang w:val="en-US" w:eastAsia="zh-CN"/>
              </w:rPr>
            </w:pPr>
            <w:r>
              <w:rPr>
                <w:rFonts w:hint="eastAsia" w:ascii="Times New Roman" w:cs="Times New Roman"/>
                <w:snapToGrid w:val="0"/>
                <w:color w:val="000000"/>
                <w:kern w:val="21"/>
                <w:szCs w:val="21"/>
                <w:u w:val="single" w:color="auto"/>
                <w:lang w:val="en-US" w:eastAsia="zh-CN"/>
              </w:rPr>
              <w:t>0.555</w:t>
            </w:r>
            <w:r>
              <w:rPr>
                <w:rFonts w:hint="default" w:ascii="Times New Roman" w:hAnsi="Times New Roman" w:eastAsia="宋体" w:cs="Times New Roman"/>
                <w:color w:val="auto"/>
                <w:sz w:val="21"/>
                <w:szCs w:val="21"/>
                <w:u w:val="single" w:color="auto"/>
                <w:lang w:val="en-US" w:eastAsia="zh-CN"/>
              </w:rPr>
              <w:t>t/a</w:t>
            </w:r>
          </w:p>
        </w:tc>
        <w:tc>
          <w:tcPr>
            <w:tcW w:w="1737" w:type="dxa"/>
            <w:vAlign w:val="center"/>
          </w:tcPr>
          <w:p w14:paraId="21392400">
            <w:pPr>
              <w:spacing w:beforeLines="0" w:afterLines="0" w:line="240" w:lineRule="auto"/>
              <w:jc w:val="center"/>
              <w:rPr>
                <w:rFonts w:hint="eastAsia" w:hAnsi="宋体" w:cs="宋体"/>
                <w:snapToGrid w:val="0"/>
                <w:color w:val="000000"/>
                <w:kern w:val="21"/>
                <w:szCs w:val="21"/>
                <w:u w:val="single" w:color="auto"/>
                <w:lang w:val="en-US" w:eastAsia="zh-CN"/>
              </w:rPr>
            </w:pPr>
            <w:r>
              <w:rPr>
                <w:rFonts w:hint="eastAsia" w:hAnsi="宋体" w:cs="宋体"/>
                <w:snapToGrid w:val="0"/>
                <w:color w:val="000000"/>
                <w:kern w:val="21"/>
                <w:szCs w:val="21"/>
                <w:u w:val="single" w:color="auto"/>
                <w:lang w:val="en-US" w:eastAsia="zh-CN"/>
              </w:rPr>
              <w:t>/</w:t>
            </w:r>
          </w:p>
        </w:tc>
        <w:tc>
          <w:tcPr>
            <w:tcW w:w="1825" w:type="dxa"/>
            <w:vAlign w:val="center"/>
          </w:tcPr>
          <w:p w14:paraId="48F98170">
            <w:pPr>
              <w:pStyle w:val="22"/>
              <w:spacing w:beforeLines="0" w:afterLines="0" w:line="240" w:lineRule="auto"/>
              <w:rPr>
                <w:rFonts w:hint="eastAsia" w:ascii="Times New Roman" w:cs="Times New Roman"/>
                <w:snapToGrid w:val="0"/>
                <w:color w:val="000000"/>
                <w:kern w:val="21"/>
                <w:szCs w:val="21"/>
                <w:u w:val="single" w:color="auto"/>
                <w:lang w:val="en-US" w:eastAsia="zh-CN"/>
              </w:rPr>
            </w:pPr>
            <w:r>
              <w:rPr>
                <w:rFonts w:hint="eastAsia" w:ascii="Times New Roman" w:cs="Times New Roman"/>
                <w:snapToGrid w:val="0"/>
                <w:color w:val="000000"/>
                <w:kern w:val="21"/>
                <w:szCs w:val="21"/>
                <w:u w:val="single" w:color="auto"/>
                <w:lang w:val="en-US" w:eastAsia="zh-CN"/>
              </w:rPr>
              <w:t>0.555</w:t>
            </w:r>
            <w:r>
              <w:rPr>
                <w:rFonts w:hint="default" w:ascii="Times New Roman" w:hAnsi="Times New Roman" w:eastAsia="宋体" w:cs="Times New Roman"/>
                <w:color w:val="auto"/>
                <w:sz w:val="21"/>
                <w:szCs w:val="21"/>
                <w:u w:val="single" w:color="auto"/>
                <w:lang w:val="en-US" w:eastAsia="zh-CN"/>
              </w:rPr>
              <w:t>t/a</w:t>
            </w:r>
          </w:p>
        </w:tc>
        <w:tc>
          <w:tcPr>
            <w:tcW w:w="667" w:type="dxa"/>
            <w:vAlign w:val="center"/>
          </w:tcPr>
          <w:p w14:paraId="7C75F286">
            <w:pPr>
              <w:spacing w:beforeLines="0" w:afterLines="0" w:line="240" w:lineRule="auto"/>
              <w:jc w:val="center"/>
              <w:rPr>
                <w:rFonts w:hint="eastAsia" w:hAnsi="宋体" w:cs="宋体"/>
                <w:snapToGrid w:val="0"/>
                <w:color w:val="000000"/>
                <w:kern w:val="21"/>
                <w:szCs w:val="21"/>
                <w:lang w:val="en-US" w:eastAsia="zh-CN"/>
              </w:rPr>
            </w:pPr>
            <w:r>
              <w:rPr>
                <w:rFonts w:hint="eastAsia" w:hAnsi="宋体" w:cs="宋体"/>
                <w:snapToGrid w:val="0"/>
                <w:color w:val="000000"/>
                <w:kern w:val="21"/>
                <w:szCs w:val="21"/>
                <w:lang w:val="en-US" w:eastAsia="zh-CN"/>
              </w:rPr>
              <w:t>/</w:t>
            </w:r>
          </w:p>
        </w:tc>
      </w:tr>
      <w:tr w14:paraId="03F956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139" w:type="dxa"/>
            <w:vMerge w:val="continue"/>
          </w:tcPr>
          <w:p w14:paraId="3A80E1BC">
            <w:pPr>
              <w:rPr>
                <w:rFonts w:hint="eastAsia" w:eastAsia="宋体"/>
                <w:sz w:val="24"/>
                <w:szCs w:val="24"/>
                <w:vertAlign w:val="baseline"/>
                <w:lang w:eastAsia="zh-CN"/>
              </w:rPr>
            </w:pPr>
          </w:p>
        </w:tc>
        <w:tc>
          <w:tcPr>
            <w:tcW w:w="2331" w:type="dxa"/>
            <w:vAlign w:val="center"/>
          </w:tcPr>
          <w:p w14:paraId="49E3F1D1">
            <w:pPr>
              <w:pStyle w:val="22"/>
              <w:spacing w:beforeLines="0" w:afterLines="0" w:line="240" w:lineRule="auto"/>
              <w:rPr>
                <w:rFonts w:hint="default" w:ascii="Times New Roman" w:hAnsi="Times New Roman" w:eastAsia="宋体" w:cs="Times New Roman"/>
                <w:snapToGrid w:val="0"/>
                <w:color w:val="000000"/>
                <w:kern w:val="21"/>
                <w:szCs w:val="21"/>
                <w:lang w:val="en-US" w:eastAsia="zh-CN"/>
              </w:rPr>
            </w:pPr>
            <w:r>
              <w:rPr>
                <w:rFonts w:hint="eastAsia" w:ascii="Times New Roman" w:cs="Times New Roman"/>
                <w:snapToGrid w:val="0"/>
                <w:color w:val="000000"/>
                <w:kern w:val="21"/>
                <w:szCs w:val="21"/>
                <w:lang w:val="en-US" w:eastAsia="zh-CN"/>
              </w:rPr>
              <w:t>油烟</w:t>
            </w:r>
          </w:p>
        </w:tc>
        <w:tc>
          <w:tcPr>
            <w:tcW w:w="1325" w:type="dxa"/>
            <w:vAlign w:val="center"/>
          </w:tcPr>
          <w:p w14:paraId="1EA3BDDE">
            <w:pPr>
              <w:spacing w:beforeLines="0" w:afterLines="0" w:line="240" w:lineRule="auto"/>
              <w:jc w:val="center"/>
              <w:rPr>
                <w:rFonts w:hint="eastAsia" w:hAnsi="宋体" w:cs="宋体"/>
                <w:snapToGrid w:val="0"/>
                <w:color w:val="000000"/>
                <w:kern w:val="21"/>
                <w:szCs w:val="21"/>
                <w:lang w:val="en-US" w:eastAsia="zh-CN"/>
              </w:rPr>
            </w:pPr>
            <w:r>
              <w:rPr>
                <w:rFonts w:hint="eastAsia" w:hAnsi="宋体" w:cs="宋体"/>
                <w:snapToGrid w:val="0"/>
                <w:color w:val="000000"/>
                <w:kern w:val="21"/>
                <w:szCs w:val="21"/>
                <w:lang w:val="en-US" w:eastAsia="zh-CN"/>
              </w:rPr>
              <w:t>/</w:t>
            </w:r>
          </w:p>
        </w:tc>
        <w:tc>
          <w:tcPr>
            <w:tcW w:w="1291" w:type="dxa"/>
            <w:vAlign w:val="center"/>
          </w:tcPr>
          <w:p w14:paraId="60E93402">
            <w:pPr>
              <w:spacing w:beforeLines="0" w:afterLines="0" w:line="240" w:lineRule="auto"/>
              <w:jc w:val="center"/>
              <w:rPr>
                <w:rFonts w:hint="eastAsia" w:hAnsi="宋体" w:cs="宋体"/>
                <w:snapToGrid w:val="0"/>
                <w:color w:val="000000"/>
                <w:kern w:val="21"/>
                <w:szCs w:val="21"/>
                <w:lang w:val="en-US" w:eastAsia="zh-CN"/>
              </w:rPr>
            </w:pPr>
            <w:r>
              <w:rPr>
                <w:rFonts w:hint="eastAsia" w:hAnsi="宋体" w:cs="宋体"/>
                <w:snapToGrid w:val="0"/>
                <w:color w:val="000000"/>
                <w:kern w:val="21"/>
                <w:szCs w:val="21"/>
                <w:lang w:val="en-US" w:eastAsia="zh-CN"/>
              </w:rPr>
              <w:t>/</w:t>
            </w:r>
          </w:p>
        </w:tc>
        <w:tc>
          <w:tcPr>
            <w:tcW w:w="1922" w:type="dxa"/>
            <w:vAlign w:val="center"/>
          </w:tcPr>
          <w:p w14:paraId="01911F15">
            <w:pPr>
              <w:spacing w:beforeLines="0" w:afterLines="0" w:line="240" w:lineRule="auto"/>
              <w:jc w:val="center"/>
              <w:rPr>
                <w:rFonts w:hint="eastAsia" w:hAnsi="宋体" w:cs="宋体"/>
                <w:snapToGrid w:val="0"/>
                <w:color w:val="000000"/>
                <w:kern w:val="21"/>
                <w:szCs w:val="21"/>
                <w:lang w:val="en-US" w:eastAsia="zh-CN"/>
              </w:rPr>
            </w:pPr>
            <w:r>
              <w:rPr>
                <w:rFonts w:hint="eastAsia" w:hAnsi="宋体" w:cs="宋体"/>
                <w:snapToGrid w:val="0"/>
                <w:color w:val="000000"/>
                <w:kern w:val="21"/>
                <w:szCs w:val="21"/>
                <w:lang w:val="en-US" w:eastAsia="zh-CN"/>
              </w:rPr>
              <w:t>/</w:t>
            </w:r>
          </w:p>
        </w:tc>
        <w:tc>
          <w:tcPr>
            <w:tcW w:w="1937" w:type="dxa"/>
            <w:vAlign w:val="center"/>
          </w:tcPr>
          <w:p w14:paraId="2E80A903">
            <w:pPr>
              <w:pStyle w:val="22"/>
              <w:spacing w:beforeLines="0" w:afterLines="0" w:line="240" w:lineRule="auto"/>
              <w:rPr>
                <w:rFonts w:hint="default" w:ascii="Times New Roman" w:cs="Times New Roman"/>
                <w:snapToGrid w:val="0"/>
                <w:color w:val="000000"/>
                <w:kern w:val="21"/>
                <w:szCs w:val="21"/>
                <w:lang w:val="en-US" w:eastAsia="zh-CN"/>
              </w:rPr>
            </w:pPr>
            <w:r>
              <w:rPr>
                <w:rFonts w:hint="eastAsia" w:ascii="Times New Roman" w:cs="Times New Roman"/>
                <w:snapToGrid w:val="0"/>
                <w:color w:val="000000"/>
                <w:kern w:val="21"/>
                <w:szCs w:val="21"/>
                <w:lang w:val="en-US" w:eastAsia="zh-CN"/>
              </w:rPr>
              <w:t>0.36</w:t>
            </w:r>
            <w:r>
              <w:rPr>
                <w:rFonts w:hint="default" w:ascii="Times New Roman" w:hAnsi="Times New Roman" w:eastAsia="宋体" w:cs="Times New Roman"/>
                <w:color w:val="auto"/>
                <w:sz w:val="21"/>
                <w:szCs w:val="21"/>
                <w:u w:val="none" w:color="auto"/>
                <w:lang w:val="en-US" w:eastAsia="zh-CN"/>
              </w:rPr>
              <w:t>t/a</w:t>
            </w:r>
          </w:p>
        </w:tc>
        <w:tc>
          <w:tcPr>
            <w:tcW w:w="1737" w:type="dxa"/>
            <w:vAlign w:val="center"/>
          </w:tcPr>
          <w:p w14:paraId="58027C46">
            <w:pPr>
              <w:spacing w:beforeLines="0" w:afterLines="0" w:line="240" w:lineRule="auto"/>
              <w:jc w:val="center"/>
              <w:rPr>
                <w:rFonts w:hint="eastAsia" w:hAnsi="宋体" w:cs="宋体"/>
                <w:snapToGrid w:val="0"/>
                <w:color w:val="000000"/>
                <w:kern w:val="21"/>
                <w:szCs w:val="21"/>
                <w:lang w:val="en-US" w:eastAsia="zh-CN"/>
              </w:rPr>
            </w:pPr>
            <w:r>
              <w:rPr>
                <w:rFonts w:hint="eastAsia" w:hAnsi="宋体" w:cs="宋体"/>
                <w:snapToGrid w:val="0"/>
                <w:color w:val="000000"/>
                <w:kern w:val="21"/>
                <w:szCs w:val="21"/>
                <w:lang w:val="en-US" w:eastAsia="zh-CN"/>
              </w:rPr>
              <w:t>/</w:t>
            </w:r>
          </w:p>
        </w:tc>
        <w:tc>
          <w:tcPr>
            <w:tcW w:w="1825" w:type="dxa"/>
            <w:vAlign w:val="center"/>
          </w:tcPr>
          <w:p w14:paraId="1BB7EF57">
            <w:pPr>
              <w:pStyle w:val="22"/>
              <w:spacing w:beforeLines="0" w:afterLines="0" w:line="240" w:lineRule="auto"/>
              <w:rPr>
                <w:rFonts w:hint="eastAsia" w:ascii="Times New Roman" w:cs="Times New Roman"/>
                <w:snapToGrid w:val="0"/>
                <w:color w:val="000000"/>
                <w:kern w:val="21"/>
                <w:szCs w:val="21"/>
                <w:lang w:val="en-US" w:eastAsia="zh-CN"/>
              </w:rPr>
            </w:pPr>
            <w:r>
              <w:rPr>
                <w:rFonts w:hint="eastAsia" w:ascii="Times New Roman" w:cs="Times New Roman"/>
                <w:snapToGrid w:val="0"/>
                <w:color w:val="000000"/>
                <w:kern w:val="21"/>
                <w:szCs w:val="21"/>
                <w:lang w:val="en-US" w:eastAsia="zh-CN"/>
              </w:rPr>
              <w:t>0.36</w:t>
            </w:r>
            <w:r>
              <w:rPr>
                <w:rFonts w:hint="default" w:ascii="Times New Roman" w:hAnsi="Times New Roman" w:eastAsia="宋体" w:cs="Times New Roman"/>
                <w:color w:val="auto"/>
                <w:sz w:val="21"/>
                <w:szCs w:val="21"/>
                <w:u w:val="none" w:color="auto"/>
                <w:lang w:val="en-US" w:eastAsia="zh-CN"/>
              </w:rPr>
              <w:t>t/a</w:t>
            </w:r>
          </w:p>
        </w:tc>
        <w:tc>
          <w:tcPr>
            <w:tcW w:w="667" w:type="dxa"/>
            <w:vAlign w:val="center"/>
          </w:tcPr>
          <w:p w14:paraId="6DE13E4B">
            <w:pPr>
              <w:spacing w:beforeLines="0" w:afterLines="0" w:line="240" w:lineRule="auto"/>
              <w:jc w:val="center"/>
              <w:rPr>
                <w:rFonts w:hint="eastAsia" w:hAnsi="宋体" w:cs="宋体"/>
                <w:snapToGrid w:val="0"/>
                <w:color w:val="000000"/>
                <w:kern w:val="21"/>
                <w:szCs w:val="21"/>
                <w:lang w:val="en-US" w:eastAsia="zh-CN"/>
              </w:rPr>
            </w:pPr>
            <w:r>
              <w:rPr>
                <w:rFonts w:hint="eastAsia" w:hAnsi="宋体" w:cs="宋体"/>
                <w:snapToGrid w:val="0"/>
                <w:color w:val="000000"/>
                <w:kern w:val="21"/>
                <w:szCs w:val="21"/>
                <w:lang w:val="en-US" w:eastAsia="zh-CN"/>
              </w:rPr>
              <w:t>/</w:t>
            </w:r>
          </w:p>
        </w:tc>
      </w:tr>
      <w:tr w14:paraId="6C114D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139" w:type="dxa"/>
            <w:vAlign w:val="center"/>
          </w:tcPr>
          <w:p w14:paraId="360E6885">
            <w:pPr>
              <w:pStyle w:val="22"/>
              <w:spacing w:beforeLines="0" w:afterLines="0" w:line="240" w:lineRule="auto"/>
              <w:rPr>
                <w:rFonts w:hint="eastAsia" w:eastAsia="宋体"/>
                <w:sz w:val="24"/>
                <w:szCs w:val="24"/>
                <w:vertAlign w:val="baseline"/>
                <w:lang w:eastAsia="zh-CN"/>
              </w:rPr>
            </w:pPr>
            <w:r>
              <w:rPr>
                <w:rFonts w:hint="eastAsia" w:hAnsi="宋体" w:cs="宋体"/>
                <w:snapToGrid w:val="0"/>
                <w:color w:val="000000"/>
                <w:kern w:val="21"/>
                <w:szCs w:val="21"/>
              </w:rPr>
              <w:t>废水</w:t>
            </w:r>
          </w:p>
        </w:tc>
        <w:tc>
          <w:tcPr>
            <w:tcW w:w="2331" w:type="dxa"/>
            <w:vAlign w:val="center"/>
          </w:tcPr>
          <w:p w14:paraId="0EC5E359">
            <w:pPr>
              <w:bidi w:val="0"/>
              <w:jc w:val="center"/>
              <w:rPr>
                <w:rFonts w:hint="eastAsia" w:eastAsia="宋体"/>
                <w:szCs w:val="24"/>
                <w:vertAlign w:val="baseline"/>
                <w:lang w:eastAsia="zh-CN"/>
              </w:rPr>
            </w:pPr>
            <w:r>
              <w:rPr>
                <w:rFonts w:hint="eastAsia"/>
                <w:lang w:val="en-US" w:eastAsia="zh-CN"/>
              </w:rPr>
              <w:t>/</w:t>
            </w:r>
          </w:p>
        </w:tc>
        <w:tc>
          <w:tcPr>
            <w:tcW w:w="1325" w:type="dxa"/>
            <w:vAlign w:val="center"/>
          </w:tcPr>
          <w:p w14:paraId="5699B313">
            <w:pPr>
              <w:spacing w:beforeLines="0" w:afterLines="0" w:line="240" w:lineRule="auto"/>
              <w:jc w:val="center"/>
              <w:rPr>
                <w:rFonts w:hint="eastAsia" w:eastAsia="宋体"/>
                <w:sz w:val="24"/>
                <w:szCs w:val="24"/>
                <w:vertAlign w:val="baseline"/>
                <w:lang w:eastAsia="zh-CN"/>
              </w:rPr>
            </w:pPr>
            <w:r>
              <w:rPr>
                <w:rFonts w:hint="eastAsia" w:hAnsi="宋体" w:cs="宋体"/>
                <w:snapToGrid w:val="0"/>
                <w:color w:val="000000"/>
                <w:kern w:val="21"/>
                <w:szCs w:val="21"/>
                <w:lang w:val="en-US" w:eastAsia="zh-CN"/>
              </w:rPr>
              <w:t>/</w:t>
            </w:r>
          </w:p>
        </w:tc>
        <w:tc>
          <w:tcPr>
            <w:tcW w:w="1291" w:type="dxa"/>
            <w:vAlign w:val="center"/>
          </w:tcPr>
          <w:p w14:paraId="530B49E7">
            <w:pPr>
              <w:spacing w:beforeLines="0" w:afterLines="0" w:line="240" w:lineRule="auto"/>
              <w:jc w:val="center"/>
              <w:rPr>
                <w:rFonts w:hint="eastAsia" w:eastAsia="宋体"/>
                <w:sz w:val="24"/>
                <w:szCs w:val="24"/>
                <w:vertAlign w:val="baseline"/>
                <w:lang w:eastAsia="zh-CN"/>
              </w:rPr>
            </w:pPr>
            <w:r>
              <w:rPr>
                <w:rFonts w:hint="eastAsia" w:hAnsi="宋体" w:cs="宋体"/>
                <w:snapToGrid w:val="0"/>
                <w:color w:val="000000"/>
                <w:kern w:val="21"/>
                <w:szCs w:val="21"/>
                <w:lang w:val="en-US" w:eastAsia="zh-CN"/>
              </w:rPr>
              <w:t>/</w:t>
            </w:r>
          </w:p>
        </w:tc>
        <w:tc>
          <w:tcPr>
            <w:tcW w:w="1922" w:type="dxa"/>
            <w:vAlign w:val="center"/>
          </w:tcPr>
          <w:p w14:paraId="764E25A9">
            <w:pPr>
              <w:spacing w:beforeLines="0" w:afterLines="0" w:line="240" w:lineRule="auto"/>
              <w:jc w:val="center"/>
              <w:rPr>
                <w:rFonts w:hint="eastAsia" w:eastAsia="宋体"/>
                <w:sz w:val="24"/>
                <w:szCs w:val="24"/>
                <w:vertAlign w:val="baseline"/>
                <w:lang w:eastAsia="zh-CN"/>
              </w:rPr>
            </w:pPr>
            <w:r>
              <w:rPr>
                <w:rFonts w:hint="eastAsia" w:hAnsi="宋体" w:cs="宋体"/>
                <w:snapToGrid w:val="0"/>
                <w:color w:val="000000"/>
                <w:kern w:val="21"/>
                <w:szCs w:val="21"/>
                <w:lang w:val="en-US" w:eastAsia="zh-CN"/>
              </w:rPr>
              <w:t>/</w:t>
            </w:r>
          </w:p>
        </w:tc>
        <w:tc>
          <w:tcPr>
            <w:tcW w:w="1937" w:type="dxa"/>
            <w:vAlign w:val="center"/>
          </w:tcPr>
          <w:p w14:paraId="5FF4A9BB">
            <w:pPr>
              <w:spacing w:beforeLines="0" w:afterLines="0" w:line="240" w:lineRule="auto"/>
              <w:jc w:val="center"/>
              <w:rPr>
                <w:rFonts w:hint="eastAsia" w:eastAsia="宋体"/>
                <w:sz w:val="24"/>
                <w:szCs w:val="24"/>
                <w:vertAlign w:val="baseline"/>
                <w:lang w:eastAsia="zh-CN"/>
              </w:rPr>
            </w:pPr>
            <w:r>
              <w:rPr>
                <w:rFonts w:hint="eastAsia" w:hAnsi="宋体" w:cs="宋体"/>
                <w:snapToGrid w:val="0"/>
                <w:color w:val="000000"/>
                <w:kern w:val="21"/>
                <w:szCs w:val="21"/>
                <w:lang w:val="en-US" w:eastAsia="zh-CN"/>
              </w:rPr>
              <w:t>/</w:t>
            </w:r>
          </w:p>
        </w:tc>
        <w:tc>
          <w:tcPr>
            <w:tcW w:w="1737" w:type="dxa"/>
            <w:vAlign w:val="center"/>
          </w:tcPr>
          <w:p w14:paraId="63FF5A9F">
            <w:pPr>
              <w:spacing w:beforeLines="0" w:afterLines="0" w:line="240" w:lineRule="auto"/>
              <w:jc w:val="center"/>
              <w:rPr>
                <w:rFonts w:hint="eastAsia" w:eastAsia="宋体"/>
                <w:sz w:val="24"/>
                <w:szCs w:val="24"/>
                <w:vertAlign w:val="baseline"/>
                <w:lang w:eastAsia="zh-CN"/>
              </w:rPr>
            </w:pPr>
            <w:r>
              <w:rPr>
                <w:rFonts w:hint="eastAsia" w:hAnsi="宋体" w:cs="宋体"/>
                <w:snapToGrid w:val="0"/>
                <w:color w:val="000000"/>
                <w:kern w:val="21"/>
                <w:szCs w:val="21"/>
                <w:lang w:val="en-US" w:eastAsia="zh-CN"/>
              </w:rPr>
              <w:t>/</w:t>
            </w:r>
          </w:p>
        </w:tc>
        <w:tc>
          <w:tcPr>
            <w:tcW w:w="1825" w:type="dxa"/>
            <w:vAlign w:val="center"/>
          </w:tcPr>
          <w:p w14:paraId="402851B0">
            <w:pPr>
              <w:spacing w:beforeLines="0" w:afterLines="0" w:line="240" w:lineRule="auto"/>
              <w:jc w:val="center"/>
              <w:rPr>
                <w:rFonts w:hint="eastAsia" w:eastAsia="宋体"/>
                <w:sz w:val="24"/>
                <w:szCs w:val="24"/>
                <w:vertAlign w:val="baseline"/>
                <w:lang w:eastAsia="zh-CN"/>
              </w:rPr>
            </w:pPr>
            <w:r>
              <w:rPr>
                <w:rFonts w:hint="eastAsia" w:hAnsi="宋体" w:cs="宋体"/>
                <w:snapToGrid w:val="0"/>
                <w:color w:val="000000"/>
                <w:kern w:val="21"/>
                <w:szCs w:val="21"/>
                <w:lang w:val="en-US" w:eastAsia="zh-CN"/>
              </w:rPr>
              <w:t>/</w:t>
            </w:r>
          </w:p>
        </w:tc>
        <w:tc>
          <w:tcPr>
            <w:tcW w:w="667" w:type="dxa"/>
            <w:vAlign w:val="center"/>
          </w:tcPr>
          <w:p w14:paraId="33107C1C">
            <w:pPr>
              <w:spacing w:beforeLines="0" w:afterLines="0" w:line="240" w:lineRule="auto"/>
              <w:jc w:val="center"/>
              <w:rPr>
                <w:rFonts w:hint="eastAsia" w:eastAsia="宋体"/>
                <w:sz w:val="24"/>
                <w:szCs w:val="24"/>
                <w:vertAlign w:val="baseline"/>
                <w:lang w:eastAsia="zh-CN"/>
              </w:rPr>
            </w:pPr>
            <w:r>
              <w:rPr>
                <w:rFonts w:hint="eastAsia" w:hAnsi="宋体" w:cs="宋体"/>
                <w:snapToGrid w:val="0"/>
                <w:color w:val="000000"/>
                <w:kern w:val="21"/>
                <w:szCs w:val="21"/>
                <w:lang w:val="en-US" w:eastAsia="zh-CN"/>
              </w:rPr>
              <w:t>/</w:t>
            </w:r>
          </w:p>
        </w:tc>
      </w:tr>
      <w:tr w14:paraId="21899A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139" w:type="dxa"/>
            <w:vMerge w:val="restart"/>
            <w:vAlign w:val="center"/>
          </w:tcPr>
          <w:p w14:paraId="7EE536DD">
            <w:pPr>
              <w:pStyle w:val="22"/>
              <w:spacing w:beforeLines="0" w:afterLines="0" w:line="240" w:lineRule="auto"/>
              <w:rPr>
                <w:rFonts w:hAnsi="宋体" w:cs="宋体"/>
                <w:snapToGrid w:val="0"/>
                <w:color w:val="000000"/>
                <w:kern w:val="21"/>
                <w:szCs w:val="21"/>
              </w:rPr>
            </w:pPr>
            <w:r>
              <w:rPr>
                <w:rFonts w:hint="eastAsia" w:hAnsi="宋体" w:cs="宋体"/>
                <w:snapToGrid w:val="0"/>
                <w:color w:val="000000"/>
                <w:kern w:val="21"/>
                <w:szCs w:val="21"/>
              </w:rPr>
              <w:t>一般工业</w:t>
            </w:r>
          </w:p>
          <w:p w14:paraId="7D03C454">
            <w:pPr>
              <w:jc w:val="center"/>
              <w:rPr>
                <w:rFonts w:hint="eastAsia" w:eastAsia="宋体"/>
                <w:sz w:val="24"/>
                <w:szCs w:val="24"/>
                <w:vertAlign w:val="baseline"/>
                <w:lang w:eastAsia="zh-CN"/>
              </w:rPr>
            </w:pPr>
            <w:r>
              <w:rPr>
                <w:rFonts w:hint="eastAsia" w:hAnsi="宋体" w:cs="宋体"/>
                <w:snapToGrid w:val="0"/>
                <w:color w:val="000000"/>
                <w:kern w:val="21"/>
                <w:szCs w:val="21"/>
              </w:rPr>
              <w:t>固体废物</w:t>
            </w:r>
          </w:p>
        </w:tc>
        <w:tc>
          <w:tcPr>
            <w:tcW w:w="2331" w:type="dxa"/>
            <w:vAlign w:val="center"/>
          </w:tcPr>
          <w:p w14:paraId="12424D67">
            <w:pPr>
              <w:jc w:val="center"/>
              <w:rPr>
                <w:rFonts w:hint="eastAsia" w:eastAsia="宋体"/>
                <w:sz w:val="24"/>
                <w:szCs w:val="24"/>
                <w:vertAlign w:val="baseline"/>
                <w:lang w:eastAsia="zh-CN"/>
              </w:rPr>
            </w:pPr>
            <w:r>
              <w:rPr>
                <w:rFonts w:hint="default" w:ascii="Times New Roman" w:hAnsi="Times New Roman" w:eastAsia="宋体" w:cs="Times New Roman"/>
                <w:color w:val="auto"/>
                <w:sz w:val="21"/>
                <w:szCs w:val="21"/>
                <w:highlight w:val="none"/>
                <w:u w:val="none"/>
                <w:lang w:val="en-US" w:eastAsia="zh-CN"/>
              </w:rPr>
              <w:t>废布袋</w:t>
            </w:r>
          </w:p>
        </w:tc>
        <w:tc>
          <w:tcPr>
            <w:tcW w:w="1325" w:type="dxa"/>
            <w:vAlign w:val="center"/>
          </w:tcPr>
          <w:p w14:paraId="1E72E6EC">
            <w:pPr>
              <w:spacing w:beforeLines="0" w:afterLines="0" w:line="240" w:lineRule="auto"/>
              <w:jc w:val="center"/>
              <w:rPr>
                <w:rFonts w:hint="eastAsia" w:eastAsia="宋体"/>
                <w:sz w:val="24"/>
                <w:szCs w:val="24"/>
                <w:vertAlign w:val="baseline"/>
                <w:lang w:eastAsia="zh-CN"/>
              </w:rPr>
            </w:pPr>
            <w:r>
              <w:rPr>
                <w:rFonts w:hint="eastAsia" w:hAnsi="宋体" w:cs="宋体"/>
                <w:snapToGrid w:val="0"/>
                <w:color w:val="000000"/>
                <w:kern w:val="21"/>
                <w:szCs w:val="21"/>
                <w:lang w:val="en-US" w:eastAsia="zh-CN"/>
              </w:rPr>
              <w:t>/</w:t>
            </w:r>
          </w:p>
        </w:tc>
        <w:tc>
          <w:tcPr>
            <w:tcW w:w="1291" w:type="dxa"/>
            <w:vAlign w:val="center"/>
          </w:tcPr>
          <w:p w14:paraId="43D519B0">
            <w:pPr>
              <w:spacing w:beforeLines="0" w:afterLines="0" w:line="240" w:lineRule="auto"/>
              <w:jc w:val="center"/>
              <w:rPr>
                <w:rFonts w:hint="eastAsia" w:eastAsia="宋体"/>
                <w:sz w:val="24"/>
                <w:szCs w:val="24"/>
                <w:vertAlign w:val="baseline"/>
                <w:lang w:eastAsia="zh-CN"/>
              </w:rPr>
            </w:pPr>
            <w:r>
              <w:rPr>
                <w:rFonts w:hint="eastAsia" w:hAnsi="宋体" w:cs="宋体"/>
                <w:snapToGrid w:val="0"/>
                <w:color w:val="000000"/>
                <w:kern w:val="21"/>
                <w:szCs w:val="21"/>
                <w:lang w:val="en-US" w:eastAsia="zh-CN"/>
              </w:rPr>
              <w:t>/</w:t>
            </w:r>
          </w:p>
        </w:tc>
        <w:tc>
          <w:tcPr>
            <w:tcW w:w="1922" w:type="dxa"/>
            <w:vAlign w:val="center"/>
          </w:tcPr>
          <w:p w14:paraId="6AAAA45B">
            <w:pPr>
              <w:spacing w:beforeLines="0" w:afterLines="0" w:line="240" w:lineRule="auto"/>
              <w:jc w:val="center"/>
              <w:rPr>
                <w:rFonts w:hint="eastAsia" w:eastAsia="宋体"/>
                <w:sz w:val="24"/>
                <w:szCs w:val="24"/>
                <w:vertAlign w:val="baseline"/>
                <w:lang w:eastAsia="zh-CN"/>
              </w:rPr>
            </w:pPr>
            <w:r>
              <w:rPr>
                <w:rFonts w:hint="eastAsia" w:hAnsi="宋体" w:cs="宋体"/>
                <w:snapToGrid w:val="0"/>
                <w:color w:val="000000"/>
                <w:kern w:val="21"/>
                <w:szCs w:val="21"/>
                <w:lang w:val="en-US" w:eastAsia="zh-CN"/>
              </w:rPr>
              <w:t>/</w:t>
            </w:r>
          </w:p>
        </w:tc>
        <w:tc>
          <w:tcPr>
            <w:tcW w:w="1937" w:type="dxa"/>
            <w:vAlign w:val="center"/>
          </w:tcPr>
          <w:p w14:paraId="799E0CBB">
            <w:pPr>
              <w:jc w:val="center"/>
              <w:rPr>
                <w:rFonts w:hint="eastAsia" w:eastAsia="宋体"/>
                <w:sz w:val="24"/>
                <w:szCs w:val="24"/>
                <w:vertAlign w:val="baseline"/>
                <w:lang w:eastAsia="zh-CN"/>
              </w:rPr>
            </w:pPr>
            <w:r>
              <w:rPr>
                <w:rFonts w:hint="default" w:ascii="Times New Roman" w:hAnsi="Times New Roman" w:eastAsia="宋体" w:cs="Times New Roman"/>
                <w:color w:val="auto"/>
                <w:sz w:val="21"/>
                <w:szCs w:val="21"/>
                <w:u w:val="none" w:color="auto"/>
                <w:lang w:val="en-US" w:eastAsia="zh-CN"/>
              </w:rPr>
              <w:t>0.05t/a</w:t>
            </w:r>
          </w:p>
        </w:tc>
        <w:tc>
          <w:tcPr>
            <w:tcW w:w="1737" w:type="dxa"/>
            <w:vAlign w:val="center"/>
          </w:tcPr>
          <w:p w14:paraId="0A550B79">
            <w:pPr>
              <w:spacing w:beforeLines="0" w:afterLines="0" w:line="240" w:lineRule="auto"/>
              <w:jc w:val="center"/>
              <w:rPr>
                <w:rFonts w:hint="eastAsia" w:eastAsia="宋体"/>
                <w:sz w:val="24"/>
                <w:szCs w:val="24"/>
                <w:vertAlign w:val="baseline"/>
                <w:lang w:eastAsia="zh-CN"/>
              </w:rPr>
            </w:pPr>
            <w:r>
              <w:rPr>
                <w:rFonts w:hint="eastAsia" w:hAnsi="宋体" w:cs="宋体"/>
                <w:snapToGrid w:val="0"/>
                <w:color w:val="000000"/>
                <w:kern w:val="21"/>
                <w:szCs w:val="21"/>
                <w:lang w:val="en-US" w:eastAsia="zh-CN"/>
              </w:rPr>
              <w:t>/</w:t>
            </w:r>
          </w:p>
        </w:tc>
        <w:tc>
          <w:tcPr>
            <w:tcW w:w="1825" w:type="dxa"/>
            <w:vAlign w:val="center"/>
          </w:tcPr>
          <w:p w14:paraId="52663CB9">
            <w:pPr>
              <w:jc w:val="center"/>
              <w:rPr>
                <w:rFonts w:hint="eastAsia" w:eastAsia="宋体"/>
                <w:sz w:val="24"/>
                <w:szCs w:val="24"/>
                <w:vertAlign w:val="baseline"/>
                <w:lang w:eastAsia="zh-CN"/>
              </w:rPr>
            </w:pPr>
            <w:r>
              <w:rPr>
                <w:rFonts w:hint="default" w:ascii="Times New Roman" w:hAnsi="Times New Roman" w:eastAsia="宋体" w:cs="Times New Roman"/>
                <w:color w:val="auto"/>
                <w:sz w:val="21"/>
                <w:szCs w:val="21"/>
                <w:u w:val="none" w:color="auto"/>
                <w:lang w:val="en-US" w:eastAsia="zh-CN"/>
              </w:rPr>
              <w:t>0.05t/a</w:t>
            </w:r>
          </w:p>
        </w:tc>
        <w:tc>
          <w:tcPr>
            <w:tcW w:w="667" w:type="dxa"/>
            <w:vAlign w:val="center"/>
          </w:tcPr>
          <w:p w14:paraId="7629BCDA">
            <w:pPr>
              <w:spacing w:beforeLines="0" w:afterLines="0" w:line="240" w:lineRule="auto"/>
              <w:jc w:val="center"/>
              <w:rPr>
                <w:rFonts w:hint="eastAsia" w:eastAsia="宋体"/>
                <w:sz w:val="24"/>
                <w:szCs w:val="24"/>
                <w:vertAlign w:val="baseline"/>
                <w:lang w:eastAsia="zh-CN"/>
              </w:rPr>
            </w:pPr>
            <w:r>
              <w:rPr>
                <w:rFonts w:hint="eastAsia" w:hAnsi="宋体" w:cs="宋体"/>
                <w:snapToGrid w:val="0"/>
                <w:color w:val="000000"/>
                <w:kern w:val="21"/>
                <w:szCs w:val="21"/>
                <w:lang w:val="en-US" w:eastAsia="zh-CN"/>
              </w:rPr>
              <w:t>/</w:t>
            </w:r>
          </w:p>
        </w:tc>
      </w:tr>
      <w:tr w14:paraId="7F34B6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139" w:type="dxa"/>
            <w:vMerge w:val="continue"/>
          </w:tcPr>
          <w:p w14:paraId="73AABD58">
            <w:pPr>
              <w:rPr>
                <w:rFonts w:hint="eastAsia" w:eastAsia="宋体"/>
                <w:sz w:val="24"/>
                <w:szCs w:val="24"/>
                <w:vertAlign w:val="baseline"/>
                <w:lang w:eastAsia="zh-CN"/>
              </w:rPr>
            </w:pPr>
          </w:p>
        </w:tc>
        <w:tc>
          <w:tcPr>
            <w:tcW w:w="2331" w:type="dxa"/>
            <w:vAlign w:val="center"/>
          </w:tcPr>
          <w:p w14:paraId="564C3534">
            <w:pPr>
              <w:jc w:val="center"/>
              <w:rPr>
                <w:rFonts w:hint="eastAsia" w:eastAsia="宋体"/>
                <w:sz w:val="24"/>
                <w:szCs w:val="24"/>
                <w:vertAlign w:val="baseline"/>
                <w:lang w:eastAsia="zh-CN"/>
              </w:rPr>
            </w:pPr>
            <w:r>
              <w:rPr>
                <w:rFonts w:hint="default" w:ascii="Times New Roman" w:hAnsi="Times New Roman" w:eastAsia="宋体" w:cs="Times New Roman"/>
                <w:color w:val="auto"/>
                <w:sz w:val="21"/>
                <w:szCs w:val="21"/>
                <w:highlight w:val="none"/>
                <w:u w:val="none"/>
                <w:lang w:val="en-US" w:eastAsia="zh-CN"/>
              </w:rPr>
              <w:t>废离子交换树脂</w:t>
            </w:r>
          </w:p>
        </w:tc>
        <w:tc>
          <w:tcPr>
            <w:tcW w:w="1325" w:type="dxa"/>
            <w:vAlign w:val="center"/>
          </w:tcPr>
          <w:p w14:paraId="243176F1">
            <w:pPr>
              <w:spacing w:beforeLines="0" w:afterLines="0" w:line="240" w:lineRule="auto"/>
              <w:jc w:val="center"/>
              <w:rPr>
                <w:rFonts w:hint="eastAsia" w:eastAsia="宋体"/>
                <w:sz w:val="24"/>
                <w:szCs w:val="24"/>
                <w:vertAlign w:val="baseline"/>
                <w:lang w:eastAsia="zh-CN"/>
              </w:rPr>
            </w:pPr>
            <w:r>
              <w:rPr>
                <w:rFonts w:hint="eastAsia" w:hAnsi="宋体" w:cs="宋体"/>
                <w:snapToGrid w:val="0"/>
                <w:color w:val="000000"/>
                <w:kern w:val="21"/>
                <w:szCs w:val="21"/>
                <w:lang w:val="en-US" w:eastAsia="zh-CN"/>
              </w:rPr>
              <w:t>/</w:t>
            </w:r>
          </w:p>
        </w:tc>
        <w:tc>
          <w:tcPr>
            <w:tcW w:w="1291" w:type="dxa"/>
            <w:vAlign w:val="center"/>
          </w:tcPr>
          <w:p w14:paraId="632E8604">
            <w:pPr>
              <w:spacing w:beforeLines="0" w:afterLines="0" w:line="240" w:lineRule="auto"/>
              <w:jc w:val="center"/>
              <w:rPr>
                <w:rFonts w:hint="eastAsia" w:eastAsia="宋体"/>
                <w:sz w:val="24"/>
                <w:szCs w:val="24"/>
                <w:vertAlign w:val="baseline"/>
                <w:lang w:eastAsia="zh-CN"/>
              </w:rPr>
            </w:pPr>
            <w:r>
              <w:rPr>
                <w:rFonts w:hint="eastAsia" w:hAnsi="宋体" w:cs="宋体"/>
                <w:snapToGrid w:val="0"/>
                <w:color w:val="000000"/>
                <w:kern w:val="21"/>
                <w:szCs w:val="21"/>
                <w:lang w:val="en-US" w:eastAsia="zh-CN"/>
              </w:rPr>
              <w:t>/</w:t>
            </w:r>
          </w:p>
        </w:tc>
        <w:tc>
          <w:tcPr>
            <w:tcW w:w="1922" w:type="dxa"/>
            <w:vAlign w:val="center"/>
          </w:tcPr>
          <w:p w14:paraId="1C70B1FD">
            <w:pPr>
              <w:spacing w:beforeLines="0" w:afterLines="0" w:line="240" w:lineRule="auto"/>
              <w:jc w:val="center"/>
              <w:rPr>
                <w:rFonts w:hint="eastAsia" w:eastAsia="宋体"/>
                <w:sz w:val="24"/>
                <w:szCs w:val="24"/>
                <w:vertAlign w:val="baseline"/>
                <w:lang w:eastAsia="zh-CN"/>
              </w:rPr>
            </w:pPr>
            <w:r>
              <w:rPr>
                <w:rFonts w:hint="eastAsia" w:hAnsi="宋体" w:cs="宋体"/>
                <w:snapToGrid w:val="0"/>
                <w:color w:val="000000"/>
                <w:kern w:val="21"/>
                <w:szCs w:val="21"/>
                <w:lang w:val="en-US" w:eastAsia="zh-CN"/>
              </w:rPr>
              <w:t>/</w:t>
            </w:r>
          </w:p>
        </w:tc>
        <w:tc>
          <w:tcPr>
            <w:tcW w:w="1937" w:type="dxa"/>
            <w:vAlign w:val="center"/>
          </w:tcPr>
          <w:p w14:paraId="4E89D812">
            <w:pPr>
              <w:jc w:val="center"/>
              <w:rPr>
                <w:rFonts w:hint="eastAsia" w:eastAsia="宋体"/>
                <w:sz w:val="24"/>
                <w:szCs w:val="24"/>
                <w:vertAlign w:val="baseline"/>
                <w:lang w:eastAsia="zh-CN"/>
              </w:rPr>
            </w:pPr>
            <w:r>
              <w:rPr>
                <w:rFonts w:hint="default" w:ascii="Times New Roman" w:hAnsi="Times New Roman" w:eastAsia="宋体" w:cs="Times New Roman"/>
                <w:color w:val="auto"/>
                <w:sz w:val="21"/>
                <w:szCs w:val="21"/>
                <w:u w:val="none" w:color="auto"/>
                <w:lang w:val="en-US" w:eastAsia="zh-CN"/>
              </w:rPr>
              <w:t>0.5t/a</w:t>
            </w:r>
          </w:p>
        </w:tc>
        <w:tc>
          <w:tcPr>
            <w:tcW w:w="1737" w:type="dxa"/>
            <w:vAlign w:val="center"/>
          </w:tcPr>
          <w:p w14:paraId="487E1B5F">
            <w:pPr>
              <w:spacing w:beforeLines="0" w:afterLines="0" w:line="240" w:lineRule="auto"/>
              <w:jc w:val="center"/>
              <w:rPr>
                <w:rFonts w:hint="eastAsia" w:eastAsia="宋体"/>
                <w:sz w:val="24"/>
                <w:szCs w:val="24"/>
                <w:vertAlign w:val="baseline"/>
                <w:lang w:eastAsia="zh-CN"/>
              </w:rPr>
            </w:pPr>
            <w:r>
              <w:rPr>
                <w:rFonts w:hint="eastAsia" w:hAnsi="宋体" w:cs="宋体"/>
                <w:snapToGrid w:val="0"/>
                <w:color w:val="000000"/>
                <w:kern w:val="21"/>
                <w:szCs w:val="21"/>
                <w:lang w:val="en-US" w:eastAsia="zh-CN"/>
              </w:rPr>
              <w:t>/</w:t>
            </w:r>
          </w:p>
        </w:tc>
        <w:tc>
          <w:tcPr>
            <w:tcW w:w="1825" w:type="dxa"/>
            <w:vAlign w:val="center"/>
          </w:tcPr>
          <w:p w14:paraId="48979CD6">
            <w:pPr>
              <w:jc w:val="center"/>
              <w:rPr>
                <w:rFonts w:hint="eastAsia" w:eastAsia="宋体"/>
                <w:sz w:val="24"/>
                <w:szCs w:val="24"/>
                <w:vertAlign w:val="baseline"/>
                <w:lang w:eastAsia="zh-CN"/>
              </w:rPr>
            </w:pPr>
            <w:r>
              <w:rPr>
                <w:rFonts w:hint="default" w:ascii="Times New Roman" w:hAnsi="Times New Roman" w:eastAsia="宋体" w:cs="Times New Roman"/>
                <w:color w:val="auto"/>
                <w:sz w:val="21"/>
                <w:szCs w:val="21"/>
                <w:u w:val="none" w:color="auto"/>
                <w:lang w:val="en-US" w:eastAsia="zh-CN"/>
              </w:rPr>
              <w:t>0.5t/a</w:t>
            </w:r>
          </w:p>
        </w:tc>
        <w:tc>
          <w:tcPr>
            <w:tcW w:w="667" w:type="dxa"/>
            <w:vAlign w:val="center"/>
          </w:tcPr>
          <w:p w14:paraId="4AF305BB">
            <w:pPr>
              <w:spacing w:beforeLines="0" w:afterLines="0" w:line="240" w:lineRule="auto"/>
              <w:jc w:val="center"/>
              <w:rPr>
                <w:rFonts w:hint="eastAsia" w:eastAsia="宋体"/>
                <w:sz w:val="24"/>
                <w:szCs w:val="24"/>
                <w:vertAlign w:val="baseline"/>
                <w:lang w:eastAsia="zh-CN"/>
              </w:rPr>
            </w:pPr>
            <w:r>
              <w:rPr>
                <w:rFonts w:hint="eastAsia" w:hAnsi="宋体" w:cs="宋体"/>
                <w:snapToGrid w:val="0"/>
                <w:color w:val="000000"/>
                <w:kern w:val="21"/>
                <w:szCs w:val="21"/>
                <w:lang w:val="en-US" w:eastAsia="zh-CN"/>
              </w:rPr>
              <w:t>/</w:t>
            </w:r>
          </w:p>
        </w:tc>
      </w:tr>
      <w:tr w14:paraId="44A5D4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139" w:type="dxa"/>
            <w:vMerge w:val="continue"/>
          </w:tcPr>
          <w:p w14:paraId="425FBB7E">
            <w:pPr>
              <w:rPr>
                <w:rFonts w:hint="eastAsia" w:eastAsia="宋体"/>
                <w:sz w:val="24"/>
                <w:szCs w:val="24"/>
                <w:vertAlign w:val="baseline"/>
                <w:lang w:eastAsia="zh-CN"/>
              </w:rPr>
            </w:pPr>
          </w:p>
        </w:tc>
        <w:tc>
          <w:tcPr>
            <w:tcW w:w="2331" w:type="dxa"/>
            <w:vAlign w:val="center"/>
          </w:tcPr>
          <w:p w14:paraId="12AB048A">
            <w:pPr>
              <w:jc w:val="center"/>
              <w:rPr>
                <w:rFonts w:hint="default" w:ascii="Times New Roman" w:hAnsi="Times New Roman" w:eastAsia="宋体" w:cs="Times New Roman"/>
                <w:color w:val="auto"/>
                <w:sz w:val="21"/>
                <w:szCs w:val="21"/>
                <w:highlight w:val="none"/>
                <w:u w:val="none"/>
                <w:lang w:val="en-US" w:eastAsia="zh-CN"/>
              </w:rPr>
            </w:pPr>
            <w:r>
              <w:rPr>
                <w:rFonts w:hint="eastAsia" w:cs="Times New Roman"/>
                <w:color w:val="auto"/>
                <w:sz w:val="21"/>
                <w:szCs w:val="21"/>
                <w:highlight w:val="none"/>
                <w:u w:val="none"/>
                <w:lang w:val="en-US" w:eastAsia="zh-CN"/>
              </w:rPr>
              <w:t>生活垃圾</w:t>
            </w:r>
          </w:p>
        </w:tc>
        <w:tc>
          <w:tcPr>
            <w:tcW w:w="1325" w:type="dxa"/>
            <w:vAlign w:val="center"/>
          </w:tcPr>
          <w:p w14:paraId="40EF46F4">
            <w:pPr>
              <w:spacing w:beforeLines="0" w:afterLines="0" w:line="240" w:lineRule="auto"/>
              <w:jc w:val="center"/>
              <w:rPr>
                <w:rFonts w:hint="eastAsia" w:hAnsi="宋体" w:cs="宋体"/>
                <w:snapToGrid w:val="0"/>
                <w:color w:val="000000"/>
                <w:kern w:val="21"/>
                <w:szCs w:val="21"/>
                <w:lang w:val="en-US" w:eastAsia="zh-CN"/>
              </w:rPr>
            </w:pPr>
            <w:r>
              <w:rPr>
                <w:rFonts w:hint="eastAsia" w:hAnsi="宋体" w:cs="宋体"/>
                <w:snapToGrid w:val="0"/>
                <w:color w:val="000000"/>
                <w:kern w:val="21"/>
                <w:szCs w:val="21"/>
                <w:lang w:val="en-US" w:eastAsia="zh-CN"/>
              </w:rPr>
              <w:t>/</w:t>
            </w:r>
          </w:p>
        </w:tc>
        <w:tc>
          <w:tcPr>
            <w:tcW w:w="1291" w:type="dxa"/>
            <w:vAlign w:val="center"/>
          </w:tcPr>
          <w:p w14:paraId="6EE8D68C">
            <w:pPr>
              <w:spacing w:beforeLines="0" w:afterLines="0" w:line="240" w:lineRule="auto"/>
              <w:jc w:val="center"/>
              <w:rPr>
                <w:rFonts w:hint="eastAsia" w:hAnsi="宋体" w:cs="宋体"/>
                <w:snapToGrid w:val="0"/>
                <w:color w:val="000000"/>
                <w:kern w:val="21"/>
                <w:szCs w:val="21"/>
                <w:lang w:val="en-US" w:eastAsia="zh-CN"/>
              </w:rPr>
            </w:pPr>
            <w:r>
              <w:rPr>
                <w:rFonts w:hint="eastAsia" w:hAnsi="宋体" w:cs="宋体"/>
                <w:snapToGrid w:val="0"/>
                <w:color w:val="000000"/>
                <w:kern w:val="21"/>
                <w:szCs w:val="21"/>
                <w:lang w:val="en-US" w:eastAsia="zh-CN"/>
              </w:rPr>
              <w:t>/</w:t>
            </w:r>
          </w:p>
        </w:tc>
        <w:tc>
          <w:tcPr>
            <w:tcW w:w="1922" w:type="dxa"/>
            <w:vAlign w:val="center"/>
          </w:tcPr>
          <w:p w14:paraId="130E0ACD">
            <w:pPr>
              <w:spacing w:beforeLines="0" w:afterLines="0" w:line="240" w:lineRule="auto"/>
              <w:jc w:val="center"/>
              <w:rPr>
                <w:rFonts w:hint="eastAsia" w:hAnsi="宋体" w:cs="宋体"/>
                <w:snapToGrid w:val="0"/>
                <w:color w:val="000000"/>
                <w:kern w:val="21"/>
                <w:szCs w:val="21"/>
                <w:lang w:val="en-US" w:eastAsia="zh-CN"/>
              </w:rPr>
            </w:pPr>
            <w:r>
              <w:rPr>
                <w:rFonts w:hint="eastAsia" w:hAnsi="宋体" w:cs="宋体"/>
                <w:snapToGrid w:val="0"/>
                <w:color w:val="000000"/>
                <w:kern w:val="21"/>
                <w:szCs w:val="21"/>
                <w:lang w:val="en-US" w:eastAsia="zh-CN"/>
              </w:rPr>
              <w:t>/</w:t>
            </w:r>
          </w:p>
        </w:tc>
        <w:tc>
          <w:tcPr>
            <w:tcW w:w="1937" w:type="dxa"/>
            <w:vAlign w:val="center"/>
          </w:tcPr>
          <w:p w14:paraId="4507142B">
            <w:pPr>
              <w:jc w:val="center"/>
              <w:rPr>
                <w:rFonts w:hint="default" w:ascii="Times New Roman" w:hAnsi="Times New Roman" w:eastAsia="宋体" w:cs="Times New Roman"/>
                <w:color w:val="auto"/>
                <w:sz w:val="21"/>
                <w:szCs w:val="21"/>
                <w:u w:val="none" w:color="auto"/>
                <w:lang w:val="en-US" w:eastAsia="zh-CN"/>
              </w:rPr>
            </w:pPr>
            <w:r>
              <w:rPr>
                <w:rFonts w:hint="eastAsia" w:cs="Times New Roman"/>
                <w:color w:val="auto"/>
                <w:sz w:val="21"/>
                <w:szCs w:val="21"/>
                <w:u w:val="none" w:color="auto"/>
                <w:lang w:val="en-US" w:eastAsia="zh-CN"/>
              </w:rPr>
              <w:t>6.5</w:t>
            </w:r>
            <w:r>
              <w:rPr>
                <w:rFonts w:hint="default" w:ascii="Times New Roman" w:hAnsi="Times New Roman" w:eastAsia="宋体" w:cs="Times New Roman"/>
                <w:color w:val="auto"/>
                <w:sz w:val="21"/>
                <w:szCs w:val="21"/>
                <w:u w:val="none" w:color="auto"/>
                <w:lang w:val="en-US" w:eastAsia="zh-CN"/>
              </w:rPr>
              <w:t>t/a</w:t>
            </w:r>
          </w:p>
        </w:tc>
        <w:tc>
          <w:tcPr>
            <w:tcW w:w="1737" w:type="dxa"/>
            <w:vAlign w:val="center"/>
          </w:tcPr>
          <w:p w14:paraId="4EC59109">
            <w:pPr>
              <w:spacing w:beforeLines="0" w:afterLines="0" w:line="240" w:lineRule="auto"/>
              <w:jc w:val="center"/>
              <w:rPr>
                <w:rFonts w:hint="eastAsia" w:hAnsi="宋体" w:cs="宋体"/>
                <w:snapToGrid w:val="0"/>
                <w:color w:val="000000"/>
                <w:kern w:val="21"/>
                <w:szCs w:val="21"/>
                <w:lang w:val="en-US" w:eastAsia="zh-CN"/>
              </w:rPr>
            </w:pPr>
            <w:r>
              <w:rPr>
                <w:rFonts w:hint="eastAsia" w:hAnsi="宋体" w:cs="宋体"/>
                <w:snapToGrid w:val="0"/>
                <w:color w:val="000000"/>
                <w:kern w:val="21"/>
                <w:szCs w:val="21"/>
                <w:lang w:val="en-US" w:eastAsia="zh-CN"/>
              </w:rPr>
              <w:t>/</w:t>
            </w:r>
          </w:p>
        </w:tc>
        <w:tc>
          <w:tcPr>
            <w:tcW w:w="1825" w:type="dxa"/>
            <w:vAlign w:val="center"/>
          </w:tcPr>
          <w:p w14:paraId="3D38CD84">
            <w:pPr>
              <w:jc w:val="center"/>
              <w:rPr>
                <w:rFonts w:hint="default" w:ascii="Times New Roman" w:hAnsi="Times New Roman" w:eastAsia="宋体" w:cs="Times New Roman"/>
                <w:color w:val="auto"/>
                <w:sz w:val="21"/>
                <w:szCs w:val="21"/>
                <w:u w:val="none" w:color="auto"/>
                <w:lang w:val="en-US" w:eastAsia="zh-CN"/>
              </w:rPr>
            </w:pPr>
            <w:r>
              <w:rPr>
                <w:rFonts w:hint="eastAsia" w:cs="Times New Roman"/>
                <w:color w:val="auto"/>
                <w:sz w:val="21"/>
                <w:szCs w:val="21"/>
                <w:u w:val="none" w:color="auto"/>
                <w:lang w:val="en-US" w:eastAsia="zh-CN"/>
              </w:rPr>
              <w:t>6.5</w:t>
            </w:r>
            <w:r>
              <w:rPr>
                <w:rFonts w:hint="default" w:ascii="Times New Roman" w:hAnsi="Times New Roman" w:eastAsia="宋体" w:cs="Times New Roman"/>
                <w:color w:val="auto"/>
                <w:sz w:val="21"/>
                <w:szCs w:val="21"/>
                <w:u w:val="none" w:color="auto"/>
                <w:lang w:val="en-US" w:eastAsia="zh-CN"/>
              </w:rPr>
              <w:t>t/a</w:t>
            </w:r>
          </w:p>
        </w:tc>
        <w:tc>
          <w:tcPr>
            <w:tcW w:w="667" w:type="dxa"/>
            <w:vAlign w:val="center"/>
          </w:tcPr>
          <w:p w14:paraId="1AB8D82D">
            <w:pPr>
              <w:spacing w:beforeLines="0" w:afterLines="0" w:line="240" w:lineRule="auto"/>
              <w:jc w:val="center"/>
              <w:rPr>
                <w:rFonts w:hint="eastAsia" w:hAnsi="宋体" w:cs="宋体"/>
                <w:snapToGrid w:val="0"/>
                <w:color w:val="000000"/>
                <w:kern w:val="21"/>
                <w:szCs w:val="21"/>
                <w:lang w:val="en-US" w:eastAsia="zh-CN"/>
              </w:rPr>
            </w:pPr>
            <w:r>
              <w:rPr>
                <w:rFonts w:hint="eastAsia" w:hAnsi="宋体" w:cs="宋体"/>
                <w:snapToGrid w:val="0"/>
                <w:color w:val="000000"/>
                <w:kern w:val="21"/>
                <w:szCs w:val="21"/>
                <w:lang w:val="en-US" w:eastAsia="zh-CN"/>
              </w:rPr>
              <w:t>/</w:t>
            </w:r>
          </w:p>
        </w:tc>
      </w:tr>
      <w:tr w14:paraId="367D2F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139" w:type="dxa"/>
            <w:vAlign w:val="center"/>
          </w:tcPr>
          <w:p w14:paraId="5CEDD3F9">
            <w:pPr>
              <w:pStyle w:val="22"/>
              <w:spacing w:beforeLines="0" w:afterLines="0" w:line="240" w:lineRule="auto"/>
              <w:rPr>
                <w:rFonts w:hint="eastAsia" w:eastAsia="宋体"/>
                <w:sz w:val="24"/>
                <w:szCs w:val="24"/>
                <w:vertAlign w:val="baseline"/>
                <w:lang w:eastAsia="zh-CN"/>
              </w:rPr>
            </w:pPr>
            <w:r>
              <w:rPr>
                <w:rFonts w:hint="eastAsia" w:hAnsi="宋体" w:cs="宋体"/>
                <w:snapToGrid w:val="0"/>
                <w:color w:val="000000"/>
                <w:kern w:val="21"/>
                <w:szCs w:val="21"/>
              </w:rPr>
              <w:t>危险废物</w:t>
            </w:r>
          </w:p>
        </w:tc>
        <w:tc>
          <w:tcPr>
            <w:tcW w:w="2331" w:type="dxa"/>
            <w:vAlign w:val="center"/>
          </w:tcPr>
          <w:p w14:paraId="3C06FBEE">
            <w:pPr>
              <w:jc w:val="center"/>
              <w:rPr>
                <w:rFonts w:hint="eastAsia" w:eastAsia="宋体"/>
                <w:sz w:val="24"/>
                <w:szCs w:val="24"/>
                <w:vertAlign w:val="baseline"/>
                <w:lang w:eastAsia="zh-CN"/>
              </w:rPr>
            </w:pPr>
            <w:r>
              <w:rPr>
                <w:rFonts w:hint="eastAsia" w:hAnsi="宋体" w:cs="宋体"/>
                <w:snapToGrid w:val="0"/>
                <w:color w:val="000000"/>
                <w:kern w:val="21"/>
                <w:szCs w:val="21"/>
                <w:lang w:val="en-US" w:eastAsia="zh-CN"/>
              </w:rPr>
              <w:t>/</w:t>
            </w:r>
          </w:p>
        </w:tc>
        <w:tc>
          <w:tcPr>
            <w:tcW w:w="1325" w:type="dxa"/>
            <w:vAlign w:val="center"/>
          </w:tcPr>
          <w:p w14:paraId="5B001417">
            <w:pPr>
              <w:jc w:val="center"/>
              <w:rPr>
                <w:rFonts w:hint="eastAsia" w:eastAsia="宋体"/>
                <w:sz w:val="24"/>
                <w:szCs w:val="24"/>
                <w:vertAlign w:val="baseline"/>
                <w:lang w:eastAsia="zh-CN"/>
              </w:rPr>
            </w:pPr>
            <w:r>
              <w:rPr>
                <w:rFonts w:hint="eastAsia" w:hAnsi="宋体" w:cs="宋体"/>
                <w:snapToGrid w:val="0"/>
                <w:color w:val="000000"/>
                <w:kern w:val="21"/>
                <w:szCs w:val="21"/>
                <w:lang w:val="en-US" w:eastAsia="zh-CN"/>
              </w:rPr>
              <w:t>/</w:t>
            </w:r>
          </w:p>
        </w:tc>
        <w:tc>
          <w:tcPr>
            <w:tcW w:w="1291" w:type="dxa"/>
            <w:vAlign w:val="center"/>
          </w:tcPr>
          <w:p w14:paraId="2258CEAB">
            <w:pPr>
              <w:jc w:val="center"/>
              <w:rPr>
                <w:rFonts w:hint="eastAsia" w:eastAsia="宋体"/>
                <w:sz w:val="24"/>
                <w:szCs w:val="24"/>
                <w:vertAlign w:val="baseline"/>
                <w:lang w:eastAsia="zh-CN"/>
              </w:rPr>
            </w:pPr>
            <w:r>
              <w:rPr>
                <w:rFonts w:hint="eastAsia" w:hAnsi="宋体" w:cs="宋体"/>
                <w:snapToGrid w:val="0"/>
                <w:color w:val="000000"/>
                <w:kern w:val="21"/>
                <w:szCs w:val="21"/>
                <w:lang w:val="en-US" w:eastAsia="zh-CN"/>
              </w:rPr>
              <w:t>/</w:t>
            </w:r>
          </w:p>
        </w:tc>
        <w:tc>
          <w:tcPr>
            <w:tcW w:w="1922" w:type="dxa"/>
            <w:vAlign w:val="center"/>
          </w:tcPr>
          <w:p w14:paraId="0B204A51">
            <w:pPr>
              <w:jc w:val="center"/>
              <w:rPr>
                <w:rFonts w:hint="eastAsia" w:eastAsia="宋体"/>
                <w:sz w:val="24"/>
                <w:szCs w:val="24"/>
                <w:vertAlign w:val="baseline"/>
                <w:lang w:eastAsia="zh-CN"/>
              </w:rPr>
            </w:pPr>
            <w:r>
              <w:rPr>
                <w:rFonts w:hint="eastAsia" w:hAnsi="宋体" w:cs="宋体"/>
                <w:snapToGrid w:val="0"/>
                <w:color w:val="000000"/>
                <w:kern w:val="21"/>
                <w:szCs w:val="21"/>
                <w:lang w:val="en-US" w:eastAsia="zh-CN"/>
              </w:rPr>
              <w:t>/</w:t>
            </w:r>
          </w:p>
        </w:tc>
        <w:tc>
          <w:tcPr>
            <w:tcW w:w="1937" w:type="dxa"/>
            <w:vAlign w:val="center"/>
          </w:tcPr>
          <w:p w14:paraId="35B87A22">
            <w:pPr>
              <w:jc w:val="center"/>
              <w:rPr>
                <w:rFonts w:hint="eastAsia" w:eastAsia="宋体"/>
                <w:sz w:val="24"/>
                <w:szCs w:val="24"/>
                <w:vertAlign w:val="baseline"/>
                <w:lang w:eastAsia="zh-CN"/>
              </w:rPr>
            </w:pPr>
            <w:r>
              <w:rPr>
                <w:rFonts w:hint="eastAsia" w:hAnsi="宋体" w:cs="宋体"/>
                <w:snapToGrid w:val="0"/>
                <w:color w:val="000000"/>
                <w:kern w:val="21"/>
                <w:szCs w:val="21"/>
                <w:lang w:val="en-US" w:eastAsia="zh-CN"/>
              </w:rPr>
              <w:t>/</w:t>
            </w:r>
          </w:p>
        </w:tc>
        <w:tc>
          <w:tcPr>
            <w:tcW w:w="1737" w:type="dxa"/>
            <w:vAlign w:val="center"/>
          </w:tcPr>
          <w:p w14:paraId="577FBAF3">
            <w:pPr>
              <w:jc w:val="center"/>
              <w:rPr>
                <w:rFonts w:hint="eastAsia" w:eastAsia="宋体"/>
                <w:sz w:val="24"/>
                <w:szCs w:val="24"/>
                <w:vertAlign w:val="baseline"/>
                <w:lang w:eastAsia="zh-CN"/>
              </w:rPr>
            </w:pPr>
            <w:r>
              <w:rPr>
                <w:rFonts w:hint="eastAsia" w:hAnsi="宋体" w:cs="宋体"/>
                <w:snapToGrid w:val="0"/>
                <w:color w:val="000000"/>
                <w:kern w:val="21"/>
                <w:szCs w:val="21"/>
                <w:lang w:val="en-US" w:eastAsia="zh-CN"/>
              </w:rPr>
              <w:t>/</w:t>
            </w:r>
          </w:p>
        </w:tc>
        <w:tc>
          <w:tcPr>
            <w:tcW w:w="1825" w:type="dxa"/>
            <w:vAlign w:val="center"/>
          </w:tcPr>
          <w:p w14:paraId="4FFA2072">
            <w:pPr>
              <w:jc w:val="center"/>
              <w:rPr>
                <w:rFonts w:hint="eastAsia" w:eastAsia="宋体"/>
                <w:sz w:val="24"/>
                <w:szCs w:val="24"/>
                <w:vertAlign w:val="baseline"/>
                <w:lang w:eastAsia="zh-CN"/>
              </w:rPr>
            </w:pPr>
            <w:r>
              <w:rPr>
                <w:rFonts w:hint="eastAsia" w:hAnsi="宋体" w:cs="宋体"/>
                <w:snapToGrid w:val="0"/>
                <w:color w:val="000000"/>
                <w:kern w:val="21"/>
                <w:szCs w:val="21"/>
                <w:lang w:val="en-US" w:eastAsia="zh-CN"/>
              </w:rPr>
              <w:t>/</w:t>
            </w:r>
          </w:p>
        </w:tc>
        <w:tc>
          <w:tcPr>
            <w:tcW w:w="667" w:type="dxa"/>
            <w:vAlign w:val="center"/>
          </w:tcPr>
          <w:p w14:paraId="75580B10">
            <w:pPr>
              <w:jc w:val="center"/>
              <w:rPr>
                <w:rFonts w:hint="eastAsia" w:eastAsia="宋体"/>
                <w:sz w:val="24"/>
                <w:szCs w:val="24"/>
                <w:vertAlign w:val="baseline"/>
                <w:lang w:eastAsia="zh-CN"/>
              </w:rPr>
            </w:pPr>
            <w:r>
              <w:rPr>
                <w:rFonts w:hint="eastAsia" w:hAnsi="宋体" w:cs="宋体"/>
                <w:snapToGrid w:val="0"/>
                <w:color w:val="000000"/>
                <w:kern w:val="21"/>
                <w:szCs w:val="21"/>
                <w:lang w:val="en-US" w:eastAsia="zh-CN"/>
              </w:rPr>
              <w:t>/</w:t>
            </w:r>
          </w:p>
        </w:tc>
      </w:tr>
    </w:tbl>
    <w:p w14:paraId="5BBE6BB8">
      <w:pPr>
        <w:pStyle w:val="22"/>
        <w:spacing w:before="192" w:beforeLines="80" w:after="24"/>
        <w:jc w:val="left"/>
        <w:rPr>
          <w:rFonts w:hint="eastAsia" w:hAnsi="宋体"/>
          <w:snapToGrid w:val="0"/>
          <w:color w:val="000000"/>
          <w:spacing w:val="-6"/>
          <w:kern w:val="21"/>
          <w:szCs w:val="21"/>
        </w:rPr>
      </w:pPr>
      <w:r>
        <w:rPr>
          <w:rFonts w:hAnsi="宋体"/>
          <w:snapToGrid w:val="0"/>
          <w:color w:val="000000"/>
          <w:kern w:val="21"/>
          <w:szCs w:val="21"/>
        </w:rPr>
        <w:t>注：</w:t>
      </w:r>
      <w:r>
        <w:rPr>
          <w:rFonts w:hAnsi="宋体"/>
          <w:snapToGrid w:val="0"/>
          <w:color w:val="000000"/>
          <w:spacing w:val="-16"/>
          <w:kern w:val="21"/>
          <w:szCs w:val="21"/>
        </w:rPr>
        <w:fldChar w:fldCharType="begin"/>
      </w:r>
      <w:r>
        <w:rPr>
          <w:rFonts w:hAnsi="宋体"/>
          <w:snapToGrid w:val="0"/>
          <w:color w:val="000000"/>
          <w:spacing w:val="-16"/>
          <w:kern w:val="21"/>
          <w:szCs w:val="21"/>
        </w:rPr>
        <w:instrText xml:space="preserve"> = 6 \* GB3 \* MERGEFORMAT </w:instrText>
      </w:r>
      <w:r>
        <w:rPr>
          <w:rFonts w:hAnsi="宋体"/>
          <w:snapToGrid w:val="0"/>
          <w:color w:val="000000"/>
          <w:spacing w:val="-16"/>
          <w:kern w:val="21"/>
          <w:szCs w:val="21"/>
        </w:rPr>
        <w:fldChar w:fldCharType="separate"/>
      </w:r>
      <w:r>
        <w:rPr>
          <w:rFonts w:hint="eastAsia" w:hAnsi="宋体"/>
          <w:szCs w:val="21"/>
        </w:rPr>
        <w:t>⑥</w:t>
      </w:r>
      <w:r>
        <w:rPr>
          <w:rFonts w:hAnsi="宋体"/>
          <w:snapToGrid w:val="0"/>
          <w:color w:val="000000"/>
          <w:spacing w:val="-16"/>
          <w:kern w:val="21"/>
          <w:szCs w:val="21"/>
        </w:rPr>
        <w:fldChar w:fldCharType="end"/>
      </w:r>
      <w:r>
        <w:rPr>
          <w:rFonts w:hAnsi="宋体"/>
          <w:snapToGrid w:val="0"/>
          <w:color w:val="000000"/>
          <w:spacing w:val="-16"/>
          <w:kern w:val="21"/>
          <w:szCs w:val="21"/>
        </w:rPr>
        <w:t>=</w:t>
      </w:r>
      <w:r>
        <w:rPr>
          <w:rFonts w:hAnsi="宋体"/>
          <w:snapToGrid w:val="0"/>
          <w:color w:val="000000"/>
          <w:spacing w:val="-6"/>
          <w:kern w:val="21"/>
          <w:szCs w:val="21"/>
        </w:rPr>
        <w:fldChar w:fldCharType="begin"/>
      </w:r>
      <w:r>
        <w:rPr>
          <w:rFonts w:hAnsi="宋体"/>
          <w:snapToGrid w:val="0"/>
          <w:color w:val="000000"/>
          <w:spacing w:val="-6"/>
          <w:kern w:val="21"/>
          <w:szCs w:val="21"/>
        </w:rPr>
        <w:instrText xml:space="preserve"> = 1 \* GB3 \* MERGEFORMAT </w:instrText>
      </w:r>
      <w:r>
        <w:rPr>
          <w:rFonts w:hAnsi="宋体"/>
          <w:snapToGrid w:val="0"/>
          <w:color w:val="000000"/>
          <w:spacing w:val="-6"/>
          <w:kern w:val="21"/>
          <w:szCs w:val="21"/>
        </w:rPr>
        <w:fldChar w:fldCharType="separate"/>
      </w:r>
      <w:r>
        <w:rPr>
          <w:rFonts w:hint="eastAsia" w:hAnsi="宋体"/>
          <w:szCs w:val="21"/>
        </w:rPr>
        <w:t>①</w:t>
      </w:r>
      <w:r>
        <w:rPr>
          <w:rFonts w:hAnsi="宋体"/>
          <w:snapToGrid w:val="0"/>
          <w:color w:val="000000"/>
          <w:spacing w:val="-6"/>
          <w:kern w:val="21"/>
          <w:szCs w:val="21"/>
        </w:rPr>
        <w:fldChar w:fldCharType="end"/>
      </w:r>
      <w:r>
        <w:rPr>
          <w:rFonts w:hAnsi="宋体"/>
          <w:snapToGrid w:val="0"/>
          <w:color w:val="000000"/>
          <w:spacing w:val="-6"/>
          <w:kern w:val="21"/>
          <w:szCs w:val="21"/>
        </w:rPr>
        <w:t>+</w:t>
      </w:r>
      <w:r>
        <w:rPr>
          <w:rFonts w:hAnsi="宋体"/>
          <w:snapToGrid w:val="0"/>
          <w:color w:val="000000"/>
          <w:spacing w:val="-6"/>
          <w:kern w:val="21"/>
          <w:szCs w:val="21"/>
        </w:rPr>
        <w:fldChar w:fldCharType="begin"/>
      </w:r>
      <w:r>
        <w:rPr>
          <w:rFonts w:hAnsi="宋体"/>
          <w:snapToGrid w:val="0"/>
          <w:color w:val="000000"/>
          <w:spacing w:val="-6"/>
          <w:kern w:val="21"/>
          <w:szCs w:val="21"/>
        </w:rPr>
        <w:instrText xml:space="preserve"> = 3 \* GB3 \* MERGEFORMAT </w:instrText>
      </w:r>
      <w:r>
        <w:rPr>
          <w:rFonts w:hAnsi="宋体"/>
          <w:snapToGrid w:val="0"/>
          <w:color w:val="000000"/>
          <w:spacing w:val="-6"/>
          <w:kern w:val="21"/>
          <w:szCs w:val="21"/>
        </w:rPr>
        <w:fldChar w:fldCharType="separate"/>
      </w:r>
      <w:r>
        <w:rPr>
          <w:rFonts w:hint="eastAsia" w:hAnsi="宋体"/>
          <w:szCs w:val="21"/>
        </w:rPr>
        <w:t>③</w:t>
      </w:r>
      <w:r>
        <w:rPr>
          <w:rFonts w:hAnsi="宋体"/>
          <w:snapToGrid w:val="0"/>
          <w:color w:val="000000"/>
          <w:spacing w:val="-6"/>
          <w:kern w:val="21"/>
          <w:szCs w:val="21"/>
        </w:rPr>
        <w:fldChar w:fldCharType="end"/>
      </w:r>
      <w:r>
        <w:rPr>
          <w:rFonts w:hAnsi="宋体"/>
          <w:snapToGrid w:val="0"/>
          <w:color w:val="000000"/>
          <w:spacing w:val="-6"/>
          <w:kern w:val="21"/>
          <w:szCs w:val="21"/>
        </w:rPr>
        <w:t>+</w:t>
      </w:r>
      <w:r>
        <w:rPr>
          <w:rFonts w:hAnsi="宋体"/>
          <w:snapToGrid w:val="0"/>
          <w:color w:val="000000"/>
          <w:spacing w:val="-6"/>
          <w:kern w:val="21"/>
          <w:szCs w:val="21"/>
        </w:rPr>
        <w:fldChar w:fldCharType="begin"/>
      </w:r>
      <w:r>
        <w:rPr>
          <w:rFonts w:hAnsi="宋体"/>
          <w:snapToGrid w:val="0"/>
          <w:color w:val="000000"/>
          <w:spacing w:val="-6"/>
          <w:kern w:val="21"/>
          <w:szCs w:val="21"/>
        </w:rPr>
        <w:instrText xml:space="preserve"> = 4 \* GB3 \* MERGEFORMAT </w:instrText>
      </w:r>
      <w:r>
        <w:rPr>
          <w:rFonts w:hAnsi="宋体"/>
          <w:snapToGrid w:val="0"/>
          <w:color w:val="000000"/>
          <w:spacing w:val="-6"/>
          <w:kern w:val="21"/>
          <w:szCs w:val="21"/>
        </w:rPr>
        <w:fldChar w:fldCharType="separate"/>
      </w:r>
      <w:r>
        <w:rPr>
          <w:rFonts w:hint="eastAsia" w:hAnsi="宋体"/>
          <w:szCs w:val="21"/>
        </w:rPr>
        <w:t>④</w:t>
      </w:r>
      <w:r>
        <w:rPr>
          <w:rFonts w:hAnsi="宋体"/>
          <w:snapToGrid w:val="0"/>
          <w:color w:val="000000"/>
          <w:spacing w:val="-6"/>
          <w:kern w:val="21"/>
          <w:szCs w:val="21"/>
        </w:rPr>
        <w:fldChar w:fldCharType="end"/>
      </w:r>
      <w:r>
        <w:rPr>
          <w:rFonts w:hAnsi="宋体"/>
          <w:snapToGrid w:val="0"/>
          <w:color w:val="000000"/>
          <w:spacing w:val="-6"/>
          <w:kern w:val="21"/>
          <w:szCs w:val="21"/>
        </w:rPr>
        <w:t>-</w:t>
      </w:r>
      <w:r>
        <w:rPr>
          <w:rFonts w:hAnsi="宋体"/>
          <w:snapToGrid w:val="0"/>
          <w:color w:val="000000"/>
          <w:spacing w:val="-16"/>
          <w:kern w:val="21"/>
          <w:szCs w:val="21"/>
        </w:rPr>
        <w:fldChar w:fldCharType="begin"/>
      </w:r>
      <w:r>
        <w:rPr>
          <w:rFonts w:hAnsi="宋体"/>
          <w:snapToGrid w:val="0"/>
          <w:color w:val="000000"/>
          <w:spacing w:val="-16"/>
          <w:kern w:val="21"/>
          <w:szCs w:val="21"/>
        </w:rPr>
        <w:instrText xml:space="preserve"> = 5 \* GB3 \* MERGEFORMAT </w:instrText>
      </w:r>
      <w:r>
        <w:rPr>
          <w:rFonts w:hAnsi="宋体"/>
          <w:snapToGrid w:val="0"/>
          <w:color w:val="000000"/>
          <w:spacing w:val="-16"/>
          <w:kern w:val="21"/>
          <w:szCs w:val="21"/>
        </w:rPr>
        <w:fldChar w:fldCharType="separate"/>
      </w:r>
      <w:r>
        <w:rPr>
          <w:rFonts w:hint="eastAsia" w:hAnsi="宋体"/>
          <w:szCs w:val="21"/>
        </w:rPr>
        <w:t>⑤</w:t>
      </w:r>
      <w:r>
        <w:rPr>
          <w:rFonts w:hAnsi="宋体"/>
          <w:snapToGrid w:val="0"/>
          <w:color w:val="000000"/>
          <w:spacing w:val="-16"/>
          <w:kern w:val="21"/>
          <w:szCs w:val="21"/>
        </w:rPr>
        <w:fldChar w:fldCharType="end"/>
      </w:r>
      <w:r>
        <w:rPr>
          <w:rFonts w:hAnsi="宋体"/>
          <w:snapToGrid w:val="0"/>
          <w:color w:val="000000"/>
          <w:spacing w:val="-16"/>
          <w:kern w:val="21"/>
          <w:szCs w:val="21"/>
        </w:rPr>
        <w:t>；</w:t>
      </w:r>
      <w:r>
        <w:rPr>
          <w:rFonts w:hAnsi="宋体"/>
          <w:snapToGrid w:val="0"/>
          <w:color w:val="000000"/>
          <w:spacing w:val="-6"/>
          <w:kern w:val="21"/>
          <w:szCs w:val="21"/>
        </w:rPr>
        <w:fldChar w:fldCharType="begin"/>
      </w:r>
      <w:r>
        <w:rPr>
          <w:rFonts w:hAnsi="宋体"/>
          <w:snapToGrid w:val="0"/>
          <w:color w:val="000000"/>
          <w:spacing w:val="-6"/>
          <w:kern w:val="21"/>
          <w:szCs w:val="21"/>
        </w:rPr>
        <w:instrText xml:space="preserve"> = 7 \* GB3 \* MERGEFORMAT </w:instrText>
      </w:r>
      <w:r>
        <w:rPr>
          <w:rFonts w:hAnsi="宋体"/>
          <w:snapToGrid w:val="0"/>
          <w:color w:val="000000"/>
          <w:spacing w:val="-6"/>
          <w:kern w:val="21"/>
          <w:szCs w:val="21"/>
        </w:rPr>
        <w:fldChar w:fldCharType="separate"/>
      </w:r>
      <w:r>
        <w:rPr>
          <w:rFonts w:hint="eastAsia" w:hAnsi="宋体"/>
          <w:szCs w:val="21"/>
        </w:rPr>
        <w:t>⑦</w:t>
      </w:r>
      <w:r>
        <w:rPr>
          <w:rFonts w:hAnsi="宋体"/>
          <w:snapToGrid w:val="0"/>
          <w:color w:val="000000"/>
          <w:spacing w:val="-6"/>
          <w:kern w:val="21"/>
          <w:szCs w:val="21"/>
        </w:rPr>
        <w:fldChar w:fldCharType="end"/>
      </w:r>
      <w:r>
        <w:rPr>
          <w:rFonts w:hAnsi="宋体"/>
          <w:snapToGrid w:val="0"/>
          <w:color w:val="000000"/>
          <w:spacing w:val="-6"/>
          <w:kern w:val="21"/>
          <w:szCs w:val="21"/>
        </w:rPr>
        <w:t>=</w:t>
      </w:r>
      <w:r>
        <w:rPr>
          <w:rFonts w:hAnsi="宋体"/>
          <w:snapToGrid w:val="0"/>
          <w:color w:val="000000"/>
          <w:spacing w:val="-16"/>
          <w:kern w:val="21"/>
          <w:szCs w:val="21"/>
        </w:rPr>
        <w:fldChar w:fldCharType="begin"/>
      </w:r>
      <w:r>
        <w:rPr>
          <w:rFonts w:hAnsi="宋体"/>
          <w:snapToGrid w:val="0"/>
          <w:color w:val="000000"/>
          <w:spacing w:val="-16"/>
          <w:kern w:val="21"/>
          <w:szCs w:val="21"/>
        </w:rPr>
        <w:instrText xml:space="preserve"> = 6 \* GB3 \* MERGEFORMAT </w:instrText>
      </w:r>
      <w:r>
        <w:rPr>
          <w:rFonts w:hAnsi="宋体"/>
          <w:snapToGrid w:val="0"/>
          <w:color w:val="000000"/>
          <w:spacing w:val="-16"/>
          <w:kern w:val="21"/>
          <w:szCs w:val="21"/>
        </w:rPr>
        <w:fldChar w:fldCharType="separate"/>
      </w:r>
      <w:r>
        <w:rPr>
          <w:rFonts w:hint="eastAsia" w:hAnsi="宋体"/>
          <w:szCs w:val="21"/>
        </w:rPr>
        <w:t>⑥</w:t>
      </w:r>
      <w:r>
        <w:rPr>
          <w:rFonts w:hAnsi="宋体"/>
          <w:snapToGrid w:val="0"/>
          <w:color w:val="000000"/>
          <w:spacing w:val="-16"/>
          <w:kern w:val="21"/>
          <w:szCs w:val="21"/>
        </w:rPr>
        <w:fldChar w:fldCharType="end"/>
      </w:r>
      <w:r>
        <w:rPr>
          <w:rFonts w:hAnsi="宋体"/>
          <w:snapToGrid w:val="0"/>
          <w:color w:val="000000"/>
          <w:spacing w:val="-16"/>
          <w:kern w:val="21"/>
          <w:szCs w:val="21"/>
        </w:rPr>
        <w:t>-</w:t>
      </w:r>
      <w:r>
        <w:rPr>
          <w:rFonts w:hAnsi="宋体"/>
          <w:snapToGrid w:val="0"/>
          <w:color w:val="000000"/>
          <w:spacing w:val="-6"/>
          <w:kern w:val="21"/>
          <w:szCs w:val="21"/>
        </w:rPr>
        <w:fldChar w:fldCharType="begin"/>
      </w:r>
      <w:r>
        <w:rPr>
          <w:rFonts w:hAnsi="宋体"/>
          <w:snapToGrid w:val="0"/>
          <w:color w:val="000000"/>
          <w:spacing w:val="-6"/>
          <w:kern w:val="21"/>
          <w:szCs w:val="21"/>
        </w:rPr>
        <w:instrText xml:space="preserve"> = 1 \* GB3 \* MERGEFORMAT </w:instrText>
      </w:r>
      <w:r>
        <w:rPr>
          <w:rFonts w:hAnsi="宋体"/>
          <w:snapToGrid w:val="0"/>
          <w:color w:val="000000"/>
          <w:spacing w:val="-6"/>
          <w:kern w:val="21"/>
          <w:szCs w:val="21"/>
        </w:rPr>
        <w:fldChar w:fldCharType="separate"/>
      </w:r>
      <w:r>
        <w:rPr>
          <w:rFonts w:hint="eastAsia" w:hAnsi="宋体"/>
          <w:szCs w:val="21"/>
        </w:rPr>
        <w:t>①</w:t>
      </w:r>
      <w:r>
        <w:rPr>
          <w:rFonts w:hAnsi="宋体"/>
          <w:snapToGrid w:val="0"/>
          <w:color w:val="000000"/>
          <w:spacing w:val="-6"/>
          <w:kern w:val="21"/>
          <w:szCs w:val="21"/>
        </w:rPr>
        <w:fldChar w:fldCharType="end"/>
      </w:r>
    </w:p>
    <w:p w14:paraId="21BC72A7">
      <w:pPr>
        <w:rPr>
          <w:rFonts w:hint="eastAsia" w:eastAsia="宋体"/>
          <w:sz w:val="24"/>
          <w:szCs w:val="24"/>
          <w:lang w:eastAsia="zh-CN"/>
        </w:rPr>
        <w:sectPr>
          <w:pgSz w:w="16838" w:h="11906" w:orient="landscape"/>
          <w:pgMar w:top="1800" w:right="1440" w:bottom="1800" w:left="1440" w:header="851" w:footer="992" w:gutter="0"/>
          <w:pgNumType w:fmt="decimal"/>
          <w:cols w:space="425" w:num="1"/>
          <w:docGrid w:type="lines" w:linePitch="312" w:charSpace="0"/>
        </w:sectPr>
      </w:pPr>
    </w:p>
    <w:p w14:paraId="0CC51F5B">
      <w:pPr>
        <w:outlineLvl w:val="0"/>
        <w:rPr>
          <w:b/>
          <w:bCs/>
          <w:color w:val="auto"/>
          <w:sz w:val="28"/>
          <w:szCs w:val="28"/>
        </w:rPr>
      </w:pPr>
      <w:bookmarkStart w:id="37" w:name="_Toc19460"/>
      <w:bookmarkStart w:id="38" w:name="_Toc14059"/>
      <w:bookmarkStart w:id="39" w:name="_Toc31673"/>
      <w:r>
        <w:rPr>
          <w:b/>
          <w:bCs/>
          <w:color w:val="auto"/>
          <w:sz w:val="28"/>
          <w:szCs w:val="28"/>
        </w:rPr>
        <w:t>附件1环评委托书</w:t>
      </w:r>
      <w:bookmarkEnd w:id="37"/>
      <w:bookmarkEnd w:id="38"/>
      <w:bookmarkEnd w:id="39"/>
    </w:p>
    <w:p w14:paraId="155675A3">
      <w:pPr>
        <w:sectPr>
          <w:footerReference r:id="rId6" w:type="default"/>
          <w:pgSz w:w="11906" w:h="16838"/>
          <w:pgMar w:top="1440" w:right="1800" w:bottom="1440" w:left="1800" w:header="851" w:footer="992" w:gutter="0"/>
          <w:pgNumType w:fmt="decimal"/>
          <w:cols w:space="425" w:num="1"/>
          <w:docGrid w:type="lines" w:linePitch="312" w:charSpace="0"/>
        </w:sectPr>
      </w:pPr>
      <w:r>
        <w:drawing>
          <wp:inline distT="0" distB="0" distL="114300" distR="114300">
            <wp:extent cx="5254625" cy="8267065"/>
            <wp:effectExtent l="0" t="0" r="3175" b="635"/>
            <wp:docPr id="5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3"/>
                    <pic:cNvPicPr>
                      <a:picLocks noChangeAspect="1"/>
                    </pic:cNvPicPr>
                  </pic:nvPicPr>
                  <pic:blipFill>
                    <a:blip r:embed="rId13"/>
                    <a:stretch>
                      <a:fillRect/>
                    </a:stretch>
                  </pic:blipFill>
                  <pic:spPr>
                    <a:xfrm>
                      <a:off x="0" y="0"/>
                      <a:ext cx="5254625" cy="8267065"/>
                    </a:xfrm>
                    <a:prstGeom prst="rect">
                      <a:avLst/>
                    </a:prstGeom>
                    <a:noFill/>
                    <a:ln>
                      <a:noFill/>
                    </a:ln>
                  </pic:spPr>
                </pic:pic>
              </a:graphicData>
            </a:graphic>
          </wp:inline>
        </w:drawing>
      </w:r>
    </w:p>
    <w:p w14:paraId="3748FD57">
      <w:pPr>
        <w:outlineLvl w:val="0"/>
        <w:rPr>
          <w:rFonts w:hint="eastAsia"/>
          <w:b/>
          <w:bCs/>
          <w:color w:val="auto"/>
          <w:sz w:val="28"/>
          <w:szCs w:val="28"/>
        </w:rPr>
        <w:sectPr>
          <w:pgSz w:w="16838" w:h="11906" w:orient="landscape"/>
          <w:pgMar w:top="1800" w:right="1440" w:bottom="1800" w:left="1440" w:header="851" w:footer="992" w:gutter="0"/>
          <w:pgNumType w:fmt="decimal"/>
          <w:cols w:space="425" w:num="1"/>
          <w:docGrid w:type="lines" w:linePitch="312" w:charSpace="0"/>
        </w:sectPr>
      </w:pPr>
      <w:bookmarkStart w:id="40" w:name="_Toc19871"/>
      <w:bookmarkStart w:id="41" w:name="_Toc3138"/>
      <w:bookmarkStart w:id="42" w:name="_Toc21260"/>
      <w:r>
        <w:rPr>
          <w:rFonts w:hint="eastAsia" w:eastAsia="宋体"/>
          <w:b/>
          <w:bCs/>
          <w:color w:val="auto"/>
          <w:sz w:val="28"/>
          <w:szCs w:val="28"/>
          <w:lang w:eastAsia="zh-CN"/>
        </w:rPr>
        <w:drawing>
          <wp:anchor distT="0" distB="0" distL="114300" distR="114300" simplePos="0" relativeHeight="251661312" behindDoc="0" locked="0" layoutInCell="1" allowOverlap="1">
            <wp:simplePos x="0" y="0"/>
            <wp:positionH relativeFrom="column">
              <wp:posOffset>2139315</wp:posOffset>
            </wp:positionH>
            <wp:positionV relativeFrom="paragraph">
              <wp:posOffset>-1563370</wp:posOffset>
            </wp:positionV>
            <wp:extent cx="4669790" cy="8629015"/>
            <wp:effectExtent l="0" t="0" r="635" b="16510"/>
            <wp:wrapSquare wrapText="bothSides"/>
            <wp:docPr id="27" name="图片 27" descr="4c4113218bdd25b53fcc97eff9909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4c4113218bdd25b53fcc97eff9909ff"/>
                    <pic:cNvPicPr>
                      <a:picLocks noChangeAspect="1"/>
                    </pic:cNvPicPr>
                  </pic:nvPicPr>
                  <pic:blipFill>
                    <a:blip r:embed="rId14"/>
                    <a:stretch>
                      <a:fillRect/>
                    </a:stretch>
                  </pic:blipFill>
                  <pic:spPr>
                    <a:xfrm rot="5400000">
                      <a:off x="0" y="0"/>
                      <a:ext cx="4669790" cy="8629015"/>
                    </a:xfrm>
                    <a:prstGeom prst="rect">
                      <a:avLst/>
                    </a:prstGeom>
                  </pic:spPr>
                </pic:pic>
              </a:graphicData>
            </a:graphic>
          </wp:anchor>
        </w:drawing>
      </w:r>
      <w:r>
        <w:rPr>
          <w:rFonts w:hint="eastAsia"/>
          <w:b/>
          <w:bCs/>
          <w:color w:val="auto"/>
          <w:sz w:val="28"/>
          <w:szCs w:val="28"/>
        </w:rPr>
        <w:t>附件2营业执照</w:t>
      </w:r>
      <w:bookmarkEnd w:id="40"/>
      <w:bookmarkEnd w:id="41"/>
      <w:bookmarkEnd w:id="42"/>
    </w:p>
    <w:p w14:paraId="7F139D0F">
      <w:pPr>
        <w:keepNext w:val="0"/>
        <w:keepLines w:val="0"/>
        <w:pageBreakBefore w:val="0"/>
        <w:widowControl w:val="0"/>
        <w:kinsoku/>
        <w:wordWrap/>
        <w:overflowPunct/>
        <w:topLinePunct w:val="0"/>
        <w:autoSpaceDE/>
        <w:autoSpaceDN/>
        <w:bidi w:val="0"/>
        <w:adjustRightInd/>
        <w:snapToGrid/>
        <w:textAlignment w:val="auto"/>
        <w:outlineLvl w:val="0"/>
        <w:rPr>
          <w:rFonts w:hint="eastAsia" w:ascii="Times New Roman" w:hAnsi="Times New Roman" w:eastAsia="宋体" w:cs="Times New Roman"/>
          <w:b/>
          <w:bCs/>
          <w:color w:val="auto"/>
          <w:sz w:val="28"/>
          <w:szCs w:val="28"/>
          <w:highlight w:val="none"/>
          <w:lang w:val="en-US" w:eastAsia="zh-CN"/>
        </w:rPr>
      </w:pPr>
      <w:bookmarkStart w:id="43" w:name="_Toc23636"/>
      <w:bookmarkStart w:id="44" w:name="_Toc13182"/>
      <w:bookmarkStart w:id="45" w:name="_Toc8560"/>
      <w:r>
        <w:rPr>
          <w:rFonts w:hint="eastAsia" w:ascii="Times New Roman" w:hAnsi="Times New Roman" w:eastAsia="宋体" w:cs="Times New Roman"/>
          <w:b/>
          <w:bCs/>
          <w:color w:val="auto"/>
          <w:sz w:val="28"/>
          <w:szCs w:val="28"/>
          <w:highlight w:val="none"/>
          <w:lang w:val="en-US" w:eastAsia="zh-CN"/>
        </w:rPr>
        <w:t>附件</w:t>
      </w:r>
      <w:r>
        <w:rPr>
          <w:rFonts w:hint="eastAsia" w:cs="Times New Roman"/>
          <w:b/>
          <w:bCs/>
          <w:color w:val="auto"/>
          <w:sz w:val="28"/>
          <w:szCs w:val="28"/>
          <w:highlight w:val="none"/>
          <w:lang w:val="en-US" w:eastAsia="zh-CN"/>
        </w:rPr>
        <w:t>3.</w:t>
      </w:r>
      <w:r>
        <w:rPr>
          <w:rFonts w:hint="eastAsia" w:ascii="Times New Roman" w:hAnsi="Times New Roman" w:eastAsia="宋体" w:cs="Times New Roman"/>
          <w:b/>
          <w:bCs/>
          <w:color w:val="auto"/>
          <w:sz w:val="28"/>
          <w:szCs w:val="28"/>
          <w:highlight w:val="none"/>
          <w:lang w:val="en-US" w:eastAsia="zh-CN"/>
        </w:rPr>
        <w:t>锅炉产品</w:t>
      </w:r>
      <w:bookmarkEnd w:id="43"/>
      <w:bookmarkEnd w:id="44"/>
      <w:r>
        <w:rPr>
          <w:rFonts w:hint="eastAsia" w:cs="Times New Roman"/>
          <w:b/>
          <w:bCs/>
          <w:color w:val="auto"/>
          <w:sz w:val="28"/>
          <w:szCs w:val="28"/>
          <w:highlight w:val="none"/>
          <w:lang w:val="en-US" w:eastAsia="zh-CN"/>
        </w:rPr>
        <w:t>合格证</w:t>
      </w:r>
      <w:bookmarkEnd w:id="45"/>
    </w:p>
    <w:p w14:paraId="4B3B2C46">
      <w:pPr>
        <w:keepNext w:val="0"/>
        <w:keepLines w:val="0"/>
        <w:pageBreakBefore w:val="0"/>
        <w:widowControl w:val="0"/>
        <w:kinsoku/>
        <w:wordWrap/>
        <w:overflowPunct/>
        <w:topLinePunct w:val="0"/>
        <w:autoSpaceDE/>
        <w:autoSpaceDN/>
        <w:bidi w:val="0"/>
        <w:adjustRightInd/>
        <w:snapToGrid/>
        <w:textAlignment w:val="auto"/>
        <w:outlineLvl w:val="0"/>
        <w:rPr>
          <w:rFonts w:hint="eastAsia" w:ascii="Times New Roman" w:hAnsi="Times New Roman" w:eastAsia="宋体" w:cs="Times New Roman"/>
          <w:b/>
          <w:bCs/>
          <w:color w:val="auto"/>
          <w:sz w:val="28"/>
          <w:szCs w:val="28"/>
          <w:highlight w:val="none"/>
          <w:lang w:val="en-US" w:eastAsia="zh-CN"/>
        </w:rPr>
        <w:sectPr>
          <w:pgSz w:w="11906" w:h="16838"/>
          <w:pgMar w:top="1440" w:right="1800" w:bottom="1440" w:left="1800" w:header="851" w:footer="992" w:gutter="0"/>
          <w:pgNumType w:fmt="decimal"/>
          <w:cols w:space="425" w:num="1"/>
          <w:docGrid w:type="lines" w:linePitch="312" w:charSpace="0"/>
        </w:sectPr>
      </w:pPr>
      <w:bookmarkStart w:id="46" w:name="_Toc12989"/>
      <w:bookmarkStart w:id="47" w:name="_Toc25845"/>
      <w:bookmarkStart w:id="48" w:name="_Toc5959"/>
      <w:bookmarkStart w:id="49" w:name="_Toc22770"/>
      <w:bookmarkStart w:id="50" w:name="_Toc26434"/>
      <w:bookmarkStart w:id="51" w:name="_Toc12900"/>
      <w:bookmarkStart w:id="52" w:name="_Toc23572"/>
      <w:bookmarkStart w:id="53" w:name="_Toc28047"/>
      <w:bookmarkStart w:id="54" w:name="_Toc28736"/>
      <w:bookmarkStart w:id="55" w:name="_Toc455"/>
      <w:r>
        <w:rPr>
          <w:rFonts w:hint="eastAsia" w:ascii="Times New Roman" w:hAnsi="Times New Roman" w:eastAsia="宋体" w:cs="Times New Roman"/>
          <w:b/>
          <w:bCs/>
          <w:color w:val="auto"/>
          <w:sz w:val="28"/>
          <w:szCs w:val="28"/>
          <w:highlight w:val="none"/>
          <w:lang w:val="en-US" w:eastAsia="zh-CN"/>
        </w:rPr>
        <w:drawing>
          <wp:inline distT="0" distB="0" distL="114300" distR="114300">
            <wp:extent cx="5266690" cy="8086090"/>
            <wp:effectExtent l="0" t="0" r="10160" b="10160"/>
            <wp:docPr id="46" name="图片 46" descr="f2686c2a71bada681c69f9535af4b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f2686c2a71bada681c69f9535af4bdd"/>
                    <pic:cNvPicPr>
                      <a:picLocks noChangeAspect="1"/>
                    </pic:cNvPicPr>
                  </pic:nvPicPr>
                  <pic:blipFill>
                    <a:blip r:embed="rId15"/>
                    <a:stretch>
                      <a:fillRect/>
                    </a:stretch>
                  </pic:blipFill>
                  <pic:spPr>
                    <a:xfrm>
                      <a:off x="0" y="0"/>
                      <a:ext cx="5266690" cy="8086090"/>
                    </a:xfrm>
                    <a:prstGeom prst="rect">
                      <a:avLst/>
                    </a:prstGeom>
                  </pic:spPr>
                </pic:pic>
              </a:graphicData>
            </a:graphic>
          </wp:inline>
        </w:drawing>
      </w:r>
      <w:bookmarkEnd w:id="46"/>
      <w:bookmarkEnd w:id="47"/>
      <w:bookmarkEnd w:id="48"/>
      <w:bookmarkEnd w:id="49"/>
      <w:bookmarkEnd w:id="50"/>
      <w:bookmarkEnd w:id="51"/>
      <w:bookmarkEnd w:id="52"/>
      <w:bookmarkEnd w:id="53"/>
      <w:bookmarkEnd w:id="54"/>
      <w:bookmarkEnd w:id="55"/>
    </w:p>
    <w:p w14:paraId="5CDAF9E2">
      <w:pPr>
        <w:keepNext w:val="0"/>
        <w:keepLines w:val="0"/>
        <w:pageBreakBefore w:val="0"/>
        <w:widowControl w:val="0"/>
        <w:kinsoku/>
        <w:wordWrap/>
        <w:overflowPunct/>
        <w:topLinePunct w:val="0"/>
        <w:autoSpaceDE/>
        <w:autoSpaceDN/>
        <w:bidi w:val="0"/>
        <w:adjustRightInd/>
        <w:snapToGrid/>
        <w:textAlignment w:val="auto"/>
        <w:outlineLvl w:val="0"/>
        <w:rPr>
          <w:rFonts w:hint="eastAsia" w:cs="Times New Roman"/>
          <w:b/>
          <w:bCs/>
          <w:color w:val="auto"/>
          <w:sz w:val="28"/>
          <w:szCs w:val="28"/>
          <w:highlight w:val="none"/>
          <w:lang w:val="en-US" w:eastAsia="zh-CN"/>
        </w:rPr>
      </w:pPr>
      <w:bookmarkStart w:id="56" w:name="_Toc21657"/>
      <w:r>
        <w:rPr>
          <w:rFonts w:hint="eastAsia" w:cs="Times New Roman"/>
          <w:b/>
          <w:bCs/>
          <w:color w:val="auto"/>
          <w:sz w:val="28"/>
          <w:szCs w:val="28"/>
          <w:highlight w:val="none"/>
          <w:lang w:val="en-US" w:eastAsia="zh-CN"/>
        </w:rPr>
        <w:t>附件4引用生物质颗粒检测报告</w:t>
      </w:r>
      <w:bookmarkEnd w:id="56"/>
    </w:p>
    <w:p w14:paraId="65A04250">
      <w:pPr>
        <w:keepNext w:val="0"/>
        <w:keepLines w:val="0"/>
        <w:pageBreakBefore w:val="0"/>
        <w:widowControl w:val="0"/>
        <w:kinsoku/>
        <w:wordWrap/>
        <w:overflowPunct/>
        <w:topLinePunct w:val="0"/>
        <w:autoSpaceDE/>
        <w:autoSpaceDN/>
        <w:bidi w:val="0"/>
        <w:adjustRightInd/>
        <w:snapToGrid/>
        <w:textAlignment w:val="auto"/>
        <w:outlineLvl w:val="9"/>
        <w:sectPr>
          <w:pgSz w:w="11906" w:h="16838"/>
          <w:pgMar w:top="1440" w:right="1800" w:bottom="1440" w:left="1800" w:header="851" w:footer="992" w:gutter="0"/>
          <w:pgNumType w:fmt="decimal"/>
          <w:cols w:space="425" w:num="1"/>
          <w:docGrid w:type="lines" w:linePitch="312" w:charSpace="0"/>
        </w:sectPr>
      </w:pPr>
      <w:r>
        <w:rPr>
          <w:rFonts w:hint="eastAsia" w:cs="Times New Roman"/>
          <w:b/>
          <w:bCs/>
          <w:color w:val="auto"/>
          <w:sz w:val="28"/>
          <w:szCs w:val="28"/>
          <w:highlight w:val="none"/>
          <w:lang w:val="en-US" w:eastAsia="zh-CN"/>
        </w:rPr>
        <w:drawing>
          <wp:inline distT="0" distB="0" distL="114300" distR="114300">
            <wp:extent cx="5272405" cy="8264525"/>
            <wp:effectExtent l="0" t="0" r="4445" b="3175"/>
            <wp:docPr id="50" name="图片 50" descr="851fc869203a7414f4b2e7dfdd54b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851fc869203a7414f4b2e7dfdd54b58"/>
                    <pic:cNvPicPr>
                      <a:picLocks noChangeAspect="1"/>
                    </pic:cNvPicPr>
                  </pic:nvPicPr>
                  <pic:blipFill>
                    <a:blip r:embed="rId16"/>
                    <a:stretch>
                      <a:fillRect/>
                    </a:stretch>
                  </pic:blipFill>
                  <pic:spPr>
                    <a:xfrm>
                      <a:off x="0" y="0"/>
                      <a:ext cx="5272405" cy="8264525"/>
                    </a:xfrm>
                    <a:prstGeom prst="rect">
                      <a:avLst/>
                    </a:prstGeom>
                  </pic:spPr>
                </pic:pic>
              </a:graphicData>
            </a:graphic>
          </wp:inline>
        </w:drawing>
      </w:r>
    </w:p>
    <w:p w14:paraId="56318DFB">
      <w:pPr>
        <w:pStyle w:val="2"/>
        <w:outlineLvl w:val="0"/>
        <w:sectPr>
          <w:pgSz w:w="11906" w:h="16838"/>
          <w:pgMar w:top="1440" w:right="1800" w:bottom="1440" w:left="1800" w:header="851" w:footer="992" w:gutter="0"/>
          <w:pgNumType w:fmt="decimal"/>
          <w:cols w:space="425" w:num="1"/>
          <w:docGrid w:type="lines" w:linePitch="312" w:charSpace="0"/>
        </w:sectPr>
      </w:pPr>
      <w:bookmarkStart w:id="57" w:name="_Toc19494"/>
      <w:r>
        <w:rPr>
          <w:rFonts w:hint="eastAsia"/>
          <w:b/>
          <w:bCs/>
          <w:lang w:val="en-US" w:eastAsia="zh-CN"/>
        </w:rPr>
        <w:t>附件5空间检测报告</w:t>
      </w:r>
      <w:r>
        <w:drawing>
          <wp:inline distT="0" distB="0" distL="114300" distR="114300">
            <wp:extent cx="5269865" cy="8152765"/>
            <wp:effectExtent l="0" t="0" r="6985" b="635"/>
            <wp:docPr id="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
                    <pic:cNvPicPr>
                      <a:picLocks noChangeAspect="1"/>
                    </pic:cNvPicPr>
                  </pic:nvPicPr>
                  <pic:blipFill>
                    <a:blip r:embed="rId17"/>
                    <a:stretch>
                      <a:fillRect/>
                    </a:stretch>
                  </pic:blipFill>
                  <pic:spPr>
                    <a:xfrm>
                      <a:off x="0" y="0"/>
                      <a:ext cx="5269865" cy="8152765"/>
                    </a:xfrm>
                    <a:prstGeom prst="rect">
                      <a:avLst/>
                    </a:prstGeom>
                    <a:noFill/>
                    <a:ln>
                      <a:noFill/>
                    </a:ln>
                  </pic:spPr>
                </pic:pic>
              </a:graphicData>
            </a:graphic>
          </wp:inline>
        </w:drawing>
      </w:r>
      <w:r>
        <w:drawing>
          <wp:inline distT="0" distB="0" distL="114300" distR="114300">
            <wp:extent cx="5274310" cy="8683625"/>
            <wp:effectExtent l="0" t="0" r="2540" b="3175"/>
            <wp:docPr id="3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
                    <pic:cNvPicPr>
                      <a:picLocks noChangeAspect="1"/>
                    </pic:cNvPicPr>
                  </pic:nvPicPr>
                  <pic:blipFill>
                    <a:blip r:embed="rId18"/>
                    <a:stretch>
                      <a:fillRect/>
                    </a:stretch>
                  </pic:blipFill>
                  <pic:spPr>
                    <a:xfrm>
                      <a:off x="0" y="0"/>
                      <a:ext cx="5274310" cy="8683625"/>
                    </a:xfrm>
                    <a:prstGeom prst="rect">
                      <a:avLst/>
                    </a:prstGeom>
                    <a:noFill/>
                    <a:ln>
                      <a:noFill/>
                    </a:ln>
                  </pic:spPr>
                </pic:pic>
              </a:graphicData>
            </a:graphic>
          </wp:inline>
        </w:drawing>
      </w:r>
      <w:r>
        <w:drawing>
          <wp:inline distT="0" distB="0" distL="114300" distR="114300">
            <wp:extent cx="5273675" cy="8637270"/>
            <wp:effectExtent l="0" t="0" r="3175" b="11430"/>
            <wp:docPr id="4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3"/>
                    <pic:cNvPicPr>
                      <a:picLocks noChangeAspect="1"/>
                    </pic:cNvPicPr>
                  </pic:nvPicPr>
                  <pic:blipFill>
                    <a:blip r:embed="rId19"/>
                    <a:stretch>
                      <a:fillRect/>
                    </a:stretch>
                  </pic:blipFill>
                  <pic:spPr>
                    <a:xfrm>
                      <a:off x="0" y="0"/>
                      <a:ext cx="5273675" cy="8637270"/>
                    </a:xfrm>
                    <a:prstGeom prst="rect">
                      <a:avLst/>
                    </a:prstGeom>
                    <a:noFill/>
                    <a:ln>
                      <a:noFill/>
                    </a:ln>
                  </pic:spPr>
                </pic:pic>
              </a:graphicData>
            </a:graphic>
          </wp:inline>
        </w:drawing>
      </w:r>
      <w:r>
        <w:drawing>
          <wp:inline distT="0" distB="0" distL="114300" distR="114300">
            <wp:extent cx="5269230" cy="8723630"/>
            <wp:effectExtent l="0" t="0" r="7620" b="1270"/>
            <wp:docPr id="5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4"/>
                    <pic:cNvPicPr>
                      <a:picLocks noChangeAspect="1"/>
                    </pic:cNvPicPr>
                  </pic:nvPicPr>
                  <pic:blipFill>
                    <a:blip r:embed="rId20"/>
                    <a:stretch>
                      <a:fillRect/>
                    </a:stretch>
                  </pic:blipFill>
                  <pic:spPr>
                    <a:xfrm>
                      <a:off x="0" y="0"/>
                      <a:ext cx="5269230" cy="8723630"/>
                    </a:xfrm>
                    <a:prstGeom prst="rect">
                      <a:avLst/>
                    </a:prstGeom>
                    <a:noFill/>
                    <a:ln>
                      <a:noFill/>
                    </a:ln>
                  </pic:spPr>
                </pic:pic>
              </a:graphicData>
            </a:graphic>
          </wp:inline>
        </w:drawing>
      </w:r>
      <w:r>
        <w:drawing>
          <wp:inline distT="0" distB="0" distL="114300" distR="114300">
            <wp:extent cx="5274310" cy="8599805"/>
            <wp:effectExtent l="0" t="0" r="2540" b="10795"/>
            <wp:docPr id="5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
                    <pic:cNvPicPr>
                      <a:picLocks noChangeAspect="1"/>
                    </pic:cNvPicPr>
                  </pic:nvPicPr>
                  <pic:blipFill>
                    <a:blip r:embed="rId21"/>
                    <a:stretch>
                      <a:fillRect/>
                    </a:stretch>
                  </pic:blipFill>
                  <pic:spPr>
                    <a:xfrm>
                      <a:off x="0" y="0"/>
                      <a:ext cx="5274310" cy="8599805"/>
                    </a:xfrm>
                    <a:prstGeom prst="rect">
                      <a:avLst/>
                    </a:prstGeom>
                    <a:noFill/>
                    <a:ln>
                      <a:noFill/>
                    </a:ln>
                  </pic:spPr>
                </pic:pic>
              </a:graphicData>
            </a:graphic>
          </wp:inline>
        </w:drawing>
      </w:r>
      <w:bookmarkEnd w:id="57"/>
    </w:p>
    <w:p w14:paraId="23164544">
      <w:pPr>
        <w:pStyle w:val="2"/>
        <w:outlineLvl w:val="0"/>
        <w:rPr>
          <w:rFonts w:hint="eastAsia"/>
          <w:b/>
          <w:bCs/>
          <w:lang w:val="en-US" w:eastAsia="zh-CN"/>
        </w:rPr>
      </w:pPr>
      <w:bookmarkStart w:id="58" w:name="_Toc29387"/>
      <w:r>
        <w:rPr>
          <w:rFonts w:hint="eastAsia"/>
          <w:b/>
          <w:bCs/>
          <w:lang w:val="en-US" w:eastAsia="zh-CN"/>
        </w:rPr>
        <w:t>附件6企业承诺书</w:t>
      </w:r>
      <w:bookmarkEnd w:id="58"/>
    </w:p>
    <w:p w14:paraId="5608AC02">
      <w:pPr>
        <w:pStyle w:val="2"/>
        <w:outlineLvl w:val="0"/>
        <w:sectPr>
          <w:pgSz w:w="11906" w:h="16838"/>
          <w:pgMar w:top="1440" w:right="1800" w:bottom="1440" w:left="1800" w:header="851" w:footer="992" w:gutter="0"/>
          <w:pgNumType w:fmt="decimal"/>
          <w:cols w:space="425" w:num="1"/>
          <w:docGrid w:type="lines" w:linePitch="312" w:charSpace="0"/>
        </w:sectPr>
      </w:pPr>
      <w:bookmarkStart w:id="59" w:name="_Toc12593"/>
      <w:bookmarkStart w:id="60" w:name="_Toc10474"/>
      <w:bookmarkStart w:id="61" w:name="_Toc32470"/>
      <w:bookmarkStart w:id="62" w:name="_Toc16130"/>
      <w:bookmarkStart w:id="63" w:name="_Toc3128"/>
      <w:r>
        <w:drawing>
          <wp:inline distT="0" distB="0" distL="114300" distR="114300">
            <wp:extent cx="5270500" cy="8235315"/>
            <wp:effectExtent l="0" t="0" r="6350" b="13335"/>
            <wp:docPr id="5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4"/>
                    <pic:cNvPicPr>
                      <a:picLocks noChangeAspect="1"/>
                    </pic:cNvPicPr>
                  </pic:nvPicPr>
                  <pic:blipFill>
                    <a:blip r:embed="rId22"/>
                    <a:stretch>
                      <a:fillRect/>
                    </a:stretch>
                  </pic:blipFill>
                  <pic:spPr>
                    <a:xfrm>
                      <a:off x="0" y="0"/>
                      <a:ext cx="5270500" cy="8235315"/>
                    </a:xfrm>
                    <a:prstGeom prst="rect">
                      <a:avLst/>
                    </a:prstGeom>
                    <a:noFill/>
                    <a:ln>
                      <a:noFill/>
                    </a:ln>
                  </pic:spPr>
                </pic:pic>
              </a:graphicData>
            </a:graphic>
          </wp:inline>
        </w:drawing>
      </w:r>
      <w:bookmarkEnd w:id="59"/>
      <w:bookmarkEnd w:id="60"/>
      <w:bookmarkEnd w:id="61"/>
      <w:bookmarkEnd w:id="62"/>
      <w:bookmarkEnd w:id="63"/>
    </w:p>
    <w:p w14:paraId="1E37589D">
      <w:pPr>
        <w:pStyle w:val="2"/>
        <w:outlineLvl w:val="0"/>
        <w:rPr>
          <w:rFonts w:hint="eastAsia"/>
          <w:b/>
          <w:bCs/>
          <w:lang w:val="en-US" w:eastAsia="zh-CN"/>
        </w:rPr>
      </w:pPr>
      <w:bookmarkStart w:id="64" w:name="_Toc21143"/>
      <w:r>
        <w:rPr>
          <w:rFonts w:hint="eastAsia"/>
          <w:b/>
          <w:bCs/>
          <w:lang w:val="en-US" w:eastAsia="zh-CN"/>
        </w:rPr>
        <w:t>附件7评审意见</w:t>
      </w:r>
      <w:bookmarkEnd w:id="64"/>
    </w:p>
    <w:p w14:paraId="783E11E6">
      <w:pPr>
        <w:pStyle w:val="2"/>
        <w:outlineLvl w:val="0"/>
        <w:rPr>
          <w:rFonts w:hint="default"/>
          <w:b/>
          <w:bCs/>
          <w:lang w:val="en-US" w:eastAsia="zh-CN"/>
        </w:rPr>
        <w:sectPr>
          <w:pgSz w:w="11906" w:h="16838"/>
          <w:pgMar w:top="1440" w:right="1800" w:bottom="1440" w:left="1800" w:header="851" w:footer="992" w:gutter="0"/>
          <w:pgNumType w:fmt="decimal"/>
          <w:cols w:space="425" w:num="1"/>
          <w:docGrid w:type="lines" w:linePitch="312" w:charSpace="0"/>
        </w:sectPr>
      </w:pPr>
      <w:bookmarkStart w:id="65" w:name="_Toc18866"/>
      <w:bookmarkStart w:id="66" w:name="_Toc18115"/>
      <w:bookmarkStart w:id="67" w:name="_Toc22859"/>
      <w:bookmarkStart w:id="68" w:name="_Toc10556"/>
      <w:bookmarkStart w:id="69" w:name="_Toc21219"/>
      <w:r>
        <w:drawing>
          <wp:inline distT="0" distB="0" distL="114300" distR="114300">
            <wp:extent cx="5274310" cy="8223885"/>
            <wp:effectExtent l="0" t="0" r="2540" b="5715"/>
            <wp:docPr id="5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
                    <pic:cNvPicPr>
                      <a:picLocks noChangeAspect="1"/>
                    </pic:cNvPicPr>
                  </pic:nvPicPr>
                  <pic:blipFill>
                    <a:blip r:embed="rId23"/>
                    <a:stretch>
                      <a:fillRect/>
                    </a:stretch>
                  </pic:blipFill>
                  <pic:spPr>
                    <a:xfrm>
                      <a:off x="0" y="0"/>
                      <a:ext cx="5274310" cy="8223885"/>
                    </a:xfrm>
                    <a:prstGeom prst="rect">
                      <a:avLst/>
                    </a:prstGeom>
                    <a:noFill/>
                    <a:ln>
                      <a:noFill/>
                    </a:ln>
                  </pic:spPr>
                </pic:pic>
              </a:graphicData>
            </a:graphic>
          </wp:inline>
        </w:drawing>
      </w:r>
      <w:bookmarkEnd w:id="65"/>
      <w:bookmarkEnd w:id="66"/>
      <w:bookmarkEnd w:id="67"/>
      <w:bookmarkEnd w:id="68"/>
      <w:bookmarkEnd w:id="69"/>
    </w:p>
    <w:p w14:paraId="5A44666E">
      <w:pPr>
        <w:pStyle w:val="2"/>
        <w:outlineLvl w:val="0"/>
        <w:sectPr>
          <w:pgSz w:w="11906" w:h="16838"/>
          <w:pgMar w:top="1440" w:right="1800" w:bottom="1440" w:left="1800" w:header="851" w:footer="992" w:gutter="0"/>
          <w:pgNumType w:fmt="decimal"/>
          <w:cols w:space="425" w:num="1"/>
          <w:docGrid w:type="lines" w:linePitch="312" w:charSpace="0"/>
        </w:sectPr>
      </w:pPr>
      <w:bookmarkStart w:id="70" w:name="_Toc26153"/>
      <w:bookmarkStart w:id="71" w:name="_Toc1141"/>
      <w:bookmarkStart w:id="72" w:name="_Toc1090"/>
      <w:bookmarkStart w:id="73" w:name="_Toc30133"/>
      <w:bookmarkStart w:id="74" w:name="_Toc12792"/>
      <w:r>
        <w:drawing>
          <wp:inline distT="0" distB="0" distL="114300" distR="114300">
            <wp:extent cx="5273040" cy="8731250"/>
            <wp:effectExtent l="0" t="0" r="3810" b="12700"/>
            <wp:docPr id="6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
                    <pic:cNvPicPr>
                      <a:picLocks noChangeAspect="1"/>
                    </pic:cNvPicPr>
                  </pic:nvPicPr>
                  <pic:blipFill>
                    <a:blip r:embed="rId24"/>
                    <a:stretch>
                      <a:fillRect/>
                    </a:stretch>
                  </pic:blipFill>
                  <pic:spPr>
                    <a:xfrm>
                      <a:off x="0" y="0"/>
                      <a:ext cx="5273040" cy="8731250"/>
                    </a:xfrm>
                    <a:prstGeom prst="rect">
                      <a:avLst/>
                    </a:prstGeom>
                    <a:noFill/>
                    <a:ln>
                      <a:noFill/>
                    </a:ln>
                  </pic:spPr>
                </pic:pic>
              </a:graphicData>
            </a:graphic>
          </wp:inline>
        </w:drawing>
      </w:r>
      <w:bookmarkEnd w:id="70"/>
      <w:bookmarkEnd w:id="71"/>
      <w:bookmarkEnd w:id="72"/>
      <w:bookmarkEnd w:id="73"/>
      <w:bookmarkEnd w:id="74"/>
    </w:p>
    <w:p w14:paraId="0485C662">
      <w:pPr>
        <w:pStyle w:val="2"/>
        <w:outlineLvl w:val="0"/>
        <w:rPr>
          <w:rFonts w:hint="eastAsia"/>
          <w:b/>
          <w:bCs/>
          <w:lang w:val="en-US" w:eastAsia="zh-CN"/>
        </w:rPr>
      </w:pPr>
      <w:bookmarkStart w:id="75" w:name="_Toc3852"/>
      <w:r>
        <w:rPr>
          <w:rFonts w:hint="eastAsia"/>
          <w:b/>
          <w:bCs/>
          <w:lang w:val="en-US" w:eastAsia="zh-CN"/>
        </w:rPr>
        <w:t>附件8专家个人修改意见表</w:t>
      </w:r>
      <w:bookmarkEnd w:id="75"/>
    </w:p>
    <w:p w14:paraId="11C0F197">
      <w:pPr>
        <w:pStyle w:val="2"/>
        <w:outlineLvl w:val="0"/>
        <w:rPr>
          <w:rFonts w:hint="default"/>
          <w:b/>
          <w:bCs/>
          <w:lang w:val="en-US" w:eastAsia="zh-CN"/>
        </w:rPr>
        <w:sectPr>
          <w:pgSz w:w="11906" w:h="16838"/>
          <w:pgMar w:top="1440" w:right="1800" w:bottom="1440" w:left="1800" w:header="851" w:footer="992" w:gutter="0"/>
          <w:pgNumType w:fmt="decimal"/>
          <w:cols w:space="425" w:num="1"/>
          <w:docGrid w:type="lines" w:linePitch="312" w:charSpace="0"/>
        </w:sectPr>
      </w:pPr>
      <w:bookmarkStart w:id="76" w:name="_Toc3348"/>
      <w:bookmarkStart w:id="77" w:name="_Toc10048"/>
      <w:bookmarkStart w:id="78" w:name="_Toc9771"/>
      <w:bookmarkStart w:id="79" w:name="_Toc10332"/>
      <w:bookmarkStart w:id="80" w:name="_Toc14035"/>
      <w:r>
        <w:drawing>
          <wp:inline distT="0" distB="0" distL="114300" distR="114300">
            <wp:extent cx="5274310" cy="8251190"/>
            <wp:effectExtent l="0" t="0" r="2540" b="16510"/>
            <wp:docPr id="6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9"/>
                    <pic:cNvPicPr>
                      <a:picLocks noChangeAspect="1"/>
                    </pic:cNvPicPr>
                  </pic:nvPicPr>
                  <pic:blipFill>
                    <a:blip r:embed="rId25"/>
                    <a:stretch>
                      <a:fillRect/>
                    </a:stretch>
                  </pic:blipFill>
                  <pic:spPr>
                    <a:xfrm>
                      <a:off x="0" y="0"/>
                      <a:ext cx="5274310" cy="8251190"/>
                    </a:xfrm>
                    <a:prstGeom prst="rect">
                      <a:avLst/>
                    </a:prstGeom>
                    <a:noFill/>
                    <a:ln>
                      <a:noFill/>
                    </a:ln>
                  </pic:spPr>
                </pic:pic>
              </a:graphicData>
            </a:graphic>
          </wp:inline>
        </w:drawing>
      </w:r>
      <w:bookmarkEnd w:id="76"/>
      <w:bookmarkEnd w:id="77"/>
      <w:bookmarkEnd w:id="78"/>
      <w:bookmarkEnd w:id="79"/>
      <w:bookmarkEnd w:id="80"/>
    </w:p>
    <w:p w14:paraId="0FC2FFC2">
      <w:pPr>
        <w:pStyle w:val="2"/>
        <w:outlineLvl w:val="0"/>
        <w:sectPr>
          <w:pgSz w:w="11906" w:h="16838"/>
          <w:pgMar w:top="1440" w:right="1800" w:bottom="1440" w:left="1800" w:header="851" w:footer="992" w:gutter="0"/>
          <w:pgNumType w:fmt="decimal"/>
          <w:cols w:space="425" w:num="1"/>
          <w:docGrid w:type="lines" w:linePitch="312" w:charSpace="0"/>
        </w:sectPr>
      </w:pPr>
      <w:bookmarkStart w:id="81" w:name="_Toc6658"/>
      <w:bookmarkStart w:id="82" w:name="_Toc14478"/>
      <w:bookmarkStart w:id="83" w:name="_Toc18971"/>
      <w:bookmarkStart w:id="84" w:name="_Toc31823"/>
      <w:bookmarkStart w:id="85" w:name="_Toc25208"/>
      <w:r>
        <w:drawing>
          <wp:inline distT="0" distB="0" distL="114300" distR="114300">
            <wp:extent cx="5274310" cy="8531860"/>
            <wp:effectExtent l="0" t="0" r="2540" b="2540"/>
            <wp:docPr id="6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0"/>
                    <pic:cNvPicPr>
                      <a:picLocks noChangeAspect="1"/>
                    </pic:cNvPicPr>
                  </pic:nvPicPr>
                  <pic:blipFill>
                    <a:blip r:embed="rId26"/>
                    <a:stretch>
                      <a:fillRect/>
                    </a:stretch>
                  </pic:blipFill>
                  <pic:spPr>
                    <a:xfrm>
                      <a:off x="0" y="0"/>
                      <a:ext cx="5274310" cy="8531860"/>
                    </a:xfrm>
                    <a:prstGeom prst="rect">
                      <a:avLst/>
                    </a:prstGeom>
                    <a:noFill/>
                    <a:ln>
                      <a:noFill/>
                    </a:ln>
                  </pic:spPr>
                </pic:pic>
              </a:graphicData>
            </a:graphic>
          </wp:inline>
        </w:drawing>
      </w:r>
      <w:bookmarkEnd w:id="81"/>
      <w:bookmarkEnd w:id="82"/>
      <w:bookmarkEnd w:id="83"/>
      <w:bookmarkEnd w:id="84"/>
      <w:bookmarkEnd w:id="85"/>
    </w:p>
    <w:p w14:paraId="381078DF">
      <w:pPr>
        <w:pStyle w:val="2"/>
        <w:outlineLvl w:val="0"/>
      </w:pPr>
      <w:bookmarkStart w:id="86" w:name="_Toc1389"/>
      <w:bookmarkStart w:id="87" w:name="_Toc2778"/>
      <w:r>
        <w:drawing>
          <wp:anchor distT="0" distB="0" distL="114300" distR="114300" simplePos="0" relativeHeight="251676672" behindDoc="0" locked="0" layoutInCell="1" allowOverlap="1">
            <wp:simplePos x="0" y="0"/>
            <wp:positionH relativeFrom="column">
              <wp:posOffset>110490</wp:posOffset>
            </wp:positionH>
            <wp:positionV relativeFrom="paragraph">
              <wp:posOffset>442595</wp:posOffset>
            </wp:positionV>
            <wp:extent cx="5105400" cy="8152130"/>
            <wp:effectExtent l="0" t="0" r="0" b="1270"/>
            <wp:wrapSquare wrapText="bothSides"/>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27"/>
                    <a:stretch>
                      <a:fillRect/>
                    </a:stretch>
                  </pic:blipFill>
                  <pic:spPr>
                    <a:xfrm>
                      <a:off x="0" y="0"/>
                      <a:ext cx="5105400" cy="8152130"/>
                    </a:xfrm>
                    <a:prstGeom prst="rect">
                      <a:avLst/>
                    </a:prstGeom>
                    <a:noFill/>
                    <a:ln>
                      <a:noFill/>
                    </a:ln>
                  </pic:spPr>
                </pic:pic>
              </a:graphicData>
            </a:graphic>
          </wp:anchor>
        </w:drawing>
      </w:r>
      <w:bookmarkEnd w:id="86"/>
      <w:r>
        <w:rPr>
          <w:rFonts w:hint="eastAsia"/>
          <w:b/>
          <w:bCs/>
          <w:lang w:val="en-US" w:eastAsia="zh-CN"/>
        </w:rPr>
        <w:t>附件9签到表</w:t>
      </w:r>
      <w:bookmarkEnd w:id="87"/>
    </w:p>
    <w:p w14:paraId="08662BEE">
      <w:pPr>
        <w:pStyle w:val="2"/>
        <w:outlineLvl w:val="0"/>
        <w:sectPr>
          <w:pgSz w:w="11906" w:h="16838"/>
          <w:pgMar w:top="1440" w:right="1800" w:bottom="1440" w:left="1800" w:header="851" w:footer="992" w:gutter="0"/>
          <w:pgNumType w:fmt="decimal"/>
          <w:cols w:space="425" w:num="1"/>
          <w:docGrid w:type="lines" w:linePitch="312" w:charSpace="0"/>
        </w:sectPr>
      </w:pPr>
      <w:r>
        <w:drawing>
          <wp:inline distT="0" distB="0" distL="114300" distR="114300">
            <wp:extent cx="5375275" cy="8753475"/>
            <wp:effectExtent l="0" t="0" r="15875" b="9525"/>
            <wp:docPr id="7" name="图片 1"/>
            <wp:cNvGraphicFramePr/>
            <a:graphic xmlns:a="http://schemas.openxmlformats.org/drawingml/2006/main">
              <a:graphicData uri="http://schemas.openxmlformats.org/drawingml/2006/picture">
                <pic:pic xmlns:pic="http://schemas.openxmlformats.org/drawingml/2006/picture">
                  <pic:nvPicPr>
                    <pic:cNvPr id="7" name="图片 1"/>
                    <pic:cNvPicPr/>
                  </pic:nvPicPr>
                  <pic:blipFill>
                    <a:blip r:embed="rId28"/>
                    <a:stretch>
                      <a:fillRect/>
                    </a:stretch>
                  </pic:blipFill>
                  <pic:spPr>
                    <a:xfrm rot="10800000">
                      <a:off x="0" y="0"/>
                      <a:ext cx="5375275" cy="8753475"/>
                    </a:xfrm>
                    <a:prstGeom prst="rect">
                      <a:avLst/>
                    </a:prstGeom>
                    <a:noFill/>
                    <a:ln>
                      <a:noFill/>
                    </a:ln>
                  </pic:spPr>
                </pic:pic>
              </a:graphicData>
            </a:graphic>
          </wp:inline>
        </w:drawing>
      </w:r>
    </w:p>
    <w:p w14:paraId="0C445DF0">
      <w:pPr>
        <w:pStyle w:val="2"/>
        <w:outlineLvl w:val="0"/>
        <w:rPr>
          <w:rFonts w:hint="eastAsia"/>
          <w:b/>
          <w:bCs/>
          <w:lang w:val="en-US" w:eastAsia="zh-CN"/>
        </w:rPr>
      </w:pPr>
      <w:bookmarkStart w:id="88" w:name="_Toc6524"/>
      <w:r>
        <w:rPr>
          <w:rFonts w:hint="eastAsia"/>
          <w:b/>
          <w:bCs/>
          <w:lang w:val="en-US" w:eastAsia="zh-CN"/>
        </w:rPr>
        <w:t>附件10检测报告</w:t>
      </w:r>
      <w:bookmarkEnd w:id="88"/>
    </w:p>
    <w:p w14:paraId="088588A1">
      <w:pPr>
        <w:pStyle w:val="2"/>
        <w:outlineLvl w:val="0"/>
        <w:rPr>
          <w:rFonts w:hint="default"/>
          <w:b/>
          <w:bCs/>
          <w:lang w:val="en-US" w:eastAsia="zh-CN"/>
        </w:rPr>
        <w:sectPr>
          <w:pgSz w:w="11906" w:h="16838"/>
          <w:pgMar w:top="1440" w:right="1800" w:bottom="1440" w:left="1800" w:header="851" w:footer="992" w:gutter="0"/>
          <w:pgNumType w:fmt="decimal"/>
          <w:cols w:space="425" w:num="1"/>
          <w:docGrid w:type="lines" w:linePitch="312" w:charSpace="0"/>
        </w:sectPr>
      </w:pPr>
      <w:bookmarkStart w:id="89" w:name="_Toc29468"/>
      <w:bookmarkStart w:id="90" w:name="_Toc2410"/>
      <w:bookmarkStart w:id="91" w:name="_Toc9369"/>
      <w:r>
        <w:drawing>
          <wp:inline distT="0" distB="0" distL="114300" distR="114300">
            <wp:extent cx="5269865" cy="8247380"/>
            <wp:effectExtent l="0" t="0" r="6985" b="1270"/>
            <wp:docPr id="13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2"/>
                    <pic:cNvPicPr>
                      <a:picLocks noChangeAspect="1"/>
                    </pic:cNvPicPr>
                  </pic:nvPicPr>
                  <pic:blipFill>
                    <a:blip r:embed="rId29"/>
                    <a:stretch>
                      <a:fillRect/>
                    </a:stretch>
                  </pic:blipFill>
                  <pic:spPr>
                    <a:xfrm>
                      <a:off x="0" y="0"/>
                      <a:ext cx="5269865" cy="8247380"/>
                    </a:xfrm>
                    <a:prstGeom prst="rect">
                      <a:avLst/>
                    </a:prstGeom>
                    <a:noFill/>
                    <a:ln>
                      <a:noFill/>
                    </a:ln>
                  </pic:spPr>
                </pic:pic>
              </a:graphicData>
            </a:graphic>
          </wp:inline>
        </w:drawing>
      </w:r>
      <w:bookmarkEnd w:id="89"/>
      <w:bookmarkEnd w:id="90"/>
      <w:bookmarkEnd w:id="91"/>
    </w:p>
    <w:p w14:paraId="7B78B4C4">
      <w:pPr>
        <w:pStyle w:val="2"/>
        <w:outlineLvl w:val="0"/>
        <w:sectPr>
          <w:pgSz w:w="11906" w:h="16838"/>
          <w:pgMar w:top="1440" w:right="1800" w:bottom="1440" w:left="1800" w:header="851" w:footer="992" w:gutter="0"/>
          <w:pgNumType w:fmt="decimal"/>
          <w:cols w:space="425" w:num="1"/>
          <w:docGrid w:type="lines" w:linePitch="312" w:charSpace="0"/>
        </w:sectPr>
      </w:pPr>
      <w:bookmarkStart w:id="92" w:name="_Toc9442"/>
      <w:bookmarkStart w:id="93" w:name="_Toc20225"/>
      <w:bookmarkStart w:id="94" w:name="_Toc3371"/>
      <w:r>
        <w:drawing>
          <wp:inline distT="0" distB="0" distL="114300" distR="114300">
            <wp:extent cx="5361940" cy="8578850"/>
            <wp:effectExtent l="0" t="0" r="10160" b="12700"/>
            <wp:docPr id="13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
                    <pic:cNvPicPr>
                      <a:picLocks noChangeAspect="1"/>
                    </pic:cNvPicPr>
                  </pic:nvPicPr>
                  <pic:blipFill>
                    <a:blip r:embed="rId30"/>
                    <a:stretch>
                      <a:fillRect/>
                    </a:stretch>
                  </pic:blipFill>
                  <pic:spPr>
                    <a:xfrm>
                      <a:off x="0" y="0"/>
                      <a:ext cx="5361940" cy="8578850"/>
                    </a:xfrm>
                    <a:prstGeom prst="rect">
                      <a:avLst/>
                    </a:prstGeom>
                    <a:noFill/>
                    <a:ln>
                      <a:noFill/>
                    </a:ln>
                  </pic:spPr>
                </pic:pic>
              </a:graphicData>
            </a:graphic>
          </wp:inline>
        </w:drawing>
      </w:r>
      <w:bookmarkEnd w:id="92"/>
      <w:bookmarkEnd w:id="93"/>
      <w:bookmarkEnd w:id="94"/>
    </w:p>
    <w:p w14:paraId="5724B23F">
      <w:pPr>
        <w:pStyle w:val="2"/>
        <w:outlineLvl w:val="0"/>
        <w:rPr>
          <w:rFonts w:hint="default"/>
          <w:lang w:val="en-US" w:eastAsia="zh-CN"/>
        </w:rPr>
        <w:sectPr>
          <w:pgSz w:w="11906" w:h="16838"/>
          <w:pgMar w:top="1440" w:right="1800" w:bottom="1440" w:left="1800" w:header="851" w:footer="992" w:gutter="0"/>
          <w:pgNumType w:fmt="decimal"/>
          <w:cols w:space="425" w:num="1"/>
          <w:docGrid w:type="lines" w:linePitch="312" w:charSpace="0"/>
        </w:sectPr>
      </w:pPr>
      <w:bookmarkStart w:id="95" w:name="_Toc22283"/>
      <w:bookmarkStart w:id="96" w:name="_Toc23307"/>
      <w:bookmarkStart w:id="97" w:name="_Toc12555"/>
      <w:r>
        <w:drawing>
          <wp:inline distT="0" distB="0" distL="114300" distR="114300">
            <wp:extent cx="5372100" cy="8581390"/>
            <wp:effectExtent l="0" t="0" r="0" b="10160"/>
            <wp:docPr id="13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4"/>
                    <pic:cNvPicPr>
                      <a:picLocks noChangeAspect="1"/>
                    </pic:cNvPicPr>
                  </pic:nvPicPr>
                  <pic:blipFill>
                    <a:blip r:embed="rId31"/>
                    <a:stretch>
                      <a:fillRect/>
                    </a:stretch>
                  </pic:blipFill>
                  <pic:spPr>
                    <a:xfrm>
                      <a:off x="0" y="0"/>
                      <a:ext cx="5372100" cy="8581390"/>
                    </a:xfrm>
                    <a:prstGeom prst="rect">
                      <a:avLst/>
                    </a:prstGeom>
                    <a:noFill/>
                    <a:ln>
                      <a:noFill/>
                    </a:ln>
                  </pic:spPr>
                </pic:pic>
              </a:graphicData>
            </a:graphic>
          </wp:inline>
        </w:drawing>
      </w:r>
      <w:bookmarkEnd w:id="95"/>
      <w:bookmarkEnd w:id="96"/>
      <w:bookmarkEnd w:id="97"/>
    </w:p>
    <w:p w14:paraId="17FAF72D">
      <w:pPr>
        <w:pStyle w:val="2"/>
        <w:outlineLvl w:val="0"/>
        <w:rPr>
          <w:rFonts w:hint="default"/>
          <w:lang w:val="en-US" w:eastAsia="zh-CN"/>
        </w:rPr>
        <w:sectPr>
          <w:pgSz w:w="11906" w:h="16838"/>
          <w:pgMar w:top="1440" w:right="1800" w:bottom="1440" w:left="1800" w:header="851" w:footer="992" w:gutter="0"/>
          <w:pgNumType w:fmt="decimal"/>
          <w:cols w:space="425" w:num="1"/>
          <w:docGrid w:type="lines" w:linePitch="312" w:charSpace="0"/>
        </w:sectPr>
      </w:pPr>
      <w:bookmarkStart w:id="98" w:name="_Toc22958"/>
      <w:bookmarkStart w:id="99" w:name="_Toc22257"/>
      <w:bookmarkStart w:id="100" w:name="_Toc11121"/>
      <w:r>
        <w:drawing>
          <wp:inline distT="0" distB="0" distL="114300" distR="114300">
            <wp:extent cx="5333365" cy="8680450"/>
            <wp:effectExtent l="0" t="0" r="635" b="6350"/>
            <wp:docPr id="13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5"/>
                    <pic:cNvPicPr>
                      <a:picLocks noChangeAspect="1"/>
                    </pic:cNvPicPr>
                  </pic:nvPicPr>
                  <pic:blipFill>
                    <a:blip r:embed="rId32"/>
                    <a:stretch>
                      <a:fillRect/>
                    </a:stretch>
                  </pic:blipFill>
                  <pic:spPr>
                    <a:xfrm>
                      <a:off x="0" y="0"/>
                      <a:ext cx="5333365" cy="8680450"/>
                    </a:xfrm>
                    <a:prstGeom prst="rect">
                      <a:avLst/>
                    </a:prstGeom>
                    <a:noFill/>
                    <a:ln>
                      <a:noFill/>
                    </a:ln>
                  </pic:spPr>
                </pic:pic>
              </a:graphicData>
            </a:graphic>
          </wp:inline>
        </w:drawing>
      </w:r>
      <w:bookmarkEnd w:id="98"/>
      <w:bookmarkEnd w:id="99"/>
      <w:bookmarkEnd w:id="100"/>
    </w:p>
    <w:p w14:paraId="442938F9">
      <w:pPr>
        <w:keepNext w:val="0"/>
        <w:keepLines w:val="0"/>
        <w:pageBreakBefore w:val="0"/>
        <w:widowControl w:val="0"/>
        <w:kinsoku/>
        <w:wordWrap/>
        <w:overflowPunct/>
        <w:topLinePunct w:val="0"/>
        <w:autoSpaceDE/>
        <w:autoSpaceDN/>
        <w:bidi w:val="0"/>
        <w:adjustRightInd/>
        <w:snapToGrid/>
        <w:jc w:val="both"/>
        <w:textAlignment w:val="auto"/>
        <w:outlineLvl w:val="0"/>
        <w:rPr>
          <w:rFonts w:hint="eastAsia" w:ascii="Times New Roman" w:hAnsi="Times New Roman" w:eastAsia="宋体" w:cs="Times New Roman"/>
          <w:b/>
          <w:bCs/>
          <w:color w:val="auto"/>
          <w:sz w:val="28"/>
          <w:szCs w:val="28"/>
        </w:rPr>
      </w:pPr>
      <w:bookmarkStart w:id="101" w:name="_Toc16283"/>
      <w:bookmarkStart w:id="102" w:name="_Toc32245"/>
      <w:bookmarkStart w:id="103" w:name="_Toc6243"/>
      <w:r>
        <w:rPr>
          <w:rFonts w:hint="eastAsia" w:ascii="Times New Roman" w:hAnsi="Times New Roman" w:eastAsia="宋体" w:cs="Times New Roman"/>
          <w:b/>
          <w:bCs/>
          <w:color w:val="auto"/>
          <w:sz w:val="28"/>
          <w:szCs w:val="28"/>
        </w:rPr>
        <w:t>附图1项目地理位置</w:t>
      </w:r>
      <w:bookmarkEnd w:id="101"/>
      <w:bookmarkEnd w:id="102"/>
      <w:bookmarkEnd w:id="103"/>
    </w:p>
    <w:p w14:paraId="1815C211">
      <w:pPr>
        <w:keepNext w:val="0"/>
        <w:keepLines w:val="0"/>
        <w:pageBreakBefore w:val="0"/>
        <w:widowControl w:val="0"/>
        <w:kinsoku/>
        <w:wordWrap/>
        <w:overflowPunct/>
        <w:topLinePunct w:val="0"/>
        <w:autoSpaceDE/>
        <w:autoSpaceDN/>
        <w:bidi w:val="0"/>
        <w:adjustRightInd/>
        <w:snapToGrid/>
        <w:jc w:val="both"/>
        <w:textAlignment w:val="auto"/>
        <w:outlineLvl w:val="0"/>
        <w:rPr>
          <w:rFonts w:hint="eastAsia" w:ascii="Times New Roman" w:hAnsi="Times New Roman" w:eastAsia="宋体" w:cs="Times New Roman"/>
          <w:b/>
          <w:bCs/>
          <w:color w:val="auto"/>
          <w:sz w:val="28"/>
          <w:szCs w:val="28"/>
        </w:rPr>
        <w:sectPr>
          <w:pgSz w:w="16838" w:h="11906" w:orient="landscape"/>
          <w:pgMar w:top="1800" w:right="1440" w:bottom="1800" w:left="1440" w:header="851" w:footer="992" w:gutter="0"/>
          <w:pgNumType w:fmt="decimal"/>
          <w:cols w:space="720" w:num="1"/>
          <w:docGrid w:type="lines" w:linePitch="312" w:charSpace="0"/>
        </w:sectPr>
      </w:pPr>
      <w:r>
        <w:rPr>
          <w:color w:val="auto"/>
        </w:rPr>
        <mc:AlternateContent>
          <mc:Choice Requires="wps">
            <w:drawing>
              <wp:anchor distT="0" distB="0" distL="114300" distR="114300" simplePos="0" relativeHeight="251663360" behindDoc="0" locked="0" layoutInCell="1" allowOverlap="1">
                <wp:simplePos x="0" y="0"/>
                <wp:positionH relativeFrom="column">
                  <wp:posOffset>5586095</wp:posOffset>
                </wp:positionH>
                <wp:positionV relativeFrom="paragraph">
                  <wp:posOffset>1280160</wp:posOffset>
                </wp:positionV>
                <wp:extent cx="1009650" cy="389890"/>
                <wp:effectExtent l="685165" t="5080" r="19685" b="557530"/>
                <wp:wrapNone/>
                <wp:docPr id="48" name="圆角矩形标注 48"/>
                <wp:cNvGraphicFramePr/>
                <a:graphic xmlns:a="http://schemas.openxmlformats.org/drawingml/2006/main">
                  <a:graphicData uri="http://schemas.microsoft.com/office/word/2010/wordprocessingShape">
                    <wps:wsp>
                      <wps:cNvSpPr/>
                      <wps:spPr>
                        <a:xfrm>
                          <a:off x="0" y="0"/>
                          <a:ext cx="1009650" cy="389890"/>
                        </a:xfrm>
                        <a:prstGeom prst="wedgeRoundRectCallout">
                          <a:avLst>
                            <a:gd name="adj1" fmla="val -114440"/>
                            <a:gd name="adj2" fmla="val 184287"/>
                            <a:gd name="adj3" fmla="val 16667"/>
                          </a:avLst>
                        </a:prstGeom>
                        <a:noFill/>
                        <a:ln w="9525" cap="flat" cmpd="sng">
                          <a:solidFill>
                            <a:srgbClr val="FF0000"/>
                          </a:solidFill>
                          <a:prstDash val="solid"/>
                          <a:miter/>
                          <a:headEnd type="none" w="med" len="med"/>
                          <a:tailEnd type="none" w="med" len="med"/>
                        </a:ln>
                      </wps:spPr>
                      <wps:txbx>
                        <w:txbxContent>
                          <w:p w14:paraId="65DD0CCA">
                            <w:pPr>
                              <w:rPr>
                                <w:rFonts w:hint="eastAsia"/>
                                <w:color w:val="FF0000"/>
                              </w:rPr>
                            </w:pPr>
                            <w:r>
                              <w:rPr>
                                <w:rFonts w:hint="eastAsia"/>
                                <w:color w:val="FF0000"/>
                              </w:rPr>
                              <w:t>项目所在地</w:t>
                            </w:r>
                          </w:p>
                        </w:txbxContent>
                      </wps:txbx>
                      <wps:bodyPr upright="1"/>
                    </wps:wsp>
                  </a:graphicData>
                </a:graphic>
              </wp:anchor>
            </w:drawing>
          </mc:Choice>
          <mc:Fallback>
            <w:pict>
              <v:shape id="_x0000_s1026" o:spid="_x0000_s1026" o:spt="62" type="#_x0000_t62" style="position:absolute;left:0pt;margin-left:439.85pt;margin-top:100.8pt;height:30.7pt;width:79.5pt;z-index:251663360;mso-width-relative:page;mso-height-relative:page;" filled="f" stroked="t" coordsize="21600,21600" o:gfxdata="UEsDBAoAAAAAAIdO4kAAAAAAAAAAAAAAAAAEAAAAZHJzL1BLAwQUAAAACACHTuJArG4HOtcAAAAM&#10;AQAADwAAAGRycy9kb3ducmV2LnhtbE2PwU7DMAyG70i8Q2QkbizpKrWlNJ00JA4c2ZAmblkTmmqJ&#10;UyXZOt4e7wRH//71+XO3uXrHLiamKaCEYiWAGRyCnnCU8Ll/e2qApaxQKxfQSPgxCTb9/V2nWh0W&#10;/DCXXR4ZQTC1SoLNeW45T4M1XqVVmA3S7jtErzKNceQ6qoXg3vG1EBX3akK6YNVsXq0ZTruzJ8qp&#10;EmN0+n27L7eLHQ66/mq0lI8PhXgBls01/5Xhpk/q0JPTMZxRJ+YkNPVzTVUJa1FUwG4NUTYUHSmq&#10;SgG87/j/J/pfUEsDBBQAAAAIAIdO4kAb1m8NVAIAAJcEAAAOAAAAZHJzL2Uyb0RvYy54bWytVM1y&#10;0zAQvjPDO2h0b2ynSUgycXpoCBcGOi08gGLJthj9jaTEzgvAnTMzMFyAM2cep4XHYCW7aVouPZCD&#10;s/Kudr/v210vzlop0I5Zx7XKcTZIMWKq0JSrKsdv36xPphg5TxQlQiuW4z1z+Gz59MmiMXM21LUW&#10;lFkESZSbNybHtfdmniSuqJkkbqANU+AstZXEw9FWCbWkgexSJMM0nSSNttRYXTDn4O2qc+I+o31M&#10;Ql2WvGArXWwlU77LapkgHii5mhuHlxFtWbLCvy5LxzwSOQamPj6hCNib8EyWCzKvLDE1L3oI5DEQ&#10;HnCShCsoeki1Ip6greX/pJK8sNrp0g8KLZOOSFQEWGTpA22uamJY5AJSO3MQ3f2/tMWr3YVFnOZ4&#10;BH1XRELHrz+9//Pt4+/PP65/fb358uHm53cETlCqMW4OF67Mhe1PDsxAuy2tDP9ACLVR3f1BXdZ6&#10;VMDLLE1nkzEIX4DvdDqbzqL8yd1tY51/wbREwchxw2jFLvVW0Uvo4zkRQm99VJnsXjof5aY9ZkLf&#10;ZRiVUkD3dkSgkywbjUa3/T2KGh5HZdPRcPqsH4KjoNN7QZPJJMYA0r4wWLdYAwql11yIOEpCoSbH&#10;s/FwDDwJrEcJYwmmNCCxU1WE77TgNFwJl52tNufCIkCd4/U6hV8ABCXuhYV6K+LqLi66OtySexba&#10;QeY1I/S5osjvDXRRwfbiAEYyipFgsOzBipGecPGYSAAhFGAJje9aHSzfblpIE8yNpnuYn62xvKqh&#10;ZVmEHjwwr5FEv1thIY7PMend92T5F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KxuBzrXAAAADAEA&#10;AA8AAAAAAAAAAQAgAAAAIgAAAGRycy9kb3ducmV2LnhtbFBLAQIUABQAAAAIAIdO4kAb1m8NVAIA&#10;AJcEAAAOAAAAAAAAAAEAIAAAACYBAABkcnMvZTJvRG9jLnhtbFBLBQYAAAAABgAGAFkBAADsBQAA&#10;AAA=&#10;" adj="-13919,50606,14400">
                <v:fill on="f" focussize="0,0"/>
                <v:stroke color="#FF0000" joinstyle="miter"/>
                <v:imagedata o:title=""/>
                <o:lock v:ext="edit" aspectratio="f"/>
                <v:textbox>
                  <w:txbxContent>
                    <w:p w14:paraId="65DD0CCA">
                      <w:pPr>
                        <w:rPr>
                          <w:rFonts w:hint="eastAsia"/>
                          <w:color w:val="FF0000"/>
                        </w:rPr>
                      </w:pPr>
                      <w:r>
                        <w:rPr>
                          <w:rFonts w:hint="eastAsia"/>
                          <w:color w:val="FF0000"/>
                        </w:rPr>
                        <w:t>项目所在地</w:t>
                      </w:r>
                    </w:p>
                  </w:txbxContent>
                </v:textbox>
              </v:shape>
            </w:pict>
          </mc:Fallback>
        </mc:AlternateContent>
      </w:r>
      <w:r>
        <w:rPr>
          <w:color w:val="auto"/>
        </w:rPr>
        <w:drawing>
          <wp:anchor distT="0" distB="0" distL="114300" distR="114300" simplePos="0" relativeHeight="251662336" behindDoc="0" locked="0" layoutInCell="1" allowOverlap="1">
            <wp:simplePos x="0" y="0"/>
            <wp:positionH relativeFrom="column">
              <wp:posOffset>949325</wp:posOffset>
            </wp:positionH>
            <wp:positionV relativeFrom="paragraph">
              <wp:posOffset>76200</wp:posOffset>
            </wp:positionV>
            <wp:extent cx="6964045" cy="4787900"/>
            <wp:effectExtent l="0" t="0" r="8255" b="12700"/>
            <wp:wrapSquare wrapText="bothSides"/>
            <wp:docPr id="47" name="图片 2" descr="靖州地理位置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 descr="靖州地理位置图"/>
                    <pic:cNvPicPr>
                      <a:picLocks noChangeAspect="1"/>
                    </pic:cNvPicPr>
                  </pic:nvPicPr>
                  <pic:blipFill>
                    <a:blip r:embed="rId33"/>
                    <a:srcRect l="2530" r="2473"/>
                    <a:stretch>
                      <a:fillRect/>
                    </a:stretch>
                  </pic:blipFill>
                  <pic:spPr>
                    <a:xfrm>
                      <a:off x="0" y="0"/>
                      <a:ext cx="6964045" cy="4787900"/>
                    </a:xfrm>
                    <a:prstGeom prst="rect">
                      <a:avLst/>
                    </a:prstGeom>
                    <a:noFill/>
                    <a:ln>
                      <a:noFill/>
                    </a:ln>
                  </pic:spPr>
                </pic:pic>
              </a:graphicData>
            </a:graphic>
          </wp:anchor>
        </w:drawing>
      </w:r>
    </w:p>
    <w:p w14:paraId="5A37ACFB">
      <w:pPr>
        <w:keepNext w:val="0"/>
        <w:keepLines w:val="0"/>
        <w:pageBreakBefore w:val="0"/>
        <w:widowControl w:val="0"/>
        <w:kinsoku/>
        <w:wordWrap/>
        <w:overflowPunct/>
        <w:topLinePunct w:val="0"/>
        <w:autoSpaceDE/>
        <w:autoSpaceDN/>
        <w:bidi w:val="0"/>
        <w:adjustRightInd/>
        <w:snapToGrid/>
        <w:jc w:val="both"/>
        <w:textAlignment w:val="auto"/>
        <w:outlineLvl w:val="0"/>
        <w:rPr>
          <w:rFonts w:hint="eastAsia" w:ascii="Times New Roman" w:hAnsi="Times New Roman" w:eastAsia="宋体" w:cs="Times New Roman"/>
          <w:b/>
          <w:bCs/>
          <w:color w:val="auto"/>
          <w:sz w:val="28"/>
          <w:szCs w:val="28"/>
        </w:rPr>
      </w:pPr>
      <w:bookmarkStart w:id="104" w:name="_Toc22262"/>
      <w:bookmarkStart w:id="105" w:name="_Toc18899"/>
      <w:bookmarkStart w:id="106" w:name="_Toc4152"/>
      <w:r>
        <w:drawing>
          <wp:anchor distT="0" distB="0" distL="114300" distR="114300" simplePos="0" relativeHeight="251669504" behindDoc="0" locked="0" layoutInCell="1" allowOverlap="1">
            <wp:simplePos x="0" y="0"/>
            <wp:positionH relativeFrom="column">
              <wp:posOffset>4352290</wp:posOffset>
            </wp:positionH>
            <wp:positionV relativeFrom="paragraph">
              <wp:posOffset>24765</wp:posOffset>
            </wp:positionV>
            <wp:extent cx="895350" cy="1202690"/>
            <wp:effectExtent l="0" t="0" r="0" b="16510"/>
            <wp:wrapNone/>
            <wp:docPr id="1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4"/>
                    <pic:cNvPicPr>
                      <a:picLocks noChangeAspect="1"/>
                    </pic:cNvPicPr>
                  </pic:nvPicPr>
                  <pic:blipFill>
                    <a:blip r:embed="rId34"/>
                    <a:srcRect t="1518"/>
                    <a:stretch>
                      <a:fillRect/>
                    </a:stretch>
                  </pic:blipFill>
                  <pic:spPr>
                    <a:xfrm>
                      <a:off x="0" y="0"/>
                      <a:ext cx="895350" cy="1202690"/>
                    </a:xfrm>
                    <a:prstGeom prst="rect">
                      <a:avLst/>
                    </a:prstGeom>
                    <a:noFill/>
                    <a:ln>
                      <a:noFill/>
                    </a:ln>
                  </pic:spPr>
                </pic:pic>
              </a:graphicData>
            </a:graphic>
          </wp:anchor>
        </w:drawing>
      </w:r>
      <w:r>
        <w:rPr>
          <w:rFonts w:hint="eastAsia" w:ascii="Times New Roman" w:hAnsi="Times New Roman" w:eastAsia="宋体" w:cs="Times New Roman"/>
          <w:b/>
          <w:bCs/>
          <w:color w:val="auto"/>
          <w:sz w:val="28"/>
          <w:szCs w:val="28"/>
        </w:rPr>
        <w:t>附图2平面布局示意图</w:t>
      </w:r>
      <w:bookmarkEnd w:id="104"/>
      <w:bookmarkEnd w:id="105"/>
      <w:bookmarkEnd w:id="106"/>
    </w:p>
    <w:p w14:paraId="7AD5CBA9">
      <w:pPr>
        <w:pStyle w:val="2"/>
        <w:rPr>
          <w:rFonts w:hint="eastAsia"/>
        </w:rPr>
      </w:pPr>
    </w:p>
    <w:p w14:paraId="5AB098BA">
      <w:pPr>
        <w:pStyle w:val="2"/>
        <w:rPr>
          <w:rFonts w:hint="eastAsia"/>
        </w:rPr>
      </w:pPr>
      <w:r>
        <w:rPr>
          <w:sz w:val="21"/>
        </w:rPr>
        <mc:AlternateContent>
          <mc:Choice Requires="wps">
            <w:drawing>
              <wp:anchor distT="0" distB="0" distL="114300" distR="114300" simplePos="0" relativeHeight="251675648" behindDoc="0" locked="0" layoutInCell="1" allowOverlap="1">
                <wp:simplePos x="0" y="0"/>
                <wp:positionH relativeFrom="column">
                  <wp:posOffset>-708660</wp:posOffset>
                </wp:positionH>
                <wp:positionV relativeFrom="paragraph">
                  <wp:posOffset>165735</wp:posOffset>
                </wp:positionV>
                <wp:extent cx="777875" cy="347345"/>
                <wp:effectExtent l="6350" t="6350" r="187325" b="617855"/>
                <wp:wrapNone/>
                <wp:docPr id="33" name="矩形标注 33"/>
                <wp:cNvGraphicFramePr/>
                <a:graphic xmlns:a="http://schemas.openxmlformats.org/drawingml/2006/main">
                  <a:graphicData uri="http://schemas.microsoft.com/office/word/2010/wordprocessingShape">
                    <wps:wsp>
                      <wps:cNvSpPr/>
                      <wps:spPr>
                        <a:xfrm>
                          <a:off x="0" y="0"/>
                          <a:ext cx="777875" cy="347345"/>
                        </a:xfrm>
                        <a:prstGeom prst="wedgeRectCallout">
                          <a:avLst>
                            <a:gd name="adj1" fmla="val 69102"/>
                            <a:gd name="adj2" fmla="val 214716"/>
                          </a:avLst>
                        </a:prstGeom>
                        <a:ln>
                          <a:solidFill>
                            <a:schemeClr val="tx1"/>
                          </a:solidFill>
                        </a:ln>
                      </wps:spPr>
                      <wps:style>
                        <a:lnRef idx="2">
                          <a:schemeClr val="accent1"/>
                        </a:lnRef>
                        <a:fillRef idx="0">
                          <a:srgbClr val="FFFFFF"/>
                        </a:fillRef>
                        <a:effectRef idx="0">
                          <a:srgbClr val="FFFFFF"/>
                        </a:effectRef>
                        <a:fontRef idx="minor">
                          <a:schemeClr val="tx1"/>
                        </a:fontRef>
                      </wps:style>
                      <wps:txbx>
                        <w:txbxContent>
                          <w:p w14:paraId="41A76D28">
                            <w:pPr>
                              <w:jc w:val="center"/>
                              <w:rPr>
                                <w:rFonts w:hint="eastAsia" w:eastAsia="宋体"/>
                                <w:lang w:eastAsia="zh-CN"/>
                              </w:rPr>
                            </w:pPr>
                            <w:r>
                              <w:rPr>
                                <w:rFonts w:hint="eastAsia"/>
                                <w:lang w:eastAsia="zh-CN"/>
                              </w:rPr>
                              <w:t>除尘设施</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55.8pt;margin-top:13.05pt;height:27.35pt;width:61.25pt;z-index:251675648;v-text-anchor:middle;mso-width-relative:page;mso-height-relative:page;" filled="f" stroked="t" coordsize="21600,21600" o:gfxdata="UEsDBAoAAAAAAIdO4kAAAAAAAAAAAAAAAAAEAAAAZHJzL1BLAwQUAAAACACHTuJAMj3C/9YAAAAJ&#10;AQAADwAAAGRycy9kb3ducmV2LnhtbE2PQU7DMBBF90jcwRokNlVru4sohDhdVEKqWCAoHMCNhzit&#10;PY5stym3x13BcvSf/n/Tbq7esQvGNAZSIFcCGFIfzEiDgq/Pl2UNLGVNRrtAqOAHE2y6+7tWNybM&#10;9IGXfR5YKaHUaAU256nhPPUWvU6rMCGV7DtEr3M548BN1HMp946vhai41yOVBasn3FrsT/uzV7C1&#10;C9yFJHKko3C78L7w8+ubUo8PUjwDy3jNfzDc9Is6dMXpEM5kEnMKllLKqrAK1pUEdiPEE7CDglrU&#10;wLuW//+g+wVQSwMEFAAAAAgAh07iQElCmwOnAgAAOwUAAA4AAABkcnMvZTJvRG9jLnhtbK1UzW4T&#10;MRC+I/EOlu90s5u020bdVFGiIqSKRhTE2fHau0b+w3ayKS/AY4A4wZkzj0N5DcbebRsKhx7IYTPj&#10;GX8z882MT892SqItc14YXeH8YIQR09TUQjcVfvP6/NkxRj4QXRNpNKvwNfP4bPb0yWlnp6wwrZE1&#10;cwhAtJ92tsJtCHaaZZ62TBF/YCzTYOTGKRJAdU1WO9IBupJZMRodZZ1xtXWGMu/hdNkb8YDoHgNo&#10;OBeULQ3dKKZDj+qYJAFK8q2wHs9StpwzGi459ywgWWGoNKQvBAF5Hb/Z7JRMG0dsK+iQAnlMCg9q&#10;UkRoCHoHtSSBoI0Tf0EpQZ3xhocDalTWF5IYgSry0QNurlpiWaoFqPb2jnT//2Dpy+3KIVFXeDzG&#10;SBMFHf/16dvPH19uPn+8+f4VwTFw1Fk/Bdcru3KD5kGMBe+4U/EfSkG7xOv1Ha9sFxCFw7Isj8tD&#10;jCiYxpNyPDmMmNn9Zet8eM6MQlGocMfqhr2C3i2IlGYTErNke+FDorge8iT1uxwjriR0bEskOjrJ&#10;R8XQ0T2fYt+nyCdlfjSEHyAhkdsEIr4250LKNBhSow52pChHMC+UwLRzmDIQlQXGvG4wIrKBNaLB&#10;pSS9kaKO1yOQd816IR2C3ICS9BsC/+EWYy+Jb3u/ZOqLUCLApkmhKny8f1tqIC92pO9BlMJuvRsa&#10;szb1NbTUmX7WvaXnAiJcEB9WxAFVUAqsf7iED5cG6jODhFFr3Id/nUd/mDmwYtTBskDt7zfEMYzk&#10;Cw3TeJJPJnG7kjI5LAtQ3L5lvW/RG7UwQAk0D7JLYvQP8lbkzqi38ErMY1QwEU0hds/yoCxCv8Tw&#10;zlA2nyc32ChLwoW+sjSC972cb4LhIsR5i0T17AwK7FQaw2H/49Lu68nr/s2b/QZ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WBQAAW0NvbnRlbnRf&#10;VHlwZXNdLnhtbFBLAQIUAAoAAAAAAIdO4kAAAAAAAAAAAAAAAAAGAAAAAAAAAAAAEAAAAPgDAABf&#10;cmVscy9QSwECFAAUAAAACACHTuJAihRmPNEAAACUAQAACwAAAAAAAAABACAAAAAcBAAAX3JlbHMv&#10;LnJlbHNQSwECFAAKAAAAAACHTuJAAAAAAAAAAAAAAAAABAAAAAAAAAAAABAAAAAAAAAAZHJzL1BL&#10;AQIUABQAAAAIAIdO4kAyPcL/1gAAAAkBAAAPAAAAAAAAAAEAIAAAACIAAABkcnMvZG93bnJldi54&#10;bWxQSwECFAAUAAAACACHTuJASUKbA6cCAAA7BQAADgAAAAAAAAABACAAAAAlAQAAZHJzL2Uyb0Rv&#10;Yy54bWxQSwUGAAAAAAYABgBZAQAAPgYAAAAA&#10;" adj="25726,57179">
                <v:fill on="f" focussize="0,0"/>
                <v:stroke weight="1pt" color="#000000 [3213]" miterlimit="8" joinstyle="miter"/>
                <v:imagedata o:title=""/>
                <o:lock v:ext="edit" aspectratio="f"/>
                <v:textbox>
                  <w:txbxContent>
                    <w:p w14:paraId="41A76D28">
                      <w:pPr>
                        <w:jc w:val="center"/>
                        <w:rPr>
                          <w:rFonts w:hint="eastAsia" w:eastAsia="宋体"/>
                          <w:lang w:eastAsia="zh-CN"/>
                        </w:rPr>
                      </w:pPr>
                      <w:r>
                        <w:rPr>
                          <w:rFonts w:hint="eastAsia"/>
                          <w:lang w:eastAsia="zh-CN"/>
                        </w:rPr>
                        <w:t>除尘设施</w:t>
                      </w:r>
                    </w:p>
                  </w:txbxContent>
                </v:textbox>
              </v:shape>
            </w:pict>
          </mc:Fallback>
        </mc:AlternateContent>
      </w:r>
    </w:p>
    <w:p w14:paraId="3FC68D9F">
      <w:pPr>
        <w:keepNext w:val="0"/>
        <w:keepLines w:val="0"/>
        <w:pageBreakBefore w:val="0"/>
        <w:widowControl w:val="0"/>
        <w:kinsoku/>
        <w:wordWrap/>
        <w:overflowPunct/>
        <w:topLinePunct w:val="0"/>
        <w:autoSpaceDE/>
        <w:autoSpaceDN/>
        <w:bidi w:val="0"/>
        <w:adjustRightInd/>
        <w:snapToGrid/>
        <w:jc w:val="both"/>
        <w:textAlignment w:val="auto"/>
        <w:outlineLvl w:val="0"/>
        <w:rPr>
          <w:rFonts w:hint="eastAsia" w:ascii="Times New Roman" w:hAnsi="Times New Roman" w:eastAsia="宋体" w:cs="Times New Roman"/>
          <w:b/>
          <w:bCs/>
          <w:color w:val="auto"/>
          <w:sz w:val="28"/>
          <w:szCs w:val="28"/>
          <w:lang w:eastAsia="zh-CN"/>
        </w:rPr>
        <w:sectPr>
          <w:pgSz w:w="11906" w:h="16838"/>
          <w:pgMar w:top="1440" w:right="1800" w:bottom="1440" w:left="1800" w:header="851" w:footer="992" w:gutter="0"/>
          <w:pgNumType w:fmt="decimal"/>
          <w:cols w:space="720" w:num="1"/>
          <w:docGrid w:type="lines" w:linePitch="312" w:charSpace="0"/>
        </w:sectPr>
      </w:pPr>
      <w:bookmarkStart w:id="107" w:name="_Toc23363"/>
      <w:bookmarkStart w:id="108" w:name="_Toc5916"/>
      <w:bookmarkStart w:id="109" w:name="_Toc31743"/>
      <w:bookmarkStart w:id="110" w:name="_Toc19337"/>
      <w:bookmarkStart w:id="111" w:name="_Toc864"/>
      <w:bookmarkStart w:id="112" w:name="_Toc28230"/>
      <w:bookmarkStart w:id="113" w:name="_Toc17452"/>
      <w:bookmarkStart w:id="114" w:name="_Toc377"/>
      <w:bookmarkStart w:id="115" w:name="_Toc9283"/>
      <w:r>
        <w:rPr>
          <w:sz w:val="21"/>
        </w:rPr>
        <mc:AlternateContent>
          <mc:Choice Requires="wps">
            <w:drawing>
              <wp:anchor distT="0" distB="0" distL="114300" distR="114300" simplePos="0" relativeHeight="251671552" behindDoc="0" locked="0" layoutInCell="1" allowOverlap="1">
                <wp:simplePos x="0" y="0"/>
                <wp:positionH relativeFrom="column">
                  <wp:posOffset>697865</wp:posOffset>
                </wp:positionH>
                <wp:positionV relativeFrom="paragraph">
                  <wp:posOffset>76835</wp:posOffset>
                </wp:positionV>
                <wp:extent cx="588010" cy="286385"/>
                <wp:effectExtent l="46355" t="6350" r="13335" b="507365"/>
                <wp:wrapNone/>
                <wp:docPr id="23" name="矩形标注 23"/>
                <wp:cNvGraphicFramePr/>
                <a:graphic xmlns:a="http://schemas.openxmlformats.org/drawingml/2006/main">
                  <a:graphicData uri="http://schemas.microsoft.com/office/word/2010/wordprocessingShape">
                    <wps:wsp>
                      <wps:cNvSpPr/>
                      <wps:spPr>
                        <a:xfrm>
                          <a:off x="1710690" y="4070985"/>
                          <a:ext cx="588010" cy="286385"/>
                        </a:xfrm>
                        <a:prstGeom prst="wedgeRectCallout">
                          <a:avLst>
                            <a:gd name="adj1" fmla="val -54751"/>
                            <a:gd name="adj2" fmla="val 211640"/>
                          </a:avLst>
                        </a:prstGeom>
                        <a:ln>
                          <a:solidFill>
                            <a:schemeClr val="tx1"/>
                          </a:solidFill>
                        </a:ln>
                      </wps:spPr>
                      <wps:style>
                        <a:lnRef idx="2">
                          <a:schemeClr val="accent1"/>
                        </a:lnRef>
                        <a:fillRef idx="0">
                          <a:srgbClr val="FFFFFF"/>
                        </a:fillRef>
                        <a:effectRef idx="0">
                          <a:srgbClr val="FFFFFF"/>
                        </a:effectRef>
                        <a:fontRef idx="minor">
                          <a:schemeClr val="tx1"/>
                        </a:fontRef>
                      </wps:style>
                      <wps:txbx>
                        <w:txbxContent>
                          <w:p w14:paraId="2864B37A">
                            <w:pPr>
                              <w:jc w:val="center"/>
                              <w:rPr>
                                <w:rFonts w:hint="eastAsia" w:eastAsia="宋体"/>
                                <w:lang w:eastAsia="zh-CN"/>
                              </w:rPr>
                            </w:pPr>
                            <w:r>
                              <w:rPr>
                                <w:rFonts w:hint="eastAsia"/>
                                <w:lang w:eastAsia="zh-CN"/>
                              </w:rPr>
                              <w:t>锅炉</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54.95pt;margin-top:6.05pt;height:22.55pt;width:46.3pt;z-index:251671552;v-text-anchor:middle;mso-width-relative:page;mso-height-relative:page;" filled="f" stroked="t" coordsize="21600,21600" o:gfxdata="UEsDBAoAAAAAAIdO4kAAAAAAAAAAAAAAAAAEAAAAZHJzL1BLAwQUAAAACACHTuJAH+iFrtcAAAAJ&#10;AQAADwAAAGRycy9kb3ducmV2LnhtbE2PTU/DMAyG70j8h8hI3FjSoMFWmk4IiQMHJBhI7Jg2XlNo&#10;nNJkH/x7zGnc/MqPXj+uVscwiD1OqY9koJgpEEhtdD11Bt7fHq8WIFK25OwQCQ38YIJVfX5W2dLF&#10;A73ifp07wSWUSmvA5zyWUqbWY7BpFkck3m3jFGzmOHXSTfbA5WGQWqkbGWxPfMHbER88tl/rXTDw&#10;vUkY7p+CD5/tddp+NPnFuWdjLi8KdQci4zGfYPjTZ3Wo2amJO3JJDJzVcskoD7oAwYBWeg6iMTC/&#10;1SDrSv7/oP4FUEsDBBQAAAAIAIdO4kD8dheZtAIAAEgFAAAOAAAAZHJzL2Uyb0RvYy54bWytVM1u&#10;EzEQviPxDpbvbXa3+WvUTRUlKkKqaEVBnB2vN7vIP4vtdFNegMcAcYIzZx6H8hp89m7bUDhwIAdn&#10;xjM7M983Mz453SlJroV1tdE5TQ8TSoTmpqj1JqevX50dTClxnumCSaNFTm+Eo6fzp09O2mYmMlMZ&#10;WQhLEES7WdvktPK+mQ0GjldCMXdoGqFhLI1VzEO1m0FhWYvoSg6yJBkPWmOLxhounMPtqjPSPqL9&#10;l4CmLGsuVoZvldC+i2qFZB6QXFU3js5jtWUpuL8oSyc8kTkFUh9PJIG8DudgfsJmG8uaquZ9Cexf&#10;SniESbFaI+l9qBXzjGxt/UcoVXNrnCn9ITdq0AGJjABFmjzi5qpijYhYQLVr7kl3/y8sf3F9aUld&#10;5DQ7okQzhY7//Pj1x/fPt58+3H77QnANjtrGzeB61VzaXnMQA+BdaVX4BxSywzxN0mR8DHZvcjpM&#10;JsnxdNRxLHaecDiMplMApYTDIZuOjzr74CFQY51/JowiQchpK4qNeIk+LpmUZusjy+z63PlId9HX&#10;zIq3KSWlkujeNZPkYDScjNK+vXtO2b5TlqbjYZwB5O9jQrqrICTQ5qyWMk6J1KQFwGyShPIZRr/E&#10;yEFUDehzekMJkxvsFPc2VumMrIvweQjk7Ga9lJagOMxd/IXqkO43t5B7xVzV+UVTB0LVHmsna5XT&#10;6f7XUiNIaE/XkCD53XrXd2ltihv015pu8F3Dz2pkOGfOXzILrgAFb4G/wFFKA3ymlyipjH3/t/vg&#10;jwGElZIWmwPs77bMCkrkc43RPE6HIJX4qAxHkwyK3bes9y16q5YGlKB7qC6Kwd/LO7G0Rr3Bk7EI&#10;WWFimiN3x3KvLH230Xh0uFgsohvWq2H+XF81PATvernYelPWPvAeiOrY6RUsWGxH/xiEDd7Xo9fD&#10;Azj/B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CQFAABbQ29udGVudF9UeXBlc10ueG1sUEsBAhQACgAAAAAAh07iQAAAAAAAAAAAAAAAAAYAAAAA&#10;AAAAAAAQAAAABgQAAF9yZWxzL1BLAQIUABQAAAAIAIdO4kCKFGY80QAAAJQBAAALAAAAAAAAAAEA&#10;IAAAACoEAABfcmVscy8ucmVsc1BLAQIUAAoAAAAAAIdO4kAAAAAAAAAAAAAAAAAEAAAAAAAAAAAA&#10;EAAAAAAAAABkcnMvUEsBAhQAFAAAAAgAh07iQB/oha7XAAAACQEAAA8AAAAAAAAAAQAgAAAAIgAA&#10;AGRycy9kb3ducmV2LnhtbFBLAQIUABQAAAAIAIdO4kD8dheZtAIAAEgFAAAOAAAAAAAAAAEAIAAA&#10;ACYBAABkcnMvZTJvRG9jLnhtbFBLBQYAAAAABgAGAFkBAABMBgAAAAA=&#10;" adj="-1026,56514">
                <v:fill on="f" focussize="0,0"/>
                <v:stroke weight="1pt" color="#000000 [3213]" miterlimit="8" joinstyle="miter"/>
                <v:imagedata o:title=""/>
                <o:lock v:ext="edit" aspectratio="f"/>
                <v:textbox>
                  <w:txbxContent>
                    <w:p w14:paraId="2864B37A">
                      <w:pPr>
                        <w:jc w:val="center"/>
                        <w:rPr>
                          <w:rFonts w:hint="eastAsia" w:eastAsia="宋体"/>
                          <w:lang w:eastAsia="zh-CN"/>
                        </w:rPr>
                      </w:pPr>
                      <w:r>
                        <w:rPr>
                          <w:rFonts w:hint="eastAsia"/>
                          <w:lang w:eastAsia="zh-CN"/>
                        </w:rPr>
                        <w:t>锅炉</w:t>
                      </w:r>
                    </w:p>
                  </w:txbxContent>
                </v:textbox>
              </v:shape>
            </w:pict>
          </mc:Fallback>
        </mc:AlternateContent>
      </w:r>
      <w:r>
        <w:rPr>
          <w:sz w:val="21"/>
        </w:rPr>
        <mc:AlternateContent>
          <mc:Choice Requires="wps">
            <w:drawing>
              <wp:anchor distT="0" distB="0" distL="114300" distR="114300" simplePos="0" relativeHeight="251674624" behindDoc="0" locked="0" layoutInCell="1" allowOverlap="1">
                <wp:simplePos x="0" y="0"/>
                <wp:positionH relativeFrom="column">
                  <wp:posOffset>156845</wp:posOffset>
                </wp:positionH>
                <wp:positionV relativeFrom="paragraph">
                  <wp:posOffset>648970</wp:posOffset>
                </wp:positionV>
                <wp:extent cx="112395" cy="112395"/>
                <wp:effectExtent l="6350" t="6350" r="14605" b="14605"/>
                <wp:wrapNone/>
                <wp:docPr id="26" name="椭圆 26"/>
                <wp:cNvGraphicFramePr/>
                <a:graphic xmlns:a="http://schemas.openxmlformats.org/drawingml/2006/main">
                  <a:graphicData uri="http://schemas.microsoft.com/office/word/2010/wordprocessingShape">
                    <wps:wsp>
                      <wps:cNvSpPr/>
                      <wps:spPr>
                        <a:xfrm>
                          <a:off x="0" y="0"/>
                          <a:ext cx="112395" cy="112395"/>
                        </a:xfrm>
                        <a:prstGeom prst="ellipse">
                          <a:avLst/>
                        </a:prstGeom>
                        <a:solidFill>
                          <a:srgbClr val="C00000"/>
                        </a:solidFill>
                        <a:ln>
                          <a:solidFill>
                            <a:srgbClr val="C0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2.35pt;margin-top:51.1pt;height:8.85pt;width:8.85pt;z-index:251674624;v-text-anchor:middle;mso-width-relative:page;mso-height-relative:page;" fillcolor="#C00000" filled="t" stroked="t" coordsize="21600,21600" o:gfxdata="UEsDBAoAAAAAAIdO4kAAAAAAAAAAAAAAAAAEAAAAZHJzL1BLAwQUAAAACACHTuJAacn1PtkAAAAJ&#10;AQAADwAAAGRycy9kb3ducmV2LnhtbE2Py07DMBBF90j8gzVIbBC1Y0WlDXG6oEUgNhWBD3DjIYni&#10;RxS7aenXM6xgOXeO7pwpN2dn2YxT7INXkC0EMPRNML1vFXx+PN+vgMWkvdE2eFTwjRE21fVVqQsT&#10;Tv4d5zq1jEp8LLSCLqWx4Dw2HTodF2FET7uvMDmdaJxabiZ9onJnuRRiyZ3uPV3o9IhPHTZDfXQK&#10;0L4tt5d22G1fL/Vwt9fD6mXeKXV7k4lHYAnP6Q+GX31Sh4qcDuHoTWRWgcwfiKRcSAmMgFzmwA4U&#10;ZOs18Krk/z+ofgBQSwMEFAAAAAgAh07iQINQ0R5oAgAA+AQAAA4AAABkcnMvZTJvRG9jLnhtbK1U&#10;zW4TMRC+I/EOlu90k9DfqJsqSlSEVNFKBXF2vHbWkv+wnWzKA/AUHLnyWPAcfPZu27Rw6IEcnBnP&#10;7Mx838z4/GJnNNmKEJWzNR0fjCgRlrtG2XVNP328fHNKSUzMNkw7K2p6JyK9mL1+dd75qZi41ulG&#10;BIIgNk47X9M2JT+tqshbYVg8cF5YGKULhiWoYV01gXWIbnQ1GY2Oq86FxgfHRYy4XfZGOkQMLwno&#10;pFRcLB3fGGFTHzUIzRIgxVb5SGelWikFT9dSRpGIrimQpnIiCeRVPqvZOZuuA/Ot4kMJ7CUlPMNk&#10;mLJI+hBqyRIjm6D+CmUUDy46mQ64M1UPpDACFOPRM25uW+ZFwQKqo38gPf6/sPzD9iYQ1dR0ckyJ&#10;ZQYd//3j56/v3wguwE7n4xROt/4mDFqEmKHuZDD5HyDIrjB698Co2CXCcTkeT96eHVHCYRpkRKke&#10;P/YhpnfCGZKFmgqt0b6MmU3Z9iqm3vveK19Hp1VzqbQuSlivFjqQLUN/F6P8y0UjwRM3bUmHAiYn&#10;MBPOMLUS0wLReCCPdk0J02usA0+h5H7ydXxZklzkksW2L6ZE6MfLqISN0crU9HS/RG1Raea3ZzRL&#10;K9fcoR/B9YMaPb9UCHvFYrphAZOJ+rG76RqH1A6g3CBR0rrw9V/32R8DAyslHSYdgL9sWBCU6PcW&#10;o3Q2PjzMq1GUw6OTCZSwb1ntW+zGLBzIHuOV8LyI2T/pe1EGZz5jxec5K0zMcuTuqR2UReo3EI8E&#10;F/N5ccM6eJau7K3nOXhurnXzTXJSlSF4ZGcgDQtRGj0sb964fb14PT5Ysz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BpyfU+2QAAAAkBAAAPAAAAAAAAAAEAIAAAACIAAABkcnMvZG93bnJldi54bWxQ&#10;SwECFAAUAAAACACHTuJAg1DRHmgCAAD4BAAADgAAAAAAAAABACAAAAAoAQAAZHJzL2Uyb0RvYy54&#10;bWxQSwUGAAAAAAYABgBZAQAAAgYAAAAA&#10;">
                <v:fill on="t" focussize="0,0"/>
                <v:stroke weight="1pt" color="#C00000 [2404]" miterlimit="8" joinstyle="miter"/>
                <v:imagedata o:title=""/>
                <o:lock v:ext="edit" aspectratio="f"/>
              </v:shape>
            </w:pict>
          </mc:Fallback>
        </mc:AlternateContent>
      </w:r>
      <w:r>
        <w:rPr>
          <w:sz w:val="21"/>
        </w:rPr>
        <mc:AlternateContent>
          <mc:Choice Requires="wps">
            <w:drawing>
              <wp:anchor distT="0" distB="0" distL="114300" distR="114300" simplePos="0" relativeHeight="251670528" behindDoc="0" locked="0" layoutInCell="1" allowOverlap="1">
                <wp:simplePos x="0" y="0"/>
                <wp:positionH relativeFrom="column">
                  <wp:posOffset>601980</wp:posOffset>
                </wp:positionH>
                <wp:positionV relativeFrom="paragraph">
                  <wp:posOffset>774065</wp:posOffset>
                </wp:positionV>
                <wp:extent cx="112395" cy="112395"/>
                <wp:effectExtent l="6350" t="6350" r="14605" b="14605"/>
                <wp:wrapNone/>
                <wp:docPr id="14" name="椭圆 14"/>
                <wp:cNvGraphicFramePr/>
                <a:graphic xmlns:a="http://schemas.openxmlformats.org/drawingml/2006/main">
                  <a:graphicData uri="http://schemas.microsoft.com/office/word/2010/wordprocessingShape">
                    <wps:wsp>
                      <wps:cNvSpPr/>
                      <wps:spPr>
                        <a:xfrm>
                          <a:off x="1589405" y="4612640"/>
                          <a:ext cx="112395" cy="112395"/>
                        </a:xfrm>
                        <a:prstGeom prst="ellipse">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7.4pt;margin-top:60.95pt;height:8.85pt;width:8.85pt;z-index:251670528;v-text-anchor:middle;mso-width-relative:page;mso-height-relative:page;" fillcolor="#4874CB [3204]" filled="t" stroked="t" coordsize="21600,21600" o:gfxdata="UEsDBAoAAAAAAIdO4kAAAAAAAAAAAAAAAAAEAAAAZHJzL1BLAwQUAAAACACHTuJA3/IHXdoAAAAK&#10;AQAADwAAAGRycy9kb3ducmV2LnhtbE2PMU/DMBCFdyT+g3VIbNRJSqMmxOlQqQtDJdIKxObG1yQQ&#10;n0PstoFfz3WC7e7e03vfFavJ9uKMo+8cKYhnEQik2pmOGgX73eZhCcIHTUb3jlDBN3pYlbc3hc6N&#10;u9ALnqvQCA4hn2sFbQhDLqWvW7Taz9yAxNrRjVYHXsdGmlFfONz2MomiVFrdETe0esB1i/VndbLc&#10;+xEW823q33ebaftWPa/1z/D6pdT9XRw9gQg4hT8zXPEZHUpmOrgTGS96Bdkjkwe+J3EG4mqIkwWI&#10;Aw/zLAVZFvL/C+UvUEsDBBQAAAAIAIdO4kAUq1lKkQIAACYFAAAOAAAAZHJzL2Uyb0RvYy54bWyt&#10;VM1uEzEQviPxDpbvdJOwadJVN1VIKEIqtFJBnB2vN2vJf9jOT3kAnoIjVx4LnoPPu9s2bTn0wGV3&#10;xh5/4++bGZ+e7bUiW+GDtKakw6MBJcJwW0mzLunnT+evppSEyEzFlDWipDci0LPZyxenO1eIkW2s&#10;qoQnADGh2LmSNjG6IssCb4Rm4cg6YbBZW69ZhOvXWeXZDuhaZaPB4DjbWV85b7kIAavLbpP2iP45&#10;gLauJRdLyzdamNiheqFYBKXQSBforL1tXQseL+s6iEhUScE0tl8kgb1K32x2yoq1Z66RvL8Ce84V&#10;HnHSTBokvYNassjIxssnUFpyb4Ot4xG3OuuItIqAxXDwSJvrhjnRcoHUwd2JHv4fLP+4vfJEVuiE&#10;nBLDNCr+5+ev3z++EyxAnZ0LBYKu3ZXvvQAzUd3XXqc/SJA9zo+nJ/lgTMlNSfPj4eg479UV+0h4&#10;ChiOXp9gnyOgt4GY3QM5H+I7YTVJRkmFUihl4s8Ktr0IsYu+jUrLwSpZnUulWsevVwvlyZah1vl0&#10;ki/eJAJI8CBMGbLDBUaTAXqAM3Rwjc6BqR1UCGZNCVNrjAaPvs394HQ4TDJ6O87nwzZIbfQHW3W5&#10;J+MBsPvUXfzTayQaSxaa7kibIx1hhZYR86WkLukUOHdIygAkVaPTP1krW92get52bR0cP5eAvWAh&#10;XjGPPgZDTHq8xKdWFrRtb1HSWP/tX+spHu2FXUp2mAtI8nXDvKBEvTdovJNhjsKS2Dr5eDKC4w93&#10;Voc7ZqMXFuUY4k1xvDVTfFS3Zu2t/oIHYZ6yYosZjtyd+L2ziN284knhYj5vwzA8jsULc+14Ak+6&#10;GTvfRFvLtk3u1elFw/i0NehHPc3nod9G3T9vs7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EBQAAW0NvbnRlbnRfVHlwZXNdLnhtbFBLAQIUAAoA&#10;AAAAAIdO4kAAAAAAAAAAAAAAAAAGAAAAAAAAAAAAEAAAAOYDAABfcmVscy9QSwECFAAUAAAACACH&#10;TuJAihRmPNEAAACUAQAACwAAAAAAAAABACAAAAAKBAAAX3JlbHMvLnJlbHNQSwECFAAKAAAAAACH&#10;TuJAAAAAAAAAAAAAAAAABAAAAAAAAAAAABAAAAAAAAAAZHJzL1BLAQIUABQAAAAIAIdO4kDf8gdd&#10;2gAAAAoBAAAPAAAAAAAAAAEAIAAAACIAAABkcnMvZG93bnJldi54bWxQSwECFAAUAAAACACHTuJA&#10;FKtZSpECAAAmBQAADgAAAAAAAAABACAAAAApAQAAZHJzL2Uyb0RvYy54bWxQSwUGAAAAAAYABgBZ&#10;AQAALAYAAAAA&#10;">
                <v:fill on="t" focussize="0,0"/>
                <v:stroke weight="1pt" color="#2E54A1 [2404]" miterlimit="8" joinstyle="miter"/>
                <v:imagedata o:title=""/>
                <o:lock v:ext="edit" aspectratio="f"/>
              </v:shape>
            </w:pict>
          </mc:Fallback>
        </mc:AlternateContent>
      </w:r>
      <w:r>
        <w:drawing>
          <wp:inline distT="0" distB="0" distL="114300" distR="114300">
            <wp:extent cx="5351145" cy="7264400"/>
            <wp:effectExtent l="0" t="0" r="1905" b="12700"/>
            <wp:docPr id="3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
                    <pic:cNvPicPr>
                      <a:picLocks noChangeAspect="1"/>
                    </pic:cNvPicPr>
                  </pic:nvPicPr>
                  <pic:blipFill>
                    <a:blip r:embed="rId35"/>
                    <a:srcRect t="33064"/>
                    <a:stretch>
                      <a:fillRect/>
                    </a:stretch>
                  </pic:blipFill>
                  <pic:spPr>
                    <a:xfrm>
                      <a:off x="0" y="0"/>
                      <a:ext cx="5351145" cy="7264400"/>
                    </a:xfrm>
                    <a:prstGeom prst="rect">
                      <a:avLst/>
                    </a:prstGeom>
                    <a:noFill/>
                    <a:ln>
                      <a:noFill/>
                    </a:ln>
                  </pic:spPr>
                </pic:pic>
              </a:graphicData>
            </a:graphic>
          </wp:inline>
        </w:drawing>
      </w:r>
      <w:bookmarkEnd w:id="107"/>
      <w:bookmarkEnd w:id="108"/>
      <w:bookmarkEnd w:id="109"/>
      <w:bookmarkEnd w:id="110"/>
      <w:bookmarkEnd w:id="111"/>
      <w:bookmarkEnd w:id="112"/>
      <w:bookmarkEnd w:id="113"/>
      <w:bookmarkEnd w:id="114"/>
      <w:bookmarkEnd w:id="115"/>
    </w:p>
    <w:p w14:paraId="03EEB1CD">
      <w:pPr>
        <w:keepNext w:val="0"/>
        <w:keepLines w:val="0"/>
        <w:pageBreakBefore w:val="0"/>
        <w:widowControl w:val="0"/>
        <w:kinsoku/>
        <w:wordWrap/>
        <w:overflowPunct/>
        <w:topLinePunct w:val="0"/>
        <w:autoSpaceDE/>
        <w:autoSpaceDN/>
        <w:bidi w:val="0"/>
        <w:adjustRightInd/>
        <w:snapToGrid/>
        <w:textAlignment w:val="auto"/>
        <w:outlineLvl w:val="0"/>
        <w:rPr>
          <w:rFonts w:hint="eastAsia" w:ascii="Times New Roman" w:hAnsi="Times New Roman" w:eastAsia="宋体" w:cs="Times New Roman"/>
          <w:b/>
          <w:bCs/>
          <w:color w:val="auto"/>
          <w:sz w:val="28"/>
          <w:szCs w:val="28"/>
          <w:lang w:val="en-US" w:eastAsia="zh-CN"/>
        </w:rPr>
      </w:pPr>
      <w:bookmarkStart w:id="116" w:name="_Toc25142"/>
      <w:bookmarkStart w:id="117" w:name="_Toc4461"/>
      <w:r>
        <w:drawing>
          <wp:anchor distT="0" distB="0" distL="114300" distR="114300" simplePos="0" relativeHeight="251667456" behindDoc="0" locked="0" layoutInCell="1" allowOverlap="1">
            <wp:simplePos x="0" y="0"/>
            <wp:positionH relativeFrom="column">
              <wp:posOffset>7082790</wp:posOffset>
            </wp:positionH>
            <wp:positionV relativeFrom="paragraph">
              <wp:posOffset>325120</wp:posOffset>
            </wp:positionV>
            <wp:extent cx="704850" cy="1153795"/>
            <wp:effectExtent l="0" t="0" r="0" b="0"/>
            <wp:wrapNone/>
            <wp:docPr id="2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4"/>
                    <pic:cNvPicPr>
                      <a:picLocks noChangeAspect="1"/>
                    </pic:cNvPicPr>
                  </pic:nvPicPr>
                  <pic:blipFill>
                    <a:blip r:embed="rId34"/>
                    <a:srcRect t="1518"/>
                    <a:stretch>
                      <a:fillRect/>
                    </a:stretch>
                  </pic:blipFill>
                  <pic:spPr>
                    <a:xfrm>
                      <a:off x="0" y="0"/>
                      <a:ext cx="704850" cy="1153795"/>
                    </a:xfrm>
                    <a:prstGeom prst="rect">
                      <a:avLst/>
                    </a:prstGeom>
                    <a:noFill/>
                    <a:ln>
                      <a:noFill/>
                    </a:ln>
                  </pic:spPr>
                </pic:pic>
              </a:graphicData>
            </a:graphic>
          </wp:anchor>
        </w:drawing>
      </w:r>
      <w:r>
        <w:drawing>
          <wp:anchor distT="0" distB="0" distL="114300" distR="114300" simplePos="0" relativeHeight="251672576" behindDoc="1" locked="0" layoutInCell="1" allowOverlap="1">
            <wp:simplePos x="0" y="0"/>
            <wp:positionH relativeFrom="column">
              <wp:posOffset>1134745</wp:posOffset>
            </wp:positionH>
            <wp:positionV relativeFrom="paragraph">
              <wp:posOffset>327025</wp:posOffset>
            </wp:positionV>
            <wp:extent cx="6633845" cy="4826635"/>
            <wp:effectExtent l="0" t="0" r="14605" b="12065"/>
            <wp:wrapNone/>
            <wp:docPr id="11" name="图片 2"/>
            <wp:cNvGraphicFramePr/>
            <a:graphic xmlns:a="http://schemas.openxmlformats.org/drawingml/2006/main">
              <a:graphicData uri="http://schemas.openxmlformats.org/drawingml/2006/picture">
                <pic:pic xmlns:pic="http://schemas.openxmlformats.org/drawingml/2006/picture">
                  <pic:nvPicPr>
                    <pic:cNvPr id="11" name="图片 2"/>
                    <pic:cNvPicPr/>
                  </pic:nvPicPr>
                  <pic:blipFill>
                    <a:blip r:embed="rId36"/>
                    <a:stretch>
                      <a:fillRect/>
                    </a:stretch>
                  </pic:blipFill>
                  <pic:spPr>
                    <a:xfrm>
                      <a:off x="0" y="0"/>
                      <a:ext cx="6633845" cy="4826635"/>
                    </a:xfrm>
                    <a:prstGeom prst="rect">
                      <a:avLst/>
                    </a:prstGeom>
                    <a:noFill/>
                    <a:ln>
                      <a:noFill/>
                    </a:ln>
                  </pic:spPr>
                </pic:pic>
              </a:graphicData>
            </a:graphic>
          </wp:anchor>
        </w:drawing>
      </w:r>
      <w:r>
        <w:rPr>
          <w:rFonts w:hint="eastAsia" w:ascii="Times New Roman" w:hAnsi="Times New Roman" w:eastAsia="宋体" w:cs="Times New Roman"/>
          <w:b/>
          <w:bCs/>
          <w:color w:val="auto"/>
          <w:sz w:val="28"/>
          <w:szCs w:val="28"/>
          <w:lang w:val="en-US" w:eastAsia="zh-CN"/>
        </w:rPr>
        <w:t>附图3环境保护目标图</w:t>
      </w:r>
      <w:bookmarkEnd w:id="116"/>
      <w:r>
        <w:rPr>
          <w:rFonts w:hint="eastAsia" w:cs="Times New Roman"/>
          <w:b/>
          <w:bCs/>
          <w:color w:val="auto"/>
          <w:sz w:val="28"/>
          <w:szCs w:val="28"/>
          <w:lang w:val="en-US" w:eastAsia="zh-CN"/>
        </w:rPr>
        <w:t>（500m范围内）</w:t>
      </w:r>
      <w:bookmarkEnd w:id="117"/>
    </w:p>
    <w:p w14:paraId="4D7ED096">
      <w:pPr>
        <w:keepNext w:val="0"/>
        <w:keepLines w:val="0"/>
        <w:pageBreakBefore w:val="0"/>
        <w:widowControl w:val="0"/>
        <w:kinsoku/>
        <w:wordWrap/>
        <w:overflowPunct/>
        <w:topLinePunct w:val="0"/>
        <w:autoSpaceDE/>
        <w:autoSpaceDN/>
        <w:bidi w:val="0"/>
        <w:adjustRightInd/>
        <w:snapToGrid/>
        <w:textAlignment w:val="auto"/>
        <w:outlineLvl w:val="9"/>
      </w:pPr>
    </w:p>
    <w:p w14:paraId="2EBC20DD">
      <w:pPr>
        <w:bidi w:val="0"/>
        <w:rPr>
          <w:rFonts w:hint="eastAsia" w:ascii="Times New Roman" w:hAnsi="Times New Roman" w:eastAsia="宋体" w:cs="Times New Roman"/>
          <w:kern w:val="2"/>
          <w:sz w:val="21"/>
          <w:szCs w:val="24"/>
          <w:lang w:val="en-US" w:eastAsia="zh-CN" w:bidi="ar-SA"/>
        </w:rPr>
      </w:pPr>
    </w:p>
    <w:p w14:paraId="1732067F">
      <w:pPr>
        <w:bidi w:val="0"/>
        <w:rPr>
          <w:rFonts w:hint="eastAsia"/>
          <w:lang w:val="en-US" w:eastAsia="zh-CN"/>
        </w:rPr>
      </w:pPr>
    </w:p>
    <w:p w14:paraId="7771E469">
      <w:pPr>
        <w:bidi w:val="0"/>
        <w:rPr>
          <w:rFonts w:hint="eastAsia"/>
          <w:lang w:val="en-US" w:eastAsia="zh-CN"/>
        </w:rPr>
      </w:pPr>
    </w:p>
    <w:p w14:paraId="6D68D304">
      <w:pPr>
        <w:bidi w:val="0"/>
        <w:rPr>
          <w:rFonts w:hint="eastAsia"/>
          <w:lang w:val="en-US" w:eastAsia="zh-CN"/>
        </w:rPr>
      </w:pPr>
    </w:p>
    <w:p w14:paraId="26A2D764">
      <w:pPr>
        <w:bidi w:val="0"/>
        <w:rPr>
          <w:rFonts w:hint="eastAsia"/>
          <w:lang w:val="en-US" w:eastAsia="zh-CN"/>
        </w:rPr>
      </w:pPr>
    </w:p>
    <w:p w14:paraId="30B607AF">
      <w:pPr>
        <w:bidi w:val="0"/>
        <w:rPr>
          <w:rFonts w:hint="eastAsia"/>
          <w:lang w:val="en-US" w:eastAsia="zh-CN"/>
        </w:rPr>
      </w:pPr>
    </w:p>
    <w:p w14:paraId="12018F60">
      <w:pPr>
        <w:bidi w:val="0"/>
        <w:rPr>
          <w:rFonts w:hint="eastAsia"/>
          <w:lang w:val="en-US" w:eastAsia="zh-CN"/>
        </w:rPr>
      </w:pPr>
    </w:p>
    <w:p w14:paraId="49C532ED">
      <w:pPr>
        <w:bidi w:val="0"/>
        <w:rPr>
          <w:rFonts w:hint="eastAsia"/>
          <w:lang w:val="en-US" w:eastAsia="zh-CN"/>
        </w:rPr>
      </w:pPr>
    </w:p>
    <w:p w14:paraId="044D63ED">
      <w:pPr>
        <w:bidi w:val="0"/>
        <w:rPr>
          <w:rFonts w:hint="eastAsia"/>
          <w:lang w:val="en-US" w:eastAsia="zh-CN"/>
        </w:rPr>
      </w:pPr>
    </w:p>
    <w:p w14:paraId="777759DF">
      <w:pPr>
        <w:bidi w:val="0"/>
        <w:rPr>
          <w:rFonts w:hint="eastAsia"/>
          <w:lang w:val="en-US" w:eastAsia="zh-CN"/>
        </w:rPr>
      </w:pPr>
    </w:p>
    <w:p w14:paraId="61EA6C96">
      <w:pPr>
        <w:bidi w:val="0"/>
        <w:rPr>
          <w:rFonts w:hint="eastAsia"/>
          <w:lang w:val="en-US" w:eastAsia="zh-CN"/>
        </w:rPr>
      </w:pPr>
    </w:p>
    <w:p w14:paraId="23020DA1">
      <w:pPr>
        <w:bidi w:val="0"/>
        <w:rPr>
          <w:rFonts w:hint="eastAsia"/>
          <w:lang w:val="en-US" w:eastAsia="zh-CN"/>
        </w:rPr>
      </w:pPr>
    </w:p>
    <w:p w14:paraId="63917F64">
      <w:pPr>
        <w:bidi w:val="0"/>
        <w:rPr>
          <w:rFonts w:hint="eastAsia"/>
          <w:lang w:val="en-US" w:eastAsia="zh-CN"/>
        </w:rPr>
      </w:pPr>
    </w:p>
    <w:p w14:paraId="52438509">
      <w:pPr>
        <w:bidi w:val="0"/>
        <w:rPr>
          <w:rFonts w:hint="eastAsia"/>
          <w:lang w:val="en-US" w:eastAsia="zh-CN"/>
        </w:rPr>
      </w:pPr>
    </w:p>
    <w:p w14:paraId="4BA1B6EF">
      <w:pPr>
        <w:bidi w:val="0"/>
        <w:rPr>
          <w:rFonts w:hint="eastAsia"/>
          <w:lang w:val="en-US" w:eastAsia="zh-CN"/>
        </w:rPr>
      </w:pPr>
    </w:p>
    <w:p w14:paraId="103C4818">
      <w:pPr>
        <w:bidi w:val="0"/>
        <w:rPr>
          <w:rFonts w:hint="eastAsia"/>
          <w:lang w:val="en-US" w:eastAsia="zh-CN"/>
        </w:rPr>
      </w:pPr>
    </w:p>
    <w:p w14:paraId="796E77CF">
      <w:pPr>
        <w:bidi w:val="0"/>
        <w:rPr>
          <w:rFonts w:hint="eastAsia"/>
          <w:lang w:val="en-US" w:eastAsia="zh-CN"/>
        </w:rPr>
      </w:pPr>
      <w:r>
        <w:drawing>
          <wp:anchor distT="0" distB="0" distL="114300" distR="114300" simplePos="0" relativeHeight="251673600" behindDoc="0" locked="0" layoutInCell="1" allowOverlap="1">
            <wp:simplePos x="0" y="0"/>
            <wp:positionH relativeFrom="column">
              <wp:posOffset>1104900</wp:posOffset>
            </wp:positionH>
            <wp:positionV relativeFrom="paragraph">
              <wp:posOffset>36830</wp:posOffset>
            </wp:positionV>
            <wp:extent cx="2127250" cy="1357630"/>
            <wp:effectExtent l="0" t="0" r="6350" b="13970"/>
            <wp:wrapNone/>
            <wp:docPr id="1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7"/>
                    <pic:cNvPicPr>
                      <a:picLocks noChangeAspect="1"/>
                    </pic:cNvPicPr>
                  </pic:nvPicPr>
                  <pic:blipFill>
                    <a:blip r:embed="rId37"/>
                    <a:srcRect l="2486" t="3070" r="2881" b="3158"/>
                    <a:stretch>
                      <a:fillRect/>
                    </a:stretch>
                  </pic:blipFill>
                  <pic:spPr>
                    <a:xfrm>
                      <a:off x="0" y="0"/>
                      <a:ext cx="2127250" cy="1357630"/>
                    </a:xfrm>
                    <a:prstGeom prst="rect">
                      <a:avLst/>
                    </a:prstGeom>
                    <a:noFill/>
                    <a:ln>
                      <a:noFill/>
                    </a:ln>
                  </pic:spPr>
                </pic:pic>
              </a:graphicData>
            </a:graphic>
          </wp:anchor>
        </w:drawing>
      </w:r>
    </w:p>
    <w:p w14:paraId="23827B40">
      <w:pPr>
        <w:bidi w:val="0"/>
        <w:rPr>
          <w:rFonts w:hint="eastAsia"/>
          <w:lang w:val="en-US" w:eastAsia="zh-CN"/>
        </w:rPr>
      </w:pPr>
    </w:p>
    <w:p w14:paraId="33B7DAE3">
      <w:pPr>
        <w:bidi w:val="0"/>
        <w:rPr>
          <w:rFonts w:hint="eastAsia"/>
          <w:lang w:val="en-US" w:eastAsia="zh-CN"/>
        </w:rPr>
      </w:pPr>
    </w:p>
    <w:p w14:paraId="1789E4D4">
      <w:pPr>
        <w:bidi w:val="0"/>
        <w:rPr>
          <w:rFonts w:hint="eastAsia"/>
          <w:lang w:val="en-US" w:eastAsia="zh-CN"/>
        </w:rPr>
      </w:pPr>
    </w:p>
    <w:p w14:paraId="6DA13C06">
      <w:pPr>
        <w:tabs>
          <w:tab w:val="left" w:pos="11460"/>
        </w:tabs>
        <w:bidi w:val="0"/>
        <w:jc w:val="left"/>
        <w:rPr>
          <w:rFonts w:hint="eastAsia"/>
          <w:lang w:val="en-US" w:eastAsia="zh-CN"/>
        </w:rPr>
        <w:sectPr>
          <w:pgSz w:w="16838" w:h="11906" w:orient="landscape"/>
          <w:pgMar w:top="1800" w:right="1440" w:bottom="1800" w:left="1440" w:header="851" w:footer="992" w:gutter="0"/>
          <w:pgNumType w:fmt="decimal"/>
          <w:cols w:space="425" w:num="1"/>
          <w:docGrid w:type="lines" w:linePitch="312" w:charSpace="0"/>
        </w:sectPr>
      </w:pPr>
      <w:r>
        <w:rPr>
          <w:rFonts w:hint="eastAsia"/>
          <w:lang w:val="en-US" w:eastAsia="zh-CN"/>
        </w:rPr>
        <w:tab/>
      </w:r>
    </w:p>
    <w:p w14:paraId="578B1617">
      <w:pPr>
        <w:keepNext w:val="0"/>
        <w:keepLines w:val="0"/>
        <w:pageBreakBefore w:val="0"/>
        <w:widowControl w:val="0"/>
        <w:kinsoku/>
        <w:wordWrap/>
        <w:overflowPunct/>
        <w:topLinePunct w:val="0"/>
        <w:autoSpaceDE/>
        <w:autoSpaceDN/>
        <w:bidi w:val="0"/>
        <w:adjustRightInd/>
        <w:snapToGrid/>
        <w:jc w:val="both"/>
        <w:textAlignment w:val="auto"/>
        <w:outlineLvl w:val="0"/>
        <w:rPr>
          <w:rFonts w:hint="eastAsia" w:ascii="Times New Roman" w:hAnsi="Times New Roman" w:eastAsia="宋体" w:cs="Times New Roman"/>
          <w:b/>
          <w:bCs/>
          <w:color w:val="auto"/>
          <w:sz w:val="28"/>
          <w:szCs w:val="28"/>
          <w:lang w:val="en-US" w:eastAsia="zh-CN"/>
        </w:rPr>
      </w:pPr>
      <w:bookmarkStart w:id="118" w:name="_Toc18218"/>
      <w:bookmarkStart w:id="119" w:name="_Toc32105"/>
      <w:r>
        <w:rPr>
          <w:rFonts w:hint="eastAsia" w:ascii="Times New Roman" w:hAnsi="Times New Roman" w:eastAsia="宋体" w:cs="Times New Roman"/>
          <w:b/>
          <w:bCs/>
          <w:color w:val="auto"/>
          <w:sz w:val="28"/>
          <w:szCs w:val="28"/>
          <w:lang w:val="en-US" w:eastAsia="zh-CN"/>
        </w:rPr>
        <w:t>附图4大气环境现状监测点位图</w:t>
      </w:r>
      <w:bookmarkEnd w:id="118"/>
      <w:bookmarkEnd w:id="119"/>
    </w:p>
    <w:p w14:paraId="00E71E0D">
      <w:pPr>
        <w:keepNext w:val="0"/>
        <w:keepLines w:val="0"/>
        <w:pageBreakBefore w:val="0"/>
        <w:widowControl w:val="0"/>
        <w:kinsoku/>
        <w:wordWrap/>
        <w:overflowPunct/>
        <w:topLinePunct w:val="0"/>
        <w:autoSpaceDE/>
        <w:autoSpaceDN/>
        <w:bidi w:val="0"/>
        <w:adjustRightInd/>
        <w:snapToGrid/>
        <w:jc w:val="both"/>
        <w:textAlignment w:val="auto"/>
        <w:outlineLvl w:val="0"/>
        <w:rPr>
          <w:rFonts w:hint="eastAsia" w:ascii="Times New Roman" w:hAnsi="Times New Roman" w:eastAsia="宋体" w:cs="Times New Roman"/>
          <w:b/>
          <w:bCs/>
          <w:color w:val="auto"/>
          <w:sz w:val="28"/>
          <w:szCs w:val="28"/>
          <w:lang w:val="en-US" w:eastAsia="zh-CN"/>
        </w:rPr>
        <w:sectPr>
          <w:pgSz w:w="16838" w:h="11906" w:orient="landscape"/>
          <w:pgMar w:top="1800" w:right="1440" w:bottom="1800" w:left="1440" w:header="851" w:footer="992" w:gutter="0"/>
          <w:pgNumType w:fmt="decimal"/>
          <w:cols w:space="720" w:num="1"/>
          <w:docGrid w:type="lines" w:linePitch="312" w:charSpace="0"/>
        </w:sectPr>
      </w:pPr>
      <w:bookmarkStart w:id="120" w:name="_Toc31332"/>
      <w:bookmarkStart w:id="121" w:name="_Toc18996"/>
      <w:bookmarkStart w:id="122" w:name="_Toc25918"/>
      <w:bookmarkStart w:id="123" w:name="_Toc5684"/>
      <w:bookmarkStart w:id="124" w:name="_Toc28597"/>
      <w:bookmarkStart w:id="125" w:name="_Toc11638"/>
      <w:bookmarkStart w:id="126" w:name="_Toc20691"/>
      <w:bookmarkStart w:id="127" w:name="_Toc5502"/>
      <w:bookmarkStart w:id="128" w:name="_Toc18170"/>
      <w:bookmarkStart w:id="129" w:name="_Toc2221"/>
      <w:r>
        <w:drawing>
          <wp:anchor distT="0" distB="0" distL="114300" distR="114300" simplePos="0" relativeHeight="251668480" behindDoc="0" locked="0" layoutInCell="1" allowOverlap="1">
            <wp:simplePos x="0" y="0"/>
            <wp:positionH relativeFrom="column">
              <wp:posOffset>8165465</wp:posOffset>
            </wp:positionH>
            <wp:positionV relativeFrom="paragraph">
              <wp:posOffset>67310</wp:posOffset>
            </wp:positionV>
            <wp:extent cx="704850" cy="1153795"/>
            <wp:effectExtent l="0" t="0" r="0" b="8255"/>
            <wp:wrapNone/>
            <wp:docPr id="5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4"/>
                    <pic:cNvPicPr>
                      <a:picLocks noChangeAspect="1"/>
                    </pic:cNvPicPr>
                  </pic:nvPicPr>
                  <pic:blipFill>
                    <a:blip r:embed="rId34"/>
                    <a:srcRect t="1518"/>
                    <a:stretch>
                      <a:fillRect/>
                    </a:stretch>
                  </pic:blipFill>
                  <pic:spPr>
                    <a:xfrm>
                      <a:off x="0" y="0"/>
                      <a:ext cx="704850" cy="1153795"/>
                    </a:xfrm>
                    <a:prstGeom prst="rect">
                      <a:avLst/>
                    </a:prstGeom>
                    <a:noFill/>
                    <a:ln>
                      <a:noFill/>
                    </a:ln>
                  </pic:spPr>
                </pic:pic>
              </a:graphicData>
            </a:graphic>
          </wp:anchor>
        </w:drawing>
      </w:r>
      <w:r>
        <w:rPr>
          <w:sz w:val="21"/>
        </w:rPr>
        <mc:AlternateContent>
          <mc:Choice Requires="wps">
            <w:drawing>
              <wp:anchor distT="0" distB="0" distL="114300" distR="114300" simplePos="0" relativeHeight="251665408" behindDoc="0" locked="0" layoutInCell="1" allowOverlap="1">
                <wp:simplePos x="0" y="0"/>
                <wp:positionH relativeFrom="column">
                  <wp:posOffset>3801745</wp:posOffset>
                </wp:positionH>
                <wp:positionV relativeFrom="paragraph">
                  <wp:posOffset>1407795</wp:posOffset>
                </wp:positionV>
                <wp:extent cx="1121410" cy="523240"/>
                <wp:effectExtent l="0" t="0" r="0" b="0"/>
                <wp:wrapNone/>
                <wp:docPr id="54" name="文本框 54"/>
                <wp:cNvGraphicFramePr/>
                <a:graphic xmlns:a="http://schemas.openxmlformats.org/drawingml/2006/main">
                  <a:graphicData uri="http://schemas.microsoft.com/office/word/2010/wordprocessingShape">
                    <wps:wsp>
                      <wps:cNvSpPr txBox="1"/>
                      <wps:spPr>
                        <a:xfrm rot="21360000">
                          <a:off x="4458970" y="3130550"/>
                          <a:ext cx="1121410" cy="5232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583B21F">
                            <w:pPr>
                              <w:rPr>
                                <w:rFonts w:hint="default" w:eastAsia="宋体"/>
                                <w:sz w:val="32"/>
                                <w:szCs w:val="40"/>
                                <w:lang w:val="en-US" w:eastAsia="zh-CN"/>
                              </w:rPr>
                            </w:pPr>
                            <w:r>
                              <w:rPr>
                                <w:rFonts w:hint="eastAsia"/>
                                <w:sz w:val="32"/>
                                <w:szCs w:val="40"/>
                                <w:lang w:val="en-US" w:eastAsia="zh-CN"/>
                              </w:rPr>
                              <w:t>3.1km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9.35pt;margin-top:110.85pt;height:41.2pt;width:88.3pt;rotation:-262144f;z-index:251665408;mso-width-relative:page;mso-height-relative:page;" filled="f" stroked="f" coordsize="21600,21600" o:gfxdata="UEsDBAoAAAAAAIdO4kAAAAAAAAAAAAAAAAAEAAAAZHJzL1BLAwQUAAAACACHTuJApo4KptoAAAAL&#10;AQAADwAAAGRycy9kb3ducmV2LnhtbE2PwU6EMBCG7ya+QzMm3ty2ILKLlD1oTDxpRB6gS0fApS3b&#10;lgV9eutJbzOZL/98f7lf9UjO6PxgjQC+YUDQtFYNphPQvD/dbIH4II2SozUo4As97KvLi1IWyi7m&#10;Dc916EgMMb6QAvoQpoJS3/aopd/YCU28fVinZYir66hyconheqQJY3dUy8HED72c8KHH9ljPWsDr&#10;MrP6253WHT9+nrLHFJ+b5kWI6yvO7oEEXMMfDL/6UR2q6HSws1GejAKy3TaPqIAk4XGIRJ5nKZCD&#10;gJTdcqBVSf93qH4AUEsDBBQAAAAIAIdO4kBeuT30UAIAAIMEAAAOAAAAZHJzL2Uyb0RvYy54bWyt&#10;VM1u1DAQviPxDpbvNJtstj+rZqulVRFSRSsVxNnrOE0k/2F7m5QHgDfgxIU7z9Xn4LOTLaVw6IE9&#10;WOOZLzPzfTPe45NBSXIrnO+Mrmi+N6NEaG7qTt9U9MP781eHlPjAdM2k0aKid8LTk9XLF8e9XYrC&#10;tEbWwhEk0X7Z24q2IdhllnneCsX8nrFCI9gYp1jA1d1ktWM9siuZFbPZftYbV1tnuPAe3rMxSKeM&#10;7jkJTdN0XJwZvlVChzGrE5IFUPJtZz1dpW6bRvBw2TReBCIrCqYhnSgCexPPbHXMljeO2bbjUwvs&#10;OS084aRYp1H0IdUZC4xsXfdXKtVxZ7xpwh43KhuJJEXAIp890ea6ZVYkLpDa2wfR/f9Ly9/dXjnS&#10;1RVdlJRopjDx+29f77//vP/xhcAHgXrrl8BdWyDD8NoMWJud38MZeQ+NU8QZ6Fvk8/0ZfkkOECSA&#10;l+Xi8OgAmt9VdJ7PZ4vFpLwYAuExX17kZQ4AB2JRzIsyAbIxcSxgnQ9vhFEkGhV1mGyqwG4vfECT&#10;gO4gEa7NeSdlmq7UpK/o/hw1/4jgC6nxYaQ30ohWGDbDxHlj6jtQTqzQmrf8vEPxC+bDFXNYEzjx&#10;kMIljkYaFDGTRUlr3Od/+SMe00OUkh5rV1H/acucoES+1ZjrUV6COgnpUi4OClzc48jmcURv1anB&#10;Zuepu2RGfJA7s3FGfcR7W8eqCDHNUbuiYWeehvEx4L1ysV4nEDbTsnChry2PqUfR1ttgmi4pHWUa&#10;tZnUw26mAUzvKC7/43tC/f7vWP0C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po4KptoAAAALAQAA&#10;DwAAAAAAAAABACAAAAAiAAAAZHJzL2Rvd25yZXYueG1sUEsBAhQAFAAAAAgAh07iQF65PfRQAgAA&#10;gwQAAA4AAAAAAAAAAQAgAAAAKQEAAGRycy9lMm9Eb2MueG1sUEsFBgAAAAAGAAYAWQEAAOsFAAAA&#10;AA==&#10;">
                <v:fill on="f" focussize="0,0"/>
                <v:stroke on="f" weight="0.5pt"/>
                <v:imagedata o:title=""/>
                <o:lock v:ext="edit" aspectratio="f"/>
                <v:textbox>
                  <w:txbxContent>
                    <w:p w14:paraId="5583B21F">
                      <w:pPr>
                        <w:rPr>
                          <w:rFonts w:hint="default" w:eastAsia="宋体"/>
                          <w:sz w:val="32"/>
                          <w:szCs w:val="40"/>
                          <w:lang w:val="en-US" w:eastAsia="zh-CN"/>
                        </w:rPr>
                      </w:pPr>
                      <w:r>
                        <w:rPr>
                          <w:rFonts w:hint="eastAsia"/>
                          <w:sz w:val="32"/>
                          <w:szCs w:val="40"/>
                          <w:lang w:val="en-US" w:eastAsia="zh-CN"/>
                        </w:rPr>
                        <w:t>3.1km</w:t>
                      </w:r>
                    </w:p>
                  </w:txbxContent>
                </v:textbox>
              </v:shape>
            </w:pict>
          </mc:Fallback>
        </mc:AlternateContent>
      </w:r>
      <w:r>
        <w:rPr>
          <w:sz w:val="21"/>
        </w:rPr>
        <mc:AlternateContent>
          <mc:Choice Requires="wps">
            <w:drawing>
              <wp:anchor distT="0" distB="0" distL="114300" distR="114300" simplePos="0" relativeHeight="251664384" behindDoc="0" locked="0" layoutInCell="1" allowOverlap="1">
                <wp:simplePos x="0" y="0"/>
                <wp:positionH relativeFrom="column">
                  <wp:posOffset>1431925</wp:posOffset>
                </wp:positionH>
                <wp:positionV relativeFrom="paragraph">
                  <wp:posOffset>1669415</wp:posOffset>
                </wp:positionV>
                <wp:extent cx="5464175" cy="363855"/>
                <wp:effectExtent l="0" t="56515" r="3175" b="74930"/>
                <wp:wrapNone/>
                <wp:docPr id="53" name="直接箭头连接符 53"/>
                <wp:cNvGraphicFramePr/>
                <a:graphic xmlns:a="http://schemas.openxmlformats.org/drawingml/2006/main">
                  <a:graphicData uri="http://schemas.microsoft.com/office/word/2010/wordprocessingShape">
                    <wps:wsp>
                      <wps:cNvCnPr/>
                      <wps:spPr>
                        <a:xfrm flipV="1">
                          <a:off x="2346325" y="3208655"/>
                          <a:ext cx="5464175" cy="363855"/>
                        </a:xfrm>
                        <a:prstGeom prst="straightConnector1">
                          <a:avLst/>
                        </a:prstGeom>
                        <a:ln w="28575" cmpd="sng">
                          <a:solidFill>
                            <a:schemeClr val="accent1">
                              <a:shade val="50000"/>
                            </a:schemeClr>
                          </a:solidFill>
                          <a:prstDash val="solid"/>
                          <a:headEnd type="arrow"/>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112.75pt;margin-top:131.45pt;height:28.65pt;width:430.25pt;z-index:251664384;mso-width-relative:page;mso-height-relative:page;" filled="f" stroked="t" coordsize="21600,21600" o:gfxdata="UEsDBAoAAAAAAIdO4kAAAAAAAAAAAAAAAAAEAAAAZHJzL1BLAwQUAAAACACHTuJAR76wvtsAAAAM&#10;AQAADwAAAGRycy9kb3ducmV2LnhtbE2PwU7DMAyG70i8Q2QkbixZYNUoTSdAgksPaAMJ7ZYlXlto&#10;nKrJ2vL2ZCe42fKn399fbGbXsRGH0HpSsFwIYEjG25ZqBR/vLzdrYCFqsrrzhAp+MMCmvLwodG79&#10;RFscd7FmKYRCrhU0MfY558E06HRY+B4p3Y5+cDqmdai5HfSUwl3HpRAZd7ql9KHRPT43aL53J6fg&#10;Lho/H+dq3n9+mbfH6bXaj0+VUtdXS/EALOIc/2A46yd1KJPTwZ/IBtYpkHK1SmgaMnkP7EyIdZbq&#10;HRTcSiGBlwX/X6L8BVBLAwQUAAAACACHTuJAmeuvaDQCAAA2BAAADgAAAGRycy9lMm9Eb2MueG1s&#10;rVO9jhMxEO6ReAfLPdn8bQhRNlckHA2CSPz0jte7a8l/GvuyyUvwAkhUQHVQXc/TwPEYjO1wnA6K&#10;K9hiNfbMfDPfN+Pl2UErshfgpTUVHQ2GlAjDbS1NW9E3r88fzSnxgZmaKWtERY/C07PVwwfL3i3E&#10;2HZW1QIIghi/6F1FuxDcoig874RmfmCdMOhsLGgW8AhtUQPrEV2rYjwczoreQu3AcuE93m6yk54Q&#10;4T6AtmkkFxvLL7QwIaOCUCwgJd9J5+kqdds0goeXTeNFIKqiyDSkPxZBexf/xWrJFi0w10l+aoHd&#10;p4U7nDSTBoveQG1YYOQC5F9QWnKw3jZhwK0uMpGkCLIYDe9o86pjTiQuKLV3N6L7/wfLX+y3QGRd&#10;0XJCiWEaJ379/urHu0/XX798/3j189uHaF9+JuhHsXrnF5izNls4nbzbQmR+aECTRkn3FrcqaYHs&#10;yKGi48l0NhmXlBwrOhkP57OyzLKLQyAcA8rpbDp6jAE8Rswm8xxQZMyI7cCHZ8JqEo2K+gBMtl1Y&#10;W2NwwhZyPbZ/7gN2hYm/E2KysedSqTRoZUiPDc3LVI3h9ja4NVhYO1TAm5YSplp8FjxAouCtknVM&#10;j0Ae2t1aAdkzXCZkNHlS5qCO1SLflkP8Ijvs4RSe7ds4sbkN811OSSWyIFoGfFpK6orOI9BpPTvB&#10;6qemJuHocDoMwPY5PjCp/uHA2spg2TirPJ1o7Wx9TENL97hOqbHT6sd9vX1O2X+e++oX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R76wvtsAAAAMAQAADwAAAAAAAAABACAAAAAiAAAAZHJzL2Rvd25y&#10;ZXYueG1sUEsBAhQAFAAAAAgAh07iQJnrr2g0AgAANgQAAA4AAAAAAAAAAQAgAAAAKgEAAGRycy9l&#10;Mm9Eb2MueG1sUEsFBgAAAAAGAAYAWQEAANAFAAAAAA==&#10;">
                <v:fill on="f" focussize="0,0"/>
                <v:stroke weight="2.25pt" color="#325395 [3204]" miterlimit="8" joinstyle="miter" startarrow="open" endarrow="open"/>
                <v:imagedata o:title=""/>
                <o:lock v:ext="edit" aspectratio="f"/>
              </v:shape>
            </w:pict>
          </mc:Fallback>
        </mc:AlternateContent>
      </w:r>
      <w:r>
        <w:drawing>
          <wp:inline distT="0" distB="0" distL="114300" distR="114300">
            <wp:extent cx="8860155" cy="4787900"/>
            <wp:effectExtent l="0" t="0" r="17145" b="12700"/>
            <wp:docPr id="51" name="图片 4"/>
            <wp:cNvGraphicFramePr/>
            <a:graphic xmlns:a="http://schemas.openxmlformats.org/drawingml/2006/main">
              <a:graphicData uri="http://schemas.openxmlformats.org/drawingml/2006/picture">
                <pic:pic xmlns:pic="http://schemas.openxmlformats.org/drawingml/2006/picture">
                  <pic:nvPicPr>
                    <pic:cNvPr id="51" name="图片 4"/>
                    <pic:cNvPicPr/>
                  </pic:nvPicPr>
                  <pic:blipFill>
                    <a:blip r:embed="rId38"/>
                    <a:stretch>
                      <a:fillRect/>
                    </a:stretch>
                  </pic:blipFill>
                  <pic:spPr>
                    <a:xfrm>
                      <a:off x="0" y="0"/>
                      <a:ext cx="8860155" cy="4787900"/>
                    </a:xfrm>
                    <a:prstGeom prst="rect">
                      <a:avLst/>
                    </a:prstGeom>
                    <a:noFill/>
                    <a:ln>
                      <a:noFill/>
                    </a:ln>
                  </pic:spPr>
                </pic:pic>
              </a:graphicData>
            </a:graphic>
          </wp:inline>
        </w:drawing>
      </w:r>
      <w:bookmarkEnd w:id="120"/>
      <w:bookmarkEnd w:id="121"/>
      <w:bookmarkEnd w:id="122"/>
      <w:bookmarkEnd w:id="123"/>
      <w:bookmarkEnd w:id="124"/>
      <w:bookmarkEnd w:id="125"/>
      <w:bookmarkEnd w:id="126"/>
      <w:bookmarkEnd w:id="127"/>
      <w:bookmarkEnd w:id="128"/>
      <w:bookmarkEnd w:id="129"/>
    </w:p>
    <w:p w14:paraId="785F59C2">
      <w:pPr>
        <w:keepNext w:val="0"/>
        <w:keepLines w:val="0"/>
        <w:pageBreakBefore w:val="0"/>
        <w:widowControl w:val="0"/>
        <w:kinsoku/>
        <w:wordWrap/>
        <w:overflowPunct/>
        <w:topLinePunct w:val="0"/>
        <w:autoSpaceDE/>
        <w:autoSpaceDN/>
        <w:bidi w:val="0"/>
        <w:adjustRightInd/>
        <w:snapToGrid/>
        <w:jc w:val="both"/>
        <w:textAlignment w:val="auto"/>
        <w:outlineLvl w:val="0"/>
        <w:rPr>
          <w:rFonts w:hint="eastAsia" w:ascii="Times New Roman" w:hAnsi="Times New Roman" w:eastAsia="宋体" w:cs="Times New Roman"/>
          <w:b/>
          <w:bCs/>
          <w:color w:val="auto"/>
          <w:sz w:val="28"/>
          <w:szCs w:val="28"/>
          <w:lang w:val="en-US" w:eastAsia="zh-CN"/>
        </w:rPr>
      </w:pPr>
      <w:bookmarkStart w:id="130" w:name="_Toc22253"/>
      <w:bookmarkStart w:id="131" w:name="_Toc21563"/>
      <w:r>
        <w:rPr>
          <w:rFonts w:hint="eastAsia" w:ascii="Times New Roman" w:hAnsi="Times New Roman" w:eastAsia="宋体" w:cs="Times New Roman"/>
          <w:b/>
          <w:bCs/>
          <w:color w:val="auto"/>
          <w:sz w:val="28"/>
          <w:szCs w:val="28"/>
          <w:lang w:val="en-US" w:eastAsia="zh-CN"/>
        </w:rPr>
        <w:t>附图5项目场地现场及周边现状照片</w:t>
      </w:r>
      <w:bookmarkEnd w:id="130"/>
      <w:bookmarkEnd w:id="131"/>
    </w:p>
    <w:tbl>
      <w:tblPr>
        <w:tblStyle w:val="1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826"/>
        <w:gridCol w:w="6826"/>
      </w:tblGrid>
      <w:tr w14:paraId="3DB2A5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26" w:type="dxa"/>
            <w:vAlign w:val="center"/>
          </w:tcPr>
          <w:p w14:paraId="27D2581C">
            <w:pPr>
              <w:keepNext w:val="0"/>
              <w:keepLines w:val="0"/>
              <w:pageBreakBefore w:val="0"/>
              <w:widowControl w:val="0"/>
              <w:kinsoku/>
              <w:wordWrap/>
              <w:overflowPunct/>
              <w:topLinePunct w:val="0"/>
              <w:autoSpaceDE/>
              <w:autoSpaceDN/>
              <w:bidi w:val="0"/>
              <w:adjustRightInd/>
              <w:snapToGrid/>
              <w:jc w:val="center"/>
              <w:textAlignment w:val="auto"/>
              <w:outlineLvl w:val="0"/>
              <w:rPr>
                <w:rFonts w:hint="default" w:ascii="Times New Roman" w:hAnsi="Times New Roman" w:eastAsia="宋体" w:cs="Times New Roman"/>
                <w:b/>
                <w:bCs/>
                <w:color w:val="auto"/>
                <w:sz w:val="28"/>
                <w:szCs w:val="28"/>
                <w:vertAlign w:val="baseline"/>
                <w:lang w:val="en-US" w:eastAsia="zh-CN"/>
              </w:rPr>
            </w:pPr>
            <w:bookmarkStart w:id="132" w:name="_Toc25539"/>
            <w:bookmarkStart w:id="133" w:name="_Toc9253"/>
            <w:bookmarkStart w:id="134" w:name="_Toc1562"/>
            <w:bookmarkStart w:id="135" w:name="_Toc15913"/>
            <w:bookmarkStart w:id="136" w:name="_Toc24980"/>
            <w:bookmarkStart w:id="137" w:name="_Toc14258"/>
            <w:bookmarkStart w:id="138" w:name="_Toc31205"/>
            <w:bookmarkStart w:id="139" w:name="_Toc9667"/>
            <w:r>
              <w:rPr>
                <w:rFonts w:hint="default" w:ascii="Times New Roman" w:hAnsi="Times New Roman" w:eastAsia="宋体" w:cs="Times New Roman"/>
                <w:b/>
                <w:bCs/>
                <w:color w:val="auto"/>
                <w:sz w:val="28"/>
                <w:szCs w:val="28"/>
                <w:vertAlign w:val="baseline"/>
                <w:lang w:val="en-US" w:eastAsia="zh-CN"/>
              </w:rPr>
              <w:drawing>
                <wp:inline distT="0" distB="0" distL="114300" distR="114300">
                  <wp:extent cx="3996055" cy="4860290"/>
                  <wp:effectExtent l="0" t="0" r="4445" b="16510"/>
                  <wp:docPr id="15" name="图片 15" descr="8c0f5df5bfca156a0213c7f173667ac"/>
                  <wp:cNvGraphicFramePr/>
                  <a:graphic xmlns:a="http://schemas.openxmlformats.org/drawingml/2006/main">
                    <a:graphicData uri="http://schemas.openxmlformats.org/drawingml/2006/picture">
                      <pic:pic xmlns:pic="http://schemas.openxmlformats.org/drawingml/2006/picture">
                        <pic:nvPicPr>
                          <pic:cNvPr id="15" name="图片 15" descr="8c0f5df5bfca156a0213c7f173667ac"/>
                          <pic:cNvPicPr/>
                        </pic:nvPicPr>
                        <pic:blipFill>
                          <a:blip r:embed="rId39"/>
                          <a:srcRect l="-286" t="27057" r="286" b="16698"/>
                          <a:stretch>
                            <a:fillRect/>
                          </a:stretch>
                        </pic:blipFill>
                        <pic:spPr>
                          <a:xfrm>
                            <a:off x="0" y="0"/>
                            <a:ext cx="3996055" cy="4860290"/>
                          </a:xfrm>
                          <a:prstGeom prst="rect">
                            <a:avLst/>
                          </a:prstGeom>
                        </pic:spPr>
                      </pic:pic>
                    </a:graphicData>
                  </a:graphic>
                </wp:inline>
              </w:drawing>
            </w:r>
            <w:bookmarkEnd w:id="132"/>
            <w:bookmarkEnd w:id="133"/>
            <w:bookmarkEnd w:id="134"/>
            <w:bookmarkEnd w:id="135"/>
            <w:bookmarkEnd w:id="136"/>
            <w:bookmarkEnd w:id="137"/>
            <w:bookmarkEnd w:id="138"/>
            <w:bookmarkEnd w:id="139"/>
          </w:p>
        </w:tc>
        <w:tc>
          <w:tcPr>
            <w:tcW w:w="6826" w:type="dxa"/>
            <w:vAlign w:val="center"/>
          </w:tcPr>
          <w:p w14:paraId="2DF7BECB">
            <w:pPr>
              <w:keepNext w:val="0"/>
              <w:keepLines w:val="0"/>
              <w:pageBreakBefore w:val="0"/>
              <w:widowControl w:val="0"/>
              <w:kinsoku/>
              <w:wordWrap/>
              <w:overflowPunct/>
              <w:topLinePunct w:val="0"/>
              <w:autoSpaceDE/>
              <w:autoSpaceDN/>
              <w:bidi w:val="0"/>
              <w:adjustRightInd/>
              <w:snapToGrid/>
              <w:jc w:val="center"/>
              <w:textAlignment w:val="auto"/>
              <w:outlineLvl w:val="0"/>
              <w:rPr>
                <w:rFonts w:hint="default" w:ascii="Times New Roman" w:hAnsi="Times New Roman" w:eastAsia="宋体" w:cs="Times New Roman"/>
                <w:b/>
                <w:bCs/>
                <w:color w:val="auto"/>
                <w:sz w:val="28"/>
                <w:szCs w:val="28"/>
                <w:vertAlign w:val="baseline"/>
                <w:lang w:val="en-US" w:eastAsia="zh-CN"/>
              </w:rPr>
            </w:pPr>
            <w:bookmarkStart w:id="140" w:name="_Toc6437"/>
            <w:bookmarkStart w:id="141" w:name="_Toc25188"/>
            <w:bookmarkStart w:id="142" w:name="_Toc20812"/>
            <w:bookmarkStart w:id="143" w:name="_Toc30451"/>
            <w:bookmarkStart w:id="144" w:name="_Toc5586"/>
            <w:bookmarkStart w:id="145" w:name="_Toc5264"/>
            <w:bookmarkStart w:id="146" w:name="_Toc20686"/>
            <w:bookmarkStart w:id="147" w:name="_Toc29095"/>
            <w:r>
              <w:rPr>
                <w:rFonts w:hint="default" w:ascii="Times New Roman" w:hAnsi="Times New Roman" w:eastAsia="宋体" w:cs="Times New Roman"/>
                <w:b/>
                <w:bCs/>
                <w:color w:val="auto"/>
                <w:sz w:val="28"/>
                <w:szCs w:val="28"/>
                <w:vertAlign w:val="baseline"/>
                <w:lang w:val="en-US" w:eastAsia="zh-CN"/>
              </w:rPr>
              <w:drawing>
                <wp:inline distT="0" distB="0" distL="114300" distR="114300">
                  <wp:extent cx="3996055" cy="4860290"/>
                  <wp:effectExtent l="0" t="0" r="4445" b="16510"/>
                  <wp:docPr id="16" name="图片 16" descr="7da6f27fe9c32c5bf0377cac1a47b20"/>
                  <wp:cNvGraphicFramePr/>
                  <a:graphic xmlns:a="http://schemas.openxmlformats.org/drawingml/2006/main">
                    <a:graphicData uri="http://schemas.openxmlformats.org/drawingml/2006/picture">
                      <pic:pic xmlns:pic="http://schemas.openxmlformats.org/drawingml/2006/picture">
                        <pic:nvPicPr>
                          <pic:cNvPr id="16" name="图片 16" descr="7da6f27fe9c32c5bf0377cac1a47b20"/>
                          <pic:cNvPicPr/>
                        </pic:nvPicPr>
                        <pic:blipFill>
                          <a:blip r:embed="rId40"/>
                          <a:srcRect l="-543" t="25735" r="543" b="18022"/>
                          <a:stretch>
                            <a:fillRect/>
                          </a:stretch>
                        </pic:blipFill>
                        <pic:spPr>
                          <a:xfrm>
                            <a:off x="0" y="0"/>
                            <a:ext cx="3996055" cy="4860290"/>
                          </a:xfrm>
                          <a:prstGeom prst="rect">
                            <a:avLst/>
                          </a:prstGeom>
                        </pic:spPr>
                      </pic:pic>
                    </a:graphicData>
                  </a:graphic>
                </wp:inline>
              </w:drawing>
            </w:r>
            <w:bookmarkEnd w:id="140"/>
            <w:bookmarkEnd w:id="141"/>
            <w:bookmarkEnd w:id="142"/>
            <w:bookmarkEnd w:id="143"/>
            <w:bookmarkEnd w:id="144"/>
            <w:bookmarkEnd w:id="145"/>
            <w:bookmarkEnd w:id="146"/>
            <w:bookmarkEnd w:id="147"/>
          </w:p>
        </w:tc>
      </w:tr>
      <w:tr w14:paraId="2AF9F6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6826" w:type="dxa"/>
            <w:vAlign w:val="center"/>
          </w:tcPr>
          <w:p w14:paraId="53664DE1">
            <w:pPr>
              <w:keepNext w:val="0"/>
              <w:keepLines w:val="0"/>
              <w:pageBreakBefore w:val="0"/>
              <w:widowControl w:val="0"/>
              <w:kinsoku/>
              <w:wordWrap/>
              <w:overflowPunct/>
              <w:topLinePunct w:val="0"/>
              <w:autoSpaceDE/>
              <w:autoSpaceDN/>
              <w:bidi w:val="0"/>
              <w:adjustRightInd/>
              <w:snapToGrid/>
              <w:jc w:val="center"/>
              <w:textAlignment w:val="auto"/>
              <w:outlineLvl w:val="0"/>
              <w:rPr>
                <w:rFonts w:hint="default" w:ascii="Times New Roman" w:hAnsi="Times New Roman" w:eastAsia="宋体" w:cs="Times New Roman"/>
                <w:b/>
                <w:bCs/>
                <w:color w:val="auto"/>
                <w:sz w:val="28"/>
                <w:szCs w:val="28"/>
                <w:vertAlign w:val="baseline"/>
                <w:lang w:val="en-US" w:eastAsia="zh-CN"/>
              </w:rPr>
            </w:pPr>
            <w:bookmarkStart w:id="148" w:name="_Toc23899"/>
            <w:bookmarkStart w:id="149" w:name="_Toc11909"/>
            <w:bookmarkStart w:id="150" w:name="_Toc30877"/>
            <w:bookmarkStart w:id="151" w:name="_Toc28090"/>
            <w:bookmarkStart w:id="152" w:name="_Toc21198"/>
            <w:bookmarkStart w:id="153" w:name="_Toc31025"/>
            <w:bookmarkStart w:id="154" w:name="_Toc7235"/>
            <w:bookmarkStart w:id="155" w:name="_Toc22910"/>
            <w:r>
              <w:rPr>
                <w:rFonts w:hint="eastAsia" w:cs="Times New Roman"/>
                <w:b/>
                <w:bCs/>
                <w:color w:val="auto"/>
                <w:sz w:val="28"/>
                <w:szCs w:val="28"/>
                <w:vertAlign w:val="baseline"/>
                <w:lang w:val="en-US" w:eastAsia="zh-CN"/>
              </w:rPr>
              <w:t>成品堆放区</w:t>
            </w:r>
            <w:bookmarkEnd w:id="148"/>
            <w:bookmarkEnd w:id="149"/>
            <w:bookmarkEnd w:id="150"/>
            <w:bookmarkEnd w:id="151"/>
            <w:bookmarkEnd w:id="152"/>
            <w:bookmarkEnd w:id="153"/>
            <w:bookmarkEnd w:id="154"/>
            <w:bookmarkEnd w:id="155"/>
          </w:p>
        </w:tc>
        <w:tc>
          <w:tcPr>
            <w:tcW w:w="6826" w:type="dxa"/>
            <w:vAlign w:val="center"/>
          </w:tcPr>
          <w:p w14:paraId="3F0BE46F">
            <w:pPr>
              <w:keepNext w:val="0"/>
              <w:keepLines w:val="0"/>
              <w:pageBreakBefore w:val="0"/>
              <w:widowControl w:val="0"/>
              <w:kinsoku/>
              <w:wordWrap/>
              <w:overflowPunct/>
              <w:topLinePunct w:val="0"/>
              <w:autoSpaceDE/>
              <w:autoSpaceDN/>
              <w:bidi w:val="0"/>
              <w:adjustRightInd/>
              <w:snapToGrid/>
              <w:jc w:val="center"/>
              <w:textAlignment w:val="auto"/>
              <w:outlineLvl w:val="0"/>
              <w:rPr>
                <w:rFonts w:hint="default" w:ascii="Times New Roman" w:hAnsi="Times New Roman" w:eastAsia="宋体" w:cs="Times New Roman"/>
                <w:b/>
                <w:bCs/>
                <w:color w:val="auto"/>
                <w:sz w:val="28"/>
                <w:szCs w:val="28"/>
                <w:vertAlign w:val="baseline"/>
                <w:lang w:val="en-US" w:eastAsia="zh-CN"/>
              </w:rPr>
            </w:pPr>
            <w:bookmarkStart w:id="156" w:name="_Toc10354"/>
            <w:bookmarkStart w:id="157" w:name="_Toc19964"/>
            <w:bookmarkStart w:id="158" w:name="_Toc14124"/>
            <w:bookmarkStart w:id="159" w:name="_Toc13817"/>
            <w:bookmarkStart w:id="160" w:name="_Toc5043"/>
            <w:bookmarkStart w:id="161" w:name="_Toc11962"/>
            <w:bookmarkStart w:id="162" w:name="_Toc21702"/>
            <w:bookmarkStart w:id="163" w:name="_Toc28802"/>
            <w:r>
              <w:rPr>
                <w:rFonts w:hint="eastAsia" w:cs="Times New Roman"/>
                <w:b/>
                <w:bCs/>
                <w:color w:val="auto"/>
                <w:sz w:val="28"/>
                <w:szCs w:val="28"/>
                <w:vertAlign w:val="baseline"/>
                <w:lang w:val="en-US" w:eastAsia="zh-CN"/>
              </w:rPr>
              <w:t>编帘区</w:t>
            </w:r>
            <w:bookmarkEnd w:id="156"/>
            <w:bookmarkEnd w:id="157"/>
            <w:bookmarkEnd w:id="158"/>
            <w:bookmarkEnd w:id="159"/>
            <w:bookmarkEnd w:id="160"/>
            <w:bookmarkEnd w:id="161"/>
            <w:bookmarkEnd w:id="162"/>
            <w:bookmarkEnd w:id="163"/>
          </w:p>
        </w:tc>
      </w:tr>
      <w:tr w14:paraId="6F86A9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26" w:type="dxa"/>
            <w:vAlign w:val="center"/>
          </w:tcPr>
          <w:p w14:paraId="5171B55E">
            <w:pPr>
              <w:keepNext w:val="0"/>
              <w:keepLines w:val="0"/>
              <w:pageBreakBefore w:val="0"/>
              <w:widowControl w:val="0"/>
              <w:kinsoku/>
              <w:wordWrap/>
              <w:overflowPunct/>
              <w:topLinePunct w:val="0"/>
              <w:autoSpaceDE/>
              <w:autoSpaceDN/>
              <w:bidi w:val="0"/>
              <w:adjustRightInd/>
              <w:snapToGrid/>
              <w:jc w:val="center"/>
              <w:textAlignment w:val="auto"/>
              <w:outlineLvl w:val="0"/>
              <w:rPr>
                <w:rFonts w:hint="default" w:ascii="Times New Roman" w:hAnsi="Times New Roman" w:eastAsia="宋体" w:cs="Times New Roman"/>
                <w:b/>
                <w:bCs/>
                <w:color w:val="auto"/>
                <w:sz w:val="28"/>
                <w:szCs w:val="28"/>
                <w:vertAlign w:val="baseline"/>
                <w:lang w:val="en-US" w:eastAsia="zh-CN"/>
              </w:rPr>
            </w:pPr>
            <w:bookmarkStart w:id="164" w:name="_Toc15281"/>
            <w:bookmarkStart w:id="165" w:name="_Toc16810"/>
            <w:bookmarkStart w:id="166" w:name="_Toc9892"/>
            <w:bookmarkStart w:id="167" w:name="_Toc25025"/>
            <w:bookmarkStart w:id="168" w:name="_Toc8839"/>
            <w:bookmarkStart w:id="169" w:name="_Toc29927"/>
            <w:bookmarkStart w:id="170" w:name="_Toc3747"/>
            <w:bookmarkStart w:id="171" w:name="_Toc4387"/>
            <w:r>
              <w:rPr>
                <w:rFonts w:hint="default" w:ascii="Times New Roman" w:hAnsi="Times New Roman" w:eastAsia="宋体" w:cs="Times New Roman"/>
                <w:b/>
                <w:bCs/>
                <w:color w:val="auto"/>
                <w:sz w:val="28"/>
                <w:szCs w:val="28"/>
                <w:vertAlign w:val="baseline"/>
                <w:lang w:val="en-US" w:eastAsia="zh-CN"/>
              </w:rPr>
              <w:drawing>
                <wp:inline distT="0" distB="0" distL="114300" distR="114300">
                  <wp:extent cx="3996055" cy="5039995"/>
                  <wp:effectExtent l="0" t="0" r="4445" b="8255"/>
                  <wp:docPr id="17" name="图片 17" descr="4ba4a8c419e7e7ae40b3ccf0e26431a"/>
                  <wp:cNvGraphicFramePr/>
                  <a:graphic xmlns:a="http://schemas.openxmlformats.org/drawingml/2006/main">
                    <a:graphicData uri="http://schemas.openxmlformats.org/drawingml/2006/picture">
                      <pic:pic xmlns:pic="http://schemas.openxmlformats.org/drawingml/2006/picture">
                        <pic:nvPicPr>
                          <pic:cNvPr id="17" name="图片 17" descr="4ba4a8c419e7e7ae40b3ccf0e26431a"/>
                          <pic:cNvPicPr/>
                        </pic:nvPicPr>
                        <pic:blipFill>
                          <a:blip r:embed="rId41"/>
                          <a:srcRect t="21879" b="21879"/>
                          <a:stretch>
                            <a:fillRect/>
                          </a:stretch>
                        </pic:blipFill>
                        <pic:spPr>
                          <a:xfrm>
                            <a:off x="0" y="0"/>
                            <a:ext cx="3996055" cy="5039995"/>
                          </a:xfrm>
                          <a:prstGeom prst="rect">
                            <a:avLst/>
                          </a:prstGeom>
                        </pic:spPr>
                      </pic:pic>
                    </a:graphicData>
                  </a:graphic>
                </wp:inline>
              </w:drawing>
            </w:r>
            <w:bookmarkEnd w:id="164"/>
            <w:bookmarkEnd w:id="165"/>
            <w:bookmarkEnd w:id="166"/>
            <w:bookmarkEnd w:id="167"/>
            <w:bookmarkEnd w:id="168"/>
            <w:bookmarkEnd w:id="169"/>
            <w:bookmarkEnd w:id="170"/>
            <w:bookmarkEnd w:id="171"/>
          </w:p>
        </w:tc>
        <w:tc>
          <w:tcPr>
            <w:tcW w:w="6826" w:type="dxa"/>
            <w:vAlign w:val="center"/>
          </w:tcPr>
          <w:p w14:paraId="4FD17031">
            <w:pPr>
              <w:keepNext w:val="0"/>
              <w:keepLines w:val="0"/>
              <w:pageBreakBefore w:val="0"/>
              <w:widowControl w:val="0"/>
              <w:kinsoku/>
              <w:wordWrap/>
              <w:overflowPunct/>
              <w:topLinePunct w:val="0"/>
              <w:autoSpaceDE/>
              <w:autoSpaceDN/>
              <w:bidi w:val="0"/>
              <w:adjustRightInd/>
              <w:snapToGrid/>
              <w:jc w:val="center"/>
              <w:textAlignment w:val="auto"/>
              <w:outlineLvl w:val="0"/>
              <w:rPr>
                <w:rFonts w:hint="default" w:ascii="Times New Roman" w:hAnsi="Times New Roman" w:eastAsia="宋体" w:cs="Times New Roman"/>
                <w:b/>
                <w:bCs/>
                <w:color w:val="auto"/>
                <w:sz w:val="28"/>
                <w:szCs w:val="28"/>
                <w:vertAlign w:val="baseline"/>
                <w:lang w:val="en-US" w:eastAsia="zh-CN"/>
              </w:rPr>
            </w:pPr>
            <w:bookmarkStart w:id="172" w:name="_Toc760"/>
            <w:bookmarkStart w:id="173" w:name="_Toc32550"/>
            <w:bookmarkStart w:id="174" w:name="_Toc2947"/>
            <w:bookmarkStart w:id="175" w:name="_Toc16851"/>
            <w:bookmarkStart w:id="176" w:name="_Toc25181"/>
            <w:bookmarkStart w:id="177" w:name="_Toc31547"/>
            <w:bookmarkStart w:id="178" w:name="_Toc24649"/>
            <w:bookmarkStart w:id="179" w:name="_Toc21093"/>
            <w:r>
              <w:rPr>
                <w:rFonts w:hint="default" w:ascii="Times New Roman" w:hAnsi="Times New Roman" w:eastAsia="宋体" w:cs="Times New Roman"/>
                <w:b/>
                <w:bCs/>
                <w:color w:val="auto"/>
                <w:sz w:val="28"/>
                <w:szCs w:val="28"/>
                <w:vertAlign w:val="baseline"/>
                <w:lang w:val="en-US" w:eastAsia="zh-CN"/>
              </w:rPr>
              <w:drawing>
                <wp:inline distT="0" distB="0" distL="114300" distR="114300">
                  <wp:extent cx="3996055" cy="5039995"/>
                  <wp:effectExtent l="0" t="0" r="4445" b="8255"/>
                  <wp:docPr id="21" name="图片 21" descr="4279a13a1a09510d29cb3ffac6fc367"/>
                  <wp:cNvGraphicFramePr/>
                  <a:graphic xmlns:a="http://schemas.openxmlformats.org/drawingml/2006/main">
                    <a:graphicData uri="http://schemas.openxmlformats.org/drawingml/2006/picture">
                      <pic:pic xmlns:pic="http://schemas.openxmlformats.org/drawingml/2006/picture">
                        <pic:nvPicPr>
                          <pic:cNvPr id="21" name="图片 21" descr="4279a13a1a09510d29cb3ffac6fc367"/>
                          <pic:cNvPicPr/>
                        </pic:nvPicPr>
                        <pic:blipFill>
                          <a:blip r:embed="rId42"/>
                          <a:srcRect t="21879" b="21879"/>
                          <a:stretch>
                            <a:fillRect/>
                          </a:stretch>
                        </pic:blipFill>
                        <pic:spPr>
                          <a:xfrm>
                            <a:off x="0" y="0"/>
                            <a:ext cx="3996055" cy="5039995"/>
                          </a:xfrm>
                          <a:prstGeom prst="rect">
                            <a:avLst/>
                          </a:prstGeom>
                        </pic:spPr>
                      </pic:pic>
                    </a:graphicData>
                  </a:graphic>
                </wp:inline>
              </w:drawing>
            </w:r>
            <w:bookmarkEnd w:id="172"/>
            <w:bookmarkEnd w:id="173"/>
            <w:bookmarkEnd w:id="174"/>
            <w:bookmarkEnd w:id="175"/>
            <w:bookmarkEnd w:id="176"/>
            <w:bookmarkEnd w:id="177"/>
            <w:bookmarkEnd w:id="178"/>
            <w:bookmarkEnd w:id="179"/>
          </w:p>
        </w:tc>
      </w:tr>
      <w:tr w14:paraId="7D3FC8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6826" w:type="dxa"/>
            <w:vAlign w:val="center"/>
          </w:tcPr>
          <w:p w14:paraId="508063B5">
            <w:pPr>
              <w:keepNext w:val="0"/>
              <w:keepLines w:val="0"/>
              <w:pageBreakBefore w:val="0"/>
              <w:widowControl w:val="0"/>
              <w:kinsoku/>
              <w:wordWrap/>
              <w:overflowPunct/>
              <w:topLinePunct w:val="0"/>
              <w:autoSpaceDE/>
              <w:autoSpaceDN/>
              <w:bidi w:val="0"/>
              <w:adjustRightInd/>
              <w:snapToGrid/>
              <w:jc w:val="center"/>
              <w:textAlignment w:val="auto"/>
              <w:outlineLvl w:val="0"/>
              <w:rPr>
                <w:rFonts w:hint="default" w:ascii="Times New Roman" w:hAnsi="Times New Roman" w:eastAsia="宋体" w:cs="Times New Roman"/>
                <w:b/>
                <w:bCs/>
                <w:color w:val="auto"/>
                <w:sz w:val="28"/>
                <w:szCs w:val="28"/>
                <w:vertAlign w:val="baseline"/>
                <w:lang w:val="en-US" w:eastAsia="zh-CN"/>
              </w:rPr>
            </w:pPr>
            <w:bookmarkStart w:id="180" w:name="_Toc4185"/>
            <w:bookmarkStart w:id="181" w:name="_Toc1196"/>
            <w:bookmarkStart w:id="182" w:name="_Toc26484"/>
            <w:bookmarkStart w:id="183" w:name="_Toc30330"/>
            <w:bookmarkStart w:id="184" w:name="_Toc14402"/>
            <w:bookmarkStart w:id="185" w:name="_Toc19691"/>
            <w:bookmarkStart w:id="186" w:name="_Toc24668"/>
            <w:bookmarkStart w:id="187" w:name="_Toc15890"/>
            <w:r>
              <w:rPr>
                <w:rFonts w:hint="eastAsia" w:cs="Times New Roman"/>
                <w:b/>
                <w:bCs/>
                <w:color w:val="auto"/>
                <w:sz w:val="28"/>
                <w:szCs w:val="28"/>
                <w:vertAlign w:val="baseline"/>
                <w:lang w:val="en-US" w:eastAsia="zh-CN"/>
              </w:rPr>
              <w:t>加工区</w:t>
            </w:r>
            <w:bookmarkEnd w:id="180"/>
            <w:bookmarkEnd w:id="181"/>
            <w:bookmarkEnd w:id="182"/>
            <w:bookmarkEnd w:id="183"/>
            <w:bookmarkEnd w:id="184"/>
            <w:bookmarkEnd w:id="185"/>
            <w:bookmarkEnd w:id="186"/>
            <w:bookmarkEnd w:id="187"/>
          </w:p>
        </w:tc>
        <w:tc>
          <w:tcPr>
            <w:tcW w:w="6826" w:type="dxa"/>
            <w:vAlign w:val="center"/>
          </w:tcPr>
          <w:p w14:paraId="620283A2">
            <w:pPr>
              <w:keepNext w:val="0"/>
              <w:keepLines w:val="0"/>
              <w:pageBreakBefore w:val="0"/>
              <w:widowControl w:val="0"/>
              <w:kinsoku/>
              <w:wordWrap/>
              <w:overflowPunct/>
              <w:topLinePunct w:val="0"/>
              <w:autoSpaceDE/>
              <w:autoSpaceDN/>
              <w:bidi w:val="0"/>
              <w:adjustRightInd/>
              <w:snapToGrid/>
              <w:jc w:val="center"/>
              <w:textAlignment w:val="auto"/>
              <w:outlineLvl w:val="0"/>
              <w:rPr>
                <w:rFonts w:hint="default" w:ascii="Times New Roman" w:hAnsi="Times New Roman" w:eastAsia="宋体" w:cs="Times New Roman"/>
                <w:b/>
                <w:bCs/>
                <w:color w:val="auto"/>
                <w:sz w:val="28"/>
                <w:szCs w:val="28"/>
                <w:vertAlign w:val="baseline"/>
                <w:lang w:val="en-US" w:eastAsia="zh-CN"/>
              </w:rPr>
            </w:pPr>
            <w:bookmarkStart w:id="188" w:name="_Toc18340"/>
            <w:bookmarkStart w:id="189" w:name="_Toc17325"/>
            <w:bookmarkStart w:id="190" w:name="_Toc29034"/>
            <w:bookmarkStart w:id="191" w:name="_Toc262"/>
            <w:bookmarkStart w:id="192" w:name="_Toc1942"/>
            <w:bookmarkStart w:id="193" w:name="_Toc31010"/>
            <w:bookmarkStart w:id="194" w:name="_Toc15260"/>
            <w:bookmarkStart w:id="195" w:name="_Toc9982"/>
            <w:r>
              <w:rPr>
                <w:rFonts w:hint="eastAsia" w:cs="Times New Roman"/>
                <w:b/>
                <w:bCs/>
                <w:color w:val="auto"/>
                <w:sz w:val="28"/>
                <w:szCs w:val="28"/>
                <w:vertAlign w:val="baseline"/>
                <w:lang w:val="en-US" w:eastAsia="zh-CN"/>
              </w:rPr>
              <w:t>破竹区</w:t>
            </w:r>
            <w:bookmarkEnd w:id="188"/>
            <w:bookmarkEnd w:id="189"/>
            <w:bookmarkEnd w:id="190"/>
            <w:bookmarkEnd w:id="191"/>
            <w:bookmarkEnd w:id="192"/>
            <w:bookmarkEnd w:id="193"/>
            <w:bookmarkEnd w:id="194"/>
            <w:bookmarkEnd w:id="195"/>
          </w:p>
        </w:tc>
      </w:tr>
      <w:tr w14:paraId="747682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26" w:type="dxa"/>
            <w:vAlign w:val="center"/>
          </w:tcPr>
          <w:p w14:paraId="4AD6EF53">
            <w:pPr>
              <w:keepNext w:val="0"/>
              <w:keepLines w:val="0"/>
              <w:pageBreakBefore w:val="0"/>
              <w:widowControl w:val="0"/>
              <w:kinsoku/>
              <w:wordWrap/>
              <w:overflowPunct/>
              <w:topLinePunct w:val="0"/>
              <w:autoSpaceDE/>
              <w:autoSpaceDN/>
              <w:bidi w:val="0"/>
              <w:adjustRightInd/>
              <w:snapToGrid/>
              <w:jc w:val="center"/>
              <w:textAlignment w:val="auto"/>
              <w:outlineLvl w:val="0"/>
              <w:rPr>
                <w:rFonts w:hint="default" w:ascii="Times New Roman" w:hAnsi="Times New Roman" w:eastAsia="宋体" w:cs="Times New Roman"/>
                <w:b/>
                <w:bCs/>
                <w:color w:val="auto"/>
                <w:sz w:val="28"/>
                <w:szCs w:val="28"/>
                <w:vertAlign w:val="baseline"/>
                <w:lang w:val="en-US" w:eastAsia="zh-CN"/>
              </w:rPr>
            </w:pPr>
            <w:bookmarkStart w:id="196" w:name="_Toc20044"/>
            <w:bookmarkStart w:id="197" w:name="_Toc17414"/>
            <w:bookmarkStart w:id="198" w:name="_Toc23101"/>
            <w:bookmarkStart w:id="199" w:name="_Toc21122"/>
            <w:bookmarkStart w:id="200" w:name="_Toc31447"/>
            <w:bookmarkStart w:id="201" w:name="_Toc7051"/>
            <w:bookmarkStart w:id="202" w:name="_Toc10951"/>
            <w:bookmarkStart w:id="203" w:name="_Toc20160"/>
            <w:r>
              <w:rPr>
                <w:rFonts w:hint="default" w:ascii="Times New Roman" w:hAnsi="Times New Roman" w:eastAsia="宋体" w:cs="Times New Roman"/>
                <w:b/>
                <w:bCs/>
                <w:color w:val="auto"/>
                <w:sz w:val="28"/>
                <w:szCs w:val="28"/>
                <w:vertAlign w:val="baseline"/>
                <w:lang w:val="en-US" w:eastAsia="zh-CN"/>
              </w:rPr>
              <w:drawing>
                <wp:inline distT="0" distB="0" distL="114300" distR="114300">
                  <wp:extent cx="3996055" cy="5039995"/>
                  <wp:effectExtent l="0" t="0" r="4445" b="8255"/>
                  <wp:docPr id="19" name="图片 19" descr="56aed69be549b815928d7cf58efb1ee"/>
                  <wp:cNvGraphicFramePr/>
                  <a:graphic xmlns:a="http://schemas.openxmlformats.org/drawingml/2006/main">
                    <a:graphicData uri="http://schemas.openxmlformats.org/drawingml/2006/picture">
                      <pic:pic xmlns:pic="http://schemas.openxmlformats.org/drawingml/2006/picture">
                        <pic:nvPicPr>
                          <pic:cNvPr id="19" name="图片 19" descr="56aed69be549b815928d7cf58efb1ee"/>
                          <pic:cNvPicPr/>
                        </pic:nvPicPr>
                        <pic:blipFill>
                          <a:blip r:embed="rId43"/>
                          <a:srcRect l="-2735" t="14482" r="2735" b="29275"/>
                          <a:stretch>
                            <a:fillRect/>
                          </a:stretch>
                        </pic:blipFill>
                        <pic:spPr>
                          <a:xfrm>
                            <a:off x="0" y="0"/>
                            <a:ext cx="3996055" cy="5039995"/>
                          </a:xfrm>
                          <a:prstGeom prst="rect">
                            <a:avLst/>
                          </a:prstGeom>
                        </pic:spPr>
                      </pic:pic>
                    </a:graphicData>
                  </a:graphic>
                </wp:inline>
              </w:drawing>
            </w:r>
            <w:bookmarkEnd w:id="196"/>
            <w:bookmarkEnd w:id="197"/>
            <w:bookmarkEnd w:id="198"/>
            <w:bookmarkEnd w:id="199"/>
            <w:bookmarkEnd w:id="200"/>
            <w:bookmarkEnd w:id="201"/>
            <w:bookmarkEnd w:id="202"/>
            <w:bookmarkEnd w:id="203"/>
          </w:p>
        </w:tc>
        <w:tc>
          <w:tcPr>
            <w:tcW w:w="6826" w:type="dxa"/>
            <w:vAlign w:val="center"/>
          </w:tcPr>
          <w:p w14:paraId="306C532E">
            <w:pPr>
              <w:keepNext w:val="0"/>
              <w:keepLines w:val="0"/>
              <w:pageBreakBefore w:val="0"/>
              <w:widowControl w:val="0"/>
              <w:kinsoku/>
              <w:wordWrap/>
              <w:overflowPunct/>
              <w:topLinePunct w:val="0"/>
              <w:autoSpaceDE/>
              <w:autoSpaceDN/>
              <w:bidi w:val="0"/>
              <w:adjustRightInd/>
              <w:snapToGrid/>
              <w:jc w:val="center"/>
              <w:textAlignment w:val="auto"/>
              <w:outlineLvl w:val="0"/>
              <w:rPr>
                <w:rFonts w:hint="default" w:ascii="Times New Roman" w:hAnsi="Times New Roman" w:eastAsia="宋体" w:cs="Times New Roman"/>
                <w:b/>
                <w:bCs/>
                <w:color w:val="auto"/>
                <w:sz w:val="28"/>
                <w:szCs w:val="28"/>
                <w:vertAlign w:val="baseline"/>
                <w:lang w:val="en-US" w:eastAsia="zh-CN"/>
              </w:rPr>
            </w:pPr>
            <w:bookmarkStart w:id="204" w:name="_Toc23417"/>
            <w:bookmarkStart w:id="205" w:name="_Toc29318"/>
            <w:bookmarkStart w:id="206" w:name="_Toc2902"/>
            <w:bookmarkStart w:id="207" w:name="_Toc22596"/>
            <w:bookmarkStart w:id="208" w:name="_Toc21062"/>
            <w:bookmarkStart w:id="209" w:name="_Toc18887"/>
            <w:bookmarkStart w:id="210" w:name="_Toc25808"/>
            <w:bookmarkStart w:id="211" w:name="_Toc6903"/>
            <w:r>
              <w:rPr>
                <w:rFonts w:hint="default" w:ascii="Times New Roman" w:hAnsi="Times New Roman" w:eastAsia="宋体" w:cs="Times New Roman"/>
                <w:b/>
                <w:bCs/>
                <w:color w:val="auto"/>
                <w:sz w:val="28"/>
                <w:szCs w:val="28"/>
                <w:vertAlign w:val="baseline"/>
                <w:lang w:val="en-US" w:eastAsia="zh-CN"/>
              </w:rPr>
              <w:drawing>
                <wp:inline distT="0" distB="0" distL="114300" distR="114300">
                  <wp:extent cx="3996055" cy="5039995"/>
                  <wp:effectExtent l="0" t="0" r="4445" b="8255"/>
                  <wp:docPr id="20" name="图片 20" descr="c61c98c20a2937a9fd68902864ff85c"/>
                  <wp:cNvGraphicFramePr/>
                  <a:graphic xmlns:a="http://schemas.openxmlformats.org/drawingml/2006/main">
                    <a:graphicData uri="http://schemas.openxmlformats.org/drawingml/2006/picture">
                      <pic:pic xmlns:pic="http://schemas.openxmlformats.org/drawingml/2006/picture">
                        <pic:nvPicPr>
                          <pic:cNvPr id="20" name="图片 20" descr="c61c98c20a2937a9fd68902864ff85c"/>
                          <pic:cNvPicPr/>
                        </pic:nvPicPr>
                        <pic:blipFill>
                          <a:blip r:embed="rId44"/>
                          <a:srcRect l="-3841" t="14482" r="3841" b="29275"/>
                          <a:stretch>
                            <a:fillRect/>
                          </a:stretch>
                        </pic:blipFill>
                        <pic:spPr>
                          <a:xfrm>
                            <a:off x="0" y="0"/>
                            <a:ext cx="3996055" cy="5039995"/>
                          </a:xfrm>
                          <a:prstGeom prst="rect">
                            <a:avLst/>
                          </a:prstGeom>
                        </pic:spPr>
                      </pic:pic>
                    </a:graphicData>
                  </a:graphic>
                </wp:inline>
              </w:drawing>
            </w:r>
            <w:bookmarkEnd w:id="204"/>
            <w:bookmarkEnd w:id="205"/>
            <w:bookmarkEnd w:id="206"/>
            <w:bookmarkEnd w:id="207"/>
            <w:bookmarkEnd w:id="208"/>
            <w:bookmarkEnd w:id="209"/>
            <w:bookmarkEnd w:id="210"/>
            <w:bookmarkEnd w:id="211"/>
          </w:p>
        </w:tc>
      </w:tr>
      <w:tr w14:paraId="06F078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6826" w:type="dxa"/>
            <w:vAlign w:val="center"/>
          </w:tcPr>
          <w:p w14:paraId="69292846">
            <w:pPr>
              <w:keepNext w:val="0"/>
              <w:keepLines w:val="0"/>
              <w:pageBreakBefore w:val="0"/>
              <w:widowControl w:val="0"/>
              <w:kinsoku/>
              <w:wordWrap/>
              <w:overflowPunct/>
              <w:topLinePunct w:val="0"/>
              <w:autoSpaceDE/>
              <w:autoSpaceDN/>
              <w:bidi w:val="0"/>
              <w:adjustRightInd/>
              <w:snapToGrid/>
              <w:jc w:val="center"/>
              <w:textAlignment w:val="auto"/>
              <w:outlineLvl w:val="0"/>
              <w:rPr>
                <w:rFonts w:hint="default" w:ascii="Times New Roman" w:hAnsi="Times New Roman" w:eastAsia="宋体" w:cs="Times New Roman"/>
                <w:b/>
                <w:bCs/>
                <w:color w:val="auto"/>
                <w:sz w:val="28"/>
                <w:szCs w:val="28"/>
                <w:vertAlign w:val="baseline"/>
                <w:lang w:val="en-US" w:eastAsia="zh-CN"/>
              </w:rPr>
            </w:pPr>
            <w:bookmarkStart w:id="212" w:name="_Toc20144"/>
            <w:bookmarkStart w:id="213" w:name="_Toc9632"/>
            <w:bookmarkStart w:id="214" w:name="_Toc19666"/>
            <w:bookmarkStart w:id="215" w:name="_Toc4396"/>
            <w:bookmarkStart w:id="216" w:name="_Toc23951"/>
            <w:bookmarkStart w:id="217" w:name="_Toc21999"/>
            <w:bookmarkStart w:id="218" w:name="_Toc5421"/>
            <w:bookmarkStart w:id="219" w:name="_Toc19743"/>
            <w:r>
              <w:rPr>
                <w:rFonts w:hint="eastAsia" w:cs="Times New Roman"/>
                <w:b/>
                <w:bCs/>
                <w:color w:val="auto"/>
                <w:sz w:val="28"/>
                <w:szCs w:val="28"/>
                <w:vertAlign w:val="baseline"/>
                <w:lang w:val="en-US" w:eastAsia="zh-CN"/>
              </w:rPr>
              <w:t>烤房</w:t>
            </w:r>
            <w:bookmarkEnd w:id="212"/>
            <w:bookmarkEnd w:id="213"/>
            <w:bookmarkEnd w:id="214"/>
            <w:bookmarkEnd w:id="215"/>
            <w:bookmarkEnd w:id="216"/>
            <w:bookmarkEnd w:id="217"/>
            <w:bookmarkEnd w:id="218"/>
            <w:bookmarkEnd w:id="219"/>
          </w:p>
        </w:tc>
        <w:tc>
          <w:tcPr>
            <w:tcW w:w="6826" w:type="dxa"/>
            <w:vAlign w:val="center"/>
          </w:tcPr>
          <w:p w14:paraId="33687D2A">
            <w:pPr>
              <w:keepNext w:val="0"/>
              <w:keepLines w:val="0"/>
              <w:pageBreakBefore w:val="0"/>
              <w:widowControl w:val="0"/>
              <w:kinsoku/>
              <w:wordWrap/>
              <w:overflowPunct/>
              <w:topLinePunct w:val="0"/>
              <w:autoSpaceDE/>
              <w:autoSpaceDN/>
              <w:bidi w:val="0"/>
              <w:adjustRightInd/>
              <w:snapToGrid/>
              <w:jc w:val="center"/>
              <w:textAlignment w:val="auto"/>
              <w:outlineLvl w:val="0"/>
              <w:rPr>
                <w:rFonts w:hint="default" w:ascii="Times New Roman" w:hAnsi="Times New Roman" w:eastAsia="宋体" w:cs="Times New Roman"/>
                <w:b/>
                <w:bCs/>
                <w:color w:val="auto"/>
                <w:sz w:val="28"/>
                <w:szCs w:val="28"/>
                <w:vertAlign w:val="baseline"/>
                <w:lang w:val="en-US" w:eastAsia="zh-CN"/>
              </w:rPr>
            </w:pPr>
            <w:bookmarkStart w:id="220" w:name="_Toc26446"/>
            <w:bookmarkStart w:id="221" w:name="_Toc387"/>
            <w:bookmarkStart w:id="222" w:name="_Toc21606"/>
            <w:bookmarkStart w:id="223" w:name="_Toc18464"/>
            <w:bookmarkStart w:id="224" w:name="_Toc18123"/>
            <w:bookmarkStart w:id="225" w:name="_Toc2509"/>
            <w:bookmarkStart w:id="226" w:name="_Toc15950"/>
            <w:bookmarkStart w:id="227" w:name="_Toc30287"/>
            <w:r>
              <w:rPr>
                <w:rFonts w:hint="eastAsia" w:cs="Times New Roman"/>
                <w:b/>
                <w:bCs/>
                <w:color w:val="auto"/>
                <w:sz w:val="28"/>
                <w:szCs w:val="28"/>
                <w:vertAlign w:val="baseline"/>
                <w:lang w:val="en-US" w:eastAsia="zh-CN"/>
              </w:rPr>
              <w:t>锅炉房</w:t>
            </w:r>
            <w:bookmarkEnd w:id="220"/>
            <w:bookmarkEnd w:id="221"/>
            <w:bookmarkEnd w:id="222"/>
            <w:bookmarkEnd w:id="223"/>
            <w:bookmarkEnd w:id="224"/>
            <w:bookmarkEnd w:id="225"/>
            <w:bookmarkEnd w:id="226"/>
            <w:bookmarkEnd w:id="227"/>
          </w:p>
        </w:tc>
      </w:tr>
      <w:tr w14:paraId="2B0F77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26" w:type="dxa"/>
            <w:vAlign w:val="center"/>
          </w:tcPr>
          <w:p w14:paraId="6D594ACB">
            <w:pPr>
              <w:keepNext w:val="0"/>
              <w:keepLines w:val="0"/>
              <w:pageBreakBefore w:val="0"/>
              <w:widowControl w:val="0"/>
              <w:kinsoku/>
              <w:wordWrap/>
              <w:overflowPunct/>
              <w:topLinePunct w:val="0"/>
              <w:autoSpaceDE/>
              <w:autoSpaceDN/>
              <w:bidi w:val="0"/>
              <w:adjustRightInd/>
              <w:snapToGrid/>
              <w:jc w:val="center"/>
              <w:textAlignment w:val="auto"/>
              <w:outlineLvl w:val="0"/>
              <w:rPr>
                <w:rFonts w:hint="default" w:ascii="Times New Roman" w:hAnsi="Times New Roman" w:eastAsia="宋体" w:cs="Times New Roman"/>
                <w:b/>
                <w:bCs/>
                <w:color w:val="auto"/>
                <w:sz w:val="28"/>
                <w:szCs w:val="28"/>
                <w:vertAlign w:val="baseline"/>
                <w:lang w:val="en-US" w:eastAsia="zh-CN"/>
              </w:rPr>
            </w:pPr>
            <w:bookmarkStart w:id="228" w:name="_Toc36"/>
            <w:bookmarkStart w:id="229" w:name="_Toc16603"/>
            <w:bookmarkStart w:id="230" w:name="_Toc15483"/>
            <w:bookmarkStart w:id="231" w:name="_Toc2535"/>
            <w:bookmarkStart w:id="232" w:name="_Toc4514"/>
            <w:bookmarkStart w:id="233" w:name="_Toc22188"/>
            <w:bookmarkStart w:id="234" w:name="_Toc9015"/>
            <w:bookmarkStart w:id="235" w:name="_Toc7017"/>
            <w:r>
              <w:rPr>
                <w:rFonts w:hint="default" w:ascii="Times New Roman" w:hAnsi="Times New Roman" w:eastAsia="宋体" w:cs="Times New Roman"/>
                <w:b/>
                <w:bCs/>
                <w:color w:val="auto"/>
                <w:sz w:val="28"/>
                <w:szCs w:val="28"/>
                <w:vertAlign w:val="baseline"/>
                <w:lang w:val="en-US" w:eastAsia="zh-CN"/>
              </w:rPr>
              <w:drawing>
                <wp:inline distT="0" distB="0" distL="114300" distR="114300">
                  <wp:extent cx="3996055" cy="4968240"/>
                  <wp:effectExtent l="0" t="0" r="4445" b="3810"/>
                  <wp:docPr id="24" name="图片 24" descr="a4c96f39638bf5c29be4a6a8c3d8fef"/>
                  <wp:cNvGraphicFramePr/>
                  <a:graphic xmlns:a="http://schemas.openxmlformats.org/drawingml/2006/main">
                    <a:graphicData uri="http://schemas.openxmlformats.org/drawingml/2006/picture">
                      <pic:pic xmlns:pic="http://schemas.openxmlformats.org/drawingml/2006/picture">
                        <pic:nvPicPr>
                          <pic:cNvPr id="24" name="图片 24" descr="a4c96f39638bf5c29be4a6a8c3d8fef"/>
                          <pic:cNvPicPr/>
                        </pic:nvPicPr>
                        <pic:blipFill>
                          <a:blip r:embed="rId45"/>
                          <a:srcRect l="282" t="19413" r="-282" b="24344"/>
                          <a:stretch>
                            <a:fillRect/>
                          </a:stretch>
                        </pic:blipFill>
                        <pic:spPr>
                          <a:xfrm>
                            <a:off x="0" y="0"/>
                            <a:ext cx="3996055" cy="4968240"/>
                          </a:xfrm>
                          <a:prstGeom prst="rect">
                            <a:avLst/>
                          </a:prstGeom>
                        </pic:spPr>
                      </pic:pic>
                    </a:graphicData>
                  </a:graphic>
                </wp:inline>
              </w:drawing>
            </w:r>
            <w:bookmarkEnd w:id="228"/>
            <w:bookmarkEnd w:id="229"/>
            <w:bookmarkEnd w:id="230"/>
            <w:bookmarkEnd w:id="231"/>
            <w:bookmarkEnd w:id="232"/>
            <w:bookmarkEnd w:id="233"/>
            <w:bookmarkEnd w:id="234"/>
            <w:bookmarkEnd w:id="235"/>
          </w:p>
        </w:tc>
        <w:tc>
          <w:tcPr>
            <w:tcW w:w="6826" w:type="dxa"/>
            <w:vAlign w:val="center"/>
          </w:tcPr>
          <w:p w14:paraId="5FE96572">
            <w:pPr>
              <w:keepNext w:val="0"/>
              <w:keepLines w:val="0"/>
              <w:pageBreakBefore w:val="0"/>
              <w:widowControl w:val="0"/>
              <w:kinsoku/>
              <w:wordWrap/>
              <w:overflowPunct/>
              <w:topLinePunct w:val="0"/>
              <w:autoSpaceDE/>
              <w:autoSpaceDN/>
              <w:bidi w:val="0"/>
              <w:adjustRightInd/>
              <w:snapToGrid/>
              <w:jc w:val="center"/>
              <w:textAlignment w:val="auto"/>
              <w:outlineLvl w:val="0"/>
              <w:rPr>
                <w:rFonts w:hint="default" w:ascii="Times New Roman" w:hAnsi="Times New Roman" w:eastAsia="宋体" w:cs="Times New Roman"/>
                <w:b/>
                <w:bCs/>
                <w:color w:val="auto"/>
                <w:sz w:val="28"/>
                <w:szCs w:val="28"/>
                <w:vertAlign w:val="baseline"/>
                <w:lang w:val="en-US" w:eastAsia="zh-CN"/>
              </w:rPr>
            </w:pPr>
            <w:bookmarkStart w:id="236" w:name="_Toc31043"/>
            <w:bookmarkStart w:id="237" w:name="_Toc23319"/>
            <w:r>
              <w:rPr>
                <w:rFonts w:hint="default" w:ascii="Times New Roman" w:hAnsi="Times New Roman" w:eastAsia="宋体" w:cs="Times New Roman"/>
                <w:b/>
                <w:bCs/>
                <w:color w:val="auto"/>
                <w:sz w:val="28"/>
                <w:szCs w:val="28"/>
                <w:vertAlign w:val="baseline"/>
                <w:lang w:val="en-US" w:eastAsia="zh-CN"/>
              </w:rPr>
              <w:drawing>
                <wp:inline distT="0" distB="0" distL="114300" distR="114300">
                  <wp:extent cx="3996055" cy="4968240"/>
                  <wp:effectExtent l="0" t="0" r="4445" b="3810"/>
                  <wp:docPr id="178" name="图片 178" descr="f1bc093a421d92d0c178ea048b35027"/>
                  <wp:cNvGraphicFramePr/>
                  <a:graphic xmlns:a="http://schemas.openxmlformats.org/drawingml/2006/main">
                    <a:graphicData uri="http://schemas.openxmlformats.org/drawingml/2006/picture">
                      <pic:pic xmlns:pic="http://schemas.openxmlformats.org/drawingml/2006/picture">
                        <pic:nvPicPr>
                          <pic:cNvPr id="178" name="图片 178" descr="f1bc093a421d92d0c178ea048b35027"/>
                          <pic:cNvPicPr/>
                        </pic:nvPicPr>
                        <pic:blipFill>
                          <a:blip r:embed="rId46"/>
                          <a:stretch>
                            <a:fillRect/>
                          </a:stretch>
                        </pic:blipFill>
                        <pic:spPr>
                          <a:xfrm>
                            <a:off x="0" y="0"/>
                            <a:ext cx="3996055" cy="4968240"/>
                          </a:xfrm>
                          <a:prstGeom prst="rect">
                            <a:avLst/>
                          </a:prstGeom>
                        </pic:spPr>
                      </pic:pic>
                    </a:graphicData>
                  </a:graphic>
                </wp:inline>
              </w:drawing>
            </w:r>
            <w:bookmarkEnd w:id="236"/>
            <w:bookmarkEnd w:id="237"/>
          </w:p>
        </w:tc>
      </w:tr>
      <w:tr w14:paraId="3D0936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6826" w:type="dxa"/>
            <w:vAlign w:val="center"/>
          </w:tcPr>
          <w:p w14:paraId="75006103">
            <w:pPr>
              <w:keepNext w:val="0"/>
              <w:keepLines w:val="0"/>
              <w:pageBreakBefore w:val="0"/>
              <w:widowControl w:val="0"/>
              <w:kinsoku/>
              <w:wordWrap/>
              <w:overflowPunct/>
              <w:topLinePunct w:val="0"/>
              <w:autoSpaceDE/>
              <w:autoSpaceDN/>
              <w:bidi w:val="0"/>
              <w:adjustRightInd/>
              <w:snapToGrid/>
              <w:jc w:val="center"/>
              <w:textAlignment w:val="auto"/>
              <w:outlineLvl w:val="0"/>
              <w:rPr>
                <w:rFonts w:hint="default" w:ascii="Times New Roman" w:hAnsi="Times New Roman" w:eastAsia="宋体" w:cs="Times New Roman"/>
                <w:b/>
                <w:bCs/>
                <w:color w:val="auto"/>
                <w:sz w:val="28"/>
                <w:szCs w:val="28"/>
                <w:vertAlign w:val="baseline"/>
                <w:lang w:val="en-US" w:eastAsia="zh-CN"/>
              </w:rPr>
            </w:pPr>
            <w:bookmarkStart w:id="238" w:name="_Toc7472"/>
            <w:bookmarkStart w:id="239" w:name="_Toc29733"/>
            <w:bookmarkStart w:id="240" w:name="_Toc5128"/>
            <w:bookmarkStart w:id="241" w:name="_Toc2400"/>
            <w:bookmarkStart w:id="242" w:name="_Toc1849"/>
            <w:bookmarkStart w:id="243" w:name="_Toc21616"/>
            <w:bookmarkStart w:id="244" w:name="_Toc17290"/>
            <w:bookmarkStart w:id="245" w:name="_Toc6556"/>
            <w:r>
              <w:rPr>
                <w:rFonts w:hint="default" w:ascii="Times New Roman" w:hAnsi="Times New Roman" w:eastAsia="宋体" w:cs="Times New Roman"/>
                <w:b/>
                <w:bCs/>
                <w:color w:val="auto"/>
                <w:sz w:val="28"/>
                <w:szCs w:val="28"/>
                <w:lang w:val="en-US" w:eastAsia="zh-CN"/>
              </w:rPr>
              <w:t>旋风除尘+</w:t>
            </w:r>
            <w:r>
              <w:rPr>
                <w:rFonts w:hint="eastAsia" w:cs="Times New Roman"/>
                <w:b/>
                <w:bCs/>
                <w:color w:val="auto"/>
                <w:sz w:val="28"/>
                <w:szCs w:val="28"/>
                <w:lang w:val="en-US" w:eastAsia="zh-CN"/>
              </w:rPr>
              <w:t>喷雾除尘</w:t>
            </w:r>
            <w:bookmarkEnd w:id="238"/>
            <w:bookmarkEnd w:id="239"/>
            <w:bookmarkEnd w:id="240"/>
            <w:bookmarkEnd w:id="241"/>
            <w:bookmarkEnd w:id="242"/>
            <w:bookmarkEnd w:id="243"/>
            <w:bookmarkEnd w:id="244"/>
            <w:bookmarkEnd w:id="245"/>
          </w:p>
        </w:tc>
        <w:tc>
          <w:tcPr>
            <w:tcW w:w="6826" w:type="dxa"/>
            <w:vAlign w:val="center"/>
          </w:tcPr>
          <w:p w14:paraId="56A4430E">
            <w:pPr>
              <w:keepNext w:val="0"/>
              <w:keepLines w:val="0"/>
              <w:pageBreakBefore w:val="0"/>
              <w:widowControl w:val="0"/>
              <w:kinsoku/>
              <w:wordWrap/>
              <w:overflowPunct/>
              <w:topLinePunct w:val="0"/>
              <w:autoSpaceDE/>
              <w:autoSpaceDN/>
              <w:bidi w:val="0"/>
              <w:adjustRightInd/>
              <w:snapToGrid/>
              <w:jc w:val="center"/>
              <w:textAlignment w:val="auto"/>
              <w:outlineLvl w:val="0"/>
              <w:rPr>
                <w:rFonts w:hint="default" w:ascii="Times New Roman" w:hAnsi="Times New Roman" w:eastAsia="宋体" w:cs="Times New Roman"/>
                <w:b/>
                <w:bCs/>
                <w:color w:val="auto"/>
                <w:sz w:val="28"/>
                <w:szCs w:val="28"/>
                <w:vertAlign w:val="baseline"/>
                <w:lang w:val="en-US" w:eastAsia="zh-CN"/>
              </w:rPr>
            </w:pPr>
            <w:bookmarkStart w:id="246" w:name="_Toc30948"/>
            <w:bookmarkStart w:id="247" w:name="_Toc20408"/>
            <w:bookmarkStart w:id="248" w:name="_Toc1972"/>
            <w:bookmarkStart w:id="249" w:name="_Toc20904"/>
            <w:bookmarkStart w:id="250" w:name="_Toc28402"/>
            <w:bookmarkStart w:id="251" w:name="_Toc12917"/>
            <w:bookmarkStart w:id="252" w:name="_Toc4305"/>
            <w:bookmarkStart w:id="253" w:name="_Toc29909"/>
            <w:r>
              <w:rPr>
                <w:rFonts w:hint="eastAsia" w:cs="Times New Roman"/>
                <w:b/>
                <w:bCs/>
                <w:color w:val="auto"/>
                <w:sz w:val="28"/>
                <w:szCs w:val="28"/>
                <w:vertAlign w:val="baseline"/>
                <w:lang w:val="en-US" w:eastAsia="zh-CN"/>
              </w:rPr>
              <w:t>原料区</w:t>
            </w:r>
            <w:bookmarkEnd w:id="246"/>
            <w:bookmarkEnd w:id="247"/>
            <w:bookmarkEnd w:id="248"/>
            <w:bookmarkEnd w:id="249"/>
            <w:bookmarkEnd w:id="250"/>
            <w:bookmarkEnd w:id="251"/>
            <w:bookmarkEnd w:id="252"/>
            <w:bookmarkEnd w:id="253"/>
          </w:p>
        </w:tc>
      </w:tr>
    </w:tbl>
    <w:p w14:paraId="4EDC37F9">
      <w:pPr>
        <w:tabs>
          <w:tab w:val="left" w:pos="11460"/>
        </w:tabs>
        <w:bidi w:val="0"/>
        <w:jc w:val="left"/>
        <w:rPr>
          <w:rFonts w:hint="eastAsia"/>
          <w:lang w:val="en-US" w:eastAsia="zh-CN"/>
        </w:rPr>
      </w:pPr>
    </w:p>
    <w:sectPr>
      <w:pgSz w:w="16838" w:h="11906" w:orient="landscape"/>
      <w:pgMar w:top="1531" w:right="1701" w:bottom="1531" w:left="1701" w:header="851" w:footer="851" w:gutter="0"/>
      <w:pgNumType w:fmt="decimal"/>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AFF" w:usb1="C0007841" w:usb2="00000009" w:usb3="00000000" w:csb0="400001FF" w:csb1="FFFF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_GB2312">
    <w:altName w:val="仿宋"/>
    <w:panose1 w:val="02010609030101010101"/>
    <w:charset w:val="86"/>
    <w:family w:val="roma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方正小标宋_GBK">
    <w:altName w:val="微软雅黑"/>
    <w:panose1 w:val="00000000000000000000"/>
    <w:charset w:val="86"/>
    <w:family w:val="script"/>
    <w:pitch w:val="default"/>
    <w:sig w:usb0="00000000" w:usb1="00000000" w:usb2="00082016" w:usb3="00000000" w:csb0="00040001" w:csb1="00000000"/>
  </w:font>
  <w:font w:name="微软雅黑">
    <w:panose1 w:val="020B0503020204020204"/>
    <w:charset w:val="86"/>
    <w:family w:val="auto"/>
    <w:pitch w:val="default"/>
    <w:sig w:usb0="80000287" w:usb1="280F3C52" w:usb2="00000016" w:usb3="00000000" w:csb0="0004001F"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华文仿宋">
    <w:altName w:val="仿宋"/>
    <w:panose1 w:val="02010600040101010101"/>
    <w:charset w:val="86"/>
    <w:family w:val="auto"/>
    <w:pitch w:val="default"/>
    <w:sig w:usb0="00000000" w:usb1="00000000" w:usb2="00000000" w:usb3="00000000" w:csb0="0004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192405">
    <w:pPr>
      <w:pStyle w:val="8"/>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A64920E">
    <w:pPr>
      <w:pStyle w:val="8"/>
      <w:ind w:right="360" w:firstLine="360"/>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C32E81A">
    <w:pPr>
      <w:pStyle w:val="8"/>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F69D8AA">
                          <w:pPr>
                            <w:pStyle w:val="8"/>
                          </w:pPr>
                          <w:r>
                            <w:fldChar w:fldCharType="begin"/>
                          </w:r>
                          <w:r>
                            <w:instrText xml:space="preserve"> PAGE  \* MERGEFORMAT </w:instrText>
                          </w:r>
                          <w:r>
                            <w:fldChar w:fldCharType="separate"/>
                          </w:r>
                          <w:r>
                            <w:t>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uF+fsxAgAAY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6Ghdfaj6C5g7y8JW&#10;7yyPaaJ63q6OAWJ2GkeBelUG3TB5XZeGVxJH+899F/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rhfn7MQIAAGEEAAAOAAAAAAAAAAEAIAAAAB8BAABkcnMvZTJvRG9jLnhtbFBLBQYA&#10;AAAABgAGAFkBAADCBQAAAAA=&#10;">
              <v:fill on="f" focussize="0,0"/>
              <v:stroke on="f" weight="0.5pt"/>
              <v:imagedata o:title=""/>
              <o:lock v:ext="edit" aspectratio="f"/>
              <v:textbox inset="0mm,0mm,0mm,0mm" style="mso-fit-shape-to-text:t;">
                <w:txbxContent>
                  <w:p w14:paraId="7F69D8AA">
                    <w:pPr>
                      <w:pStyle w:val="8"/>
                    </w:pPr>
                    <w:r>
                      <w:fldChar w:fldCharType="begin"/>
                    </w:r>
                    <w:r>
                      <w:instrText xml:space="preserve"> PAGE  \* MERGEFORMAT </w:instrText>
                    </w:r>
                    <w:r>
                      <w:fldChar w:fldCharType="separate"/>
                    </w:r>
                    <w:r>
                      <w:t>3</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C0A7275">
    <w:pPr>
      <w:pStyle w:val="8"/>
      <w:ind w:right="360" w:firstLine="360"/>
      <w:jc w:val="center"/>
    </w:pPr>
    <w:r>
      <w:rPr>
        <w:sz w:val="18"/>
      </w:rPr>
      <mc:AlternateContent>
        <mc:Choice Requires="wps">
          <w:drawing>
            <wp:anchor distT="0" distB="0" distL="114300" distR="114300" simplePos="0" relativeHeight="251667456"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678CD8E8">
                          <w:pPr>
                            <w:pStyle w:val="8"/>
                          </w:pPr>
                          <w:r>
                            <w:fldChar w:fldCharType="begin"/>
                          </w:r>
                          <w:r>
                            <w:instrText xml:space="preserve"> PAGE  \* MERGEFORMAT </w:instrText>
                          </w:r>
                          <w:r>
                            <w:fldChar w:fldCharType="separate"/>
                          </w:r>
                          <w:r>
                            <w:t>37</w:t>
                          </w:r>
                          <w: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745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9Aknl8cBAACZAwAADgAAAGRycy9lMm9Eb2MueG1srVPNjtMwEL4j8Q6W&#10;79TZHFAVNV2BqkVICJAWHsB17MaS/+Rxm/QF4A04ceHOc/U5GDtJd1kue+DijGfG38z3zWRzO1pD&#10;TjKC9q6lN6uKEumE77Q7tPTrl7tXa0ogcddx451s6VkCvd2+fLEZQiNr33vTyUgQxEEzhJb2KYWG&#10;MRC9tBxWPkiHQeWj5Qmv8cC6yAdEt4bVVfWaDT52IXohAdC7m4J0RozPAfRKaSF3XhytdGlCjdLw&#10;hJSg1wHotnSrlBTpk1IgEzEtRaapnFgE7X0+2XbDm0PkoddiboE/p4UnnCzXDoteoXY8cXKM+h8o&#10;q0X04FVaCW/ZRKQogixuqifa3Pc8yMIFpYZwFR3+H6z4ePocie5aWlPiuMWBX358v/z8ffn1jdRZ&#10;niFAg1n3AfPS+NaPuDSLH9CZWY8q2vxFPgTjKO75Kq4cExH50bperysMCYwtF8RnD89DhPROekuy&#10;0dKI0yui8tMHSFPqkpKrOX+njSkTNO4vB2JmD8u9Tz1mK437cSa0990Z+Qw4+JY63HNKzHuHuuYd&#10;WYy4GPvFOIaoD31ZolwPwptjwiZKb7nCBDsXxokVdvN25ZV4fC9ZD3/U9g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DOqXm5zwAAAAUBAAAPAAAAAAAAAAEAIAAAACIAAABkcnMvZG93bnJldi54bWxQ&#10;SwECFAAUAAAACACHTuJA9Aknl8cBAACZAwAADgAAAAAAAAABACAAAAAeAQAAZHJzL2Uyb0RvYy54&#10;bWxQSwUGAAAAAAYABgBZAQAAVwUAAAAA&#10;">
              <v:fill on="f" focussize="0,0"/>
              <v:stroke on="f"/>
              <v:imagedata o:title=""/>
              <o:lock v:ext="edit" aspectratio="f"/>
              <v:textbox inset="0mm,0mm,0mm,0mm" style="mso-fit-shape-to-text:t;">
                <w:txbxContent>
                  <w:p w14:paraId="678CD8E8">
                    <w:pPr>
                      <w:pStyle w:val="8"/>
                    </w:pPr>
                    <w:r>
                      <w:fldChar w:fldCharType="begin"/>
                    </w:r>
                    <w:r>
                      <w:instrText xml:space="preserve"> PAGE  \* MERGEFORMAT </w:instrText>
                    </w:r>
                    <w:r>
                      <w:fldChar w:fldCharType="separate"/>
                    </w:r>
                    <w:r>
                      <w:t>37</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22229AD9"/>
    <w:multiLevelType w:val="singleLevel"/>
    <w:tmpl w:val="22229AD9"/>
    <w:lvl w:ilvl="0" w:tentative="0">
      <w:start w:val="6"/>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hdrShapeDefaults>
    <o:shapelayout v:ext="edit">
      <o:idmap v:ext="edit" data="3"/>
    </o:shapelayout>
  </w:hdrShapeDefaults>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DI1NWViZmFlOWMxZjQxNzI4YTlmY2MxNzM5NjViODIifQ=="/>
  </w:docVars>
  <w:rsids>
    <w:rsidRoot w:val="0F424437"/>
    <w:rsid w:val="00012611"/>
    <w:rsid w:val="00800961"/>
    <w:rsid w:val="0080181F"/>
    <w:rsid w:val="00ED33C1"/>
    <w:rsid w:val="00ED3513"/>
    <w:rsid w:val="011D6260"/>
    <w:rsid w:val="01DB7918"/>
    <w:rsid w:val="01F34FBF"/>
    <w:rsid w:val="02102371"/>
    <w:rsid w:val="023747AF"/>
    <w:rsid w:val="02734614"/>
    <w:rsid w:val="028B7ABC"/>
    <w:rsid w:val="02EA3359"/>
    <w:rsid w:val="032875BA"/>
    <w:rsid w:val="034104E4"/>
    <w:rsid w:val="03F62DA4"/>
    <w:rsid w:val="04984319"/>
    <w:rsid w:val="04B907F2"/>
    <w:rsid w:val="04CE48EE"/>
    <w:rsid w:val="05382B9E"/>
    <w:rsid w:val="05D617A2"/>
    <w:rsid w:val="06312DB5"/>
    <w:rsid w:val="06911ED5"/>
    <w:rsid w:val="06EA3869"/>
    <w:rsid w:val="074E7D0A"/>
    <w:rsid w:val="075D4AA1"/>
    <w:rsid w:val="085B1C0C"/>
    <w:rsid w:val="08CA4C78"/>
    <w:rsid w:val="096B2603"/>
    <w:rsid w:val="099C2DD2"/>
    <w:rsid w:val="0AA55502"/>
    <w:rsid w:val="0AD53DD3"/>
    <w:rsid w:val="0B3705F5"/>
    <w:rsid w:val="0BAF4DBB"/>
    <w:rsid w:val="0BBA0B5B"/>
    <w:rsid w:val="0BBD62CF"/>
    <w:rsid w:val="0C277EFD"/>
    <w:rsid w:val="0C383A1B"/>
    <w:rsid w:val="0C4063F2"/>
    <w:rsid w:val="0C6E3792"/>
    <w:rsid w:val="0C6F5885"/>
    <w:rsid w:val="0C832815"/>
    <w:rsid w:val="0CB145DE"/>
    <w:rsid w:val="0CBC03F1"/>
    <w:rsid w:val="0CD7229F"/>
    <w:rsid w:val="0D2E2CAE"/>
    <w:rsid w:val="0D313363"/>
    <w:rsid w:val="0D645D73"/>
    <w:rsid w:val="0E4E4068"/>
    <w:rsid w:val="0E64524E"/>
    <w:rsid w:val="0EC00F82"/>
    <w:rsid w:val="0F424437"/>
    <w:rsid w:val="0F596ABB"/>
    <w:rsid w:val="0FA91612"/>
    <w:rsid w:val="0FAD1DC8"/>
    <w:rsid w:val="0FF878BE"/>
    <w:rsid w:val="10465A79"/>
    <w:rsid w:val="105953B7"/>
    <w:rsid w:val="107E469F"/>
    <w:rsid w:val="10E67546"/>
    <w:rsid w:val="112A66B2"/>
    <w:rsid w:val="11984DEC"/>
    <w:rsid w:val="11E92A61"/>
    <w:rsid w:val="126C0647"/>
    <w:rsid w:val="127F50E9"/>
    <w:rsid w:val="12B02035"/>
    <w:rsid w:val="132720B2"/>
    <w:rsid w:val="136F1CA1"/>
    <w:rsid w:val="13BB37EC"/>
    <w:rsid w:val="14094296"/>
    <w:rsid w:val="140A6DEE"/>
    <w:rsid w:val="143321B1"/>
    <w:rsid w:val="14457ECD"/>
    <w:rsid w:val="1469268B"/>
    <w:rsid w:val="149669D2"/>
    <w:rsid w:val="14E248D3"/>
    <w:rsid w:val="14EA425F"/>
    <w:rsid w:val="158C14E9"/>
    <w:rsid w:val="15AC0C41"/>
    <w:rsid w:val="15DA37E6"/>
    <w:rsid w:val="160F4041"/>
    <w:rsid w:val="162D35F1"/>
    <w:rsid w:val="162E6AF4"/>
    <w:rsid w:val="165F72C3"/>
    <w:rsid w:val="167C6BF3"/>
    <w:rsid w:val="16E762A2"/>
    <w:rsid w:val="17255D87"/>
    <w:rsid w:val="174F6BCB"/>
    <w:rsid w:val="17AC4D67"/>
    <w:rsid w:val="17AE49E6"/>
    <w:rsid w:val="17DF51B5"/>
    <w:rsid w:val="180169EF"/>
    <w:rsid w:val="184F4570"/>
    <w:rsid w:val="18E17362"/>
    <w:rsid w:val="1A117A54"/>
    <w:rsid w:val="1A422421"/>
    <w:rsid w:val="1A5D3B77"/>
    <w:rsid w:val="1A7A3C00"/>
    <w:rsid w:val="1A7E0088"/>
    <w:rsid w:val="1B853D32"/>
    <w:rsid w:val="1BAD7475"/>
    <w:rsid w:val="1BC03F17"/>
    <w:rsid w:val="1BE240CC"/>
    <w:rsid w:val="1C756EBE"/>
    <w:rsid w:val="1C80524F"/>
    <w:rsid w:val="1CF76192"/>
    <w:rsid w:val="1D3A7F00"/>
    <w:rsid w:val="1D71005A"/>
    <w:rsid w:val="1DD371D9"/>
    <w:rsid w:val="1DF44DA1"/>
    <w:rsid w:val="1E011EC8"/>
    <w:rsid w:val="1E512F4B"/>
    <w:rsid w:val="1E5D6D5E"/>
    <w:rsid w:val="1E7E3C69"/>
    <w:rsid w:val="1EDA51A0"/>
    <w:rsid w:val="1EDC57D5"/>
    <w:rsid w:val="1EE16FB7"/>
    <w:rsid w:val="1F0B237A"/>
    <w:rsid w:val="1F23673E"/>
    <w:rsid w:val="1F8D23B7"/>
    <w:rsid w:val="1FAB7D05"/>
    <w:rsid w:val="1FB81599"/>
    <w:rsid w:val="1FE47E48"/>
    <w:rsid w:val="1FFC2F87"/>
    <w:rsid w:val="205C42A5"/>
    <w:rsid w:val="20731CCC"/>
    <w:rsid w:val="20752C51"/>
    <w:rsid w:val="20BC6198"/>
    <w:rsid w:val="20C96E58"/>
    <w:rsid w:val="217C68FB"/>
    <w:rsid w:val="2198622B"/>
    <w:rsid w:val="21A93F47"/>
    <w:rsid w:val="21E06620"/>
    <w:rsid w:val="22054661"/>
    <w:rsid w:val="22803FAB"/>
    <w:rsid w:val="229C3A1B"/>
    <w:rsid w:val="22EB365A"/>
    <w:rsid w:val="230C030B"/>
    <w:rsid w:val="238B1EDE"/>
    <w:rsid w:val="244B0C98"/>
    <w:rsid w:val="246D02D3"/>
    <w:rsid w:val="249C779D"/>
    <w:rsid w:val="24E9569E"/>
    <w:rsid w:val="25207D76"/>
    <w:rsid w:val="256D45F2"/>
    <w:rsid w:val="25CB240D"/>
    <w:rsid w:val="267B4AE5"/>
    <w:rsid w:val="26AD333E"/>
    <w:rsid w:val="27A877A0"/>
    <w:rsid w:val="27CB53D6"/>
    <w:rsid w:val="27D55CE6"/>
    <w:rsid w:val="28256D6A"/>
    <w:rsid w:val="284A5CA4"/>
    <w:rsid w:val="2855533A"/>
    <w:rsid w:val="285A2A84"/>
    <w:rsid w:val="28AE124C"/>
    <w:rsid w:val="2911336A"/>
    <w:rsid w:val="29741F0F"/>
    <w:rsid w:val="29824AA8"/>
    <w:rsid w:val="29E405F2"/>
    <w:rsid w:val="29EB0A42"/>
    <w:rsid w:val="29F66FE5"/>
    <w:rsid w:val="29F9242E"/>
    <w:rsid w:val="2A0B3707"/>
    <w:rsid w:val="2A614116"/>
    <w:rsid w:val="2A87521A"/>
    <w:rsid w:val="2AC563B9"/>
    <w:rsid w:val="2AD30360"/>
    <w:rsid w:val="2AE2376A"/>
    <w:rsid w:val="2B153077"/>
    <w:rsid w:val="2BA7222F"/>
    <w:rsid w:val="2BEF2623"/>
    <w:rsid w:val="2CC85B89"/>
    <w:rsid w:val="2D6133A1"/>
    <w:rsid w:val="2DC35F52"/>
    <w:rsid w:val="2E313E11"/>
    <w:rsid w:val="2E9F6689"/>
    <w:rsid w:val="2EDF7472"/>
    <w:rsid w:val="2F0E7FEF"/>
    <w:rsid w:val="2F2D4FF3"/>
    <w:rsid w:val="2F4F0A2B"/>
    <w:rsid w:val="2FFC10A4"/>
    <w:rsid w:val="2FFD5044"/>
    <w:rsid w:val="301E4513"/>
    <w:rsid w:val="303F3BB7"/>
    <w:rsid w:val="30A87D63"/>
    <w:rsid w:val="30CE7FA2"/>
    <w:rsid w:val="31295CB7"/>
    <w:rsid w:val="31AE7611"/>
    <w:rsid w:val="31D82653"/>
    <w:rsid w:val="321C1E43"/>
    <w:rsid w:val="324B1716"/>
    <w:rsid w:val="32601632"/>
    <w:rsid w:val="3265133D"/>
    <w:rsid w:val="32A54325"/>
    <w:rsid w:val="32CF5A77"/>
    <w:rsid w:val="32EC28A2"/>
    <w:rsid w:val="33010EB4"/>
    <w:rsid w:val="332500F7"/>
    <w:rsid w:val="332C3305"/>
    <w:rsid w:val="333A0F1A"/>
    <w:rsid w:val="33413CCC"/>
    <w:rsid w:val="339E233F"/>
    <w:rsid w:val="33F73CD2"/>
    <w:rsid w:val="347F56D3"/>
    <w:rsid w:val="34C70B28"/>
    <w:rsid w:val="34C752A4"/>
    <w:rsid w:val="352D62CE"/>
    <w:rsid w:val="35337105"/>
    <w:rsid w:val="35CC12CF"/>
    <w:rsid w:val="35E11274"/>
    <w:rsid w:val="36065D58"/>
    <w:rsid w:val="360F68C0"/>
    <w:rsid w:val="36AA33F6"/>
    <w:rsid w:val="36E478F5"/>
    <w:rsid w:val="37397DE1"/>
    <w:rsid w:val="37F81C64"/>
    <w:rsid w:val="385834BE"/>
    <w:rsid w:val="388D68D4"/>
    <w:rsid w:val="3A730424"/>
    <w:rsid w:val="3A782F7C"/>
    <w:rsid w:val="3B2F1426"/>
    <w:rsid w:val="3B7871D3"/>
    <w:rsid w:val="3B946BCC"/>
    <w:rsid w:val="3BC4191A"/>
    <w:rsid w:val="3C29667D"/>
    <w:rsid w:val="3C710B39"/>
    <w:rsid w:val="3C841D58"/>
    <w:rsid w:val="3CC60243"/>
    <w:rsid w:val="3D0038A0"/>
    <w:rsid w:val="3D8B4B09"/>
    <w:rsid w:val="3D8D000C"/>
    <w:rsid w:val="3DD2747B"/>
    <w:rsid w:val="3E5541D1"/>
    <w:rsid w:val="3E756C84"/>
    <w:rsid w:val="3F916157"/>
    <w:rsid w:val="3FDA7850"/>
    <w:rsid w:val="3FF5271B"/>
    <w:rsid w:val="40073668"/>
    <w:rsid w:val="405B6EA5"/>
    <w:rsid w:val="40854466"/>
    <w:rsid w:val="41205969"/>
    <w:rsid w:val="412752F4"/>
    <w:rsid w:val="413A6513"/>
    <w:rsid w:val="41697F5C"/>
    <w:rsid w:val="418B5019"/>
    <w:rsid w:val="41DD3A0D"/>
    <w:rsid w:val="41ED183A"/>
    <w:rsid w:val="425930E7"/>
    <w:rsid w:val="42893258"/>
    <w:rsid w:val="42974BBA"/>
    <w:rsid w:val="42BC318C"/>
    <w:rsid w:val="42FC6174"/>
    <w:rsid w:val="436F06B1"/>
    <w:rsid w:val="4389125B"/>
    <w:rsid w:val="442126D3"/>
    <w:rsid w:val="444C6D9A"/>
    <w:rsid w:val="451E2976"/>
    <w:rsid w:val="45857508"/>
    <w:rsid w:val="458C7727"/>
    <w:rsid w:val="458E352C"/>
    <w:rsid w:val="46502789"/>
    <w:rsid w:val="4650656B"/>
    <w:rsid w:val="467C5A08"/>
    <w:rsid w:val="46905CD0"/>
    <w:rsid w:val="46BC111E"/>
    <w:rsid w:val="472033C0"/>
    <w:rsid w:val="475E2EA5"/>
    <w:rsid w:val="47656FAD"/>
    <w:rsid w:val="48505CB1"/>
    <w:rsid w:val="48BC2DE1"/>
    <w:rsid w:val="48E3452C"/>
    <w:rsid w:val="49077FE6"/>
    <w:rsid w:val="49881230"/>
    <w:rsid w:val="49C0138A"/>
    <w:rsid w:val="4B1A19C7"/>
    <w:rsid w:val="4B610AB6"/>
    <w:rsid w:val="4B6E5BCE"/>
    <w:rsid w:val="4BB5041C"/>
    <w:rsid w:val="4BEE5222"/>
    <w:rsid w:val="4C3E2A23"/>
    <w:rsid w:val="4C7A7005"/>
    <w:rsid w:val="4CC06B0E"/>
    <w:rsid w:val="4CF5694E"/>
    <w:rsid w:val="4D72759D"/>
    <w:rsid w:val="4D873CBF"/>
    <w:rsid w:val="4DAD60FD"/>
    <w:rsid w:val="4DC97FAC"/>
    <w:rsid w:val="4E2260BC"/>
    <w:rsid w:val="4EB237AC"/>
    <w:rsid w:val="4EF03291"/>
    <w:rsid w:val="4F52422F"/>
    <w:rsid w:val="5031169F"/>
    <w:rsid w:val="50563E5D"/>
    <w:rsid w:val="50B341F7"/>
    <w:rsid w:val="51F1061A"/>
    <w:rsid w:val="5248680B"/>
    <w:rsid w:val="524F1A19"/>
    <w:rsid w:val="528F6BD4"/>
    <w:rsid w:val="52A41123"/>
    <w:rsid w:val="52B007B9"/>
    <w:rsid w:val="53951D31"/>
    <w:rsid w:val="53E265AD"/>
    <w:rsid w:val="53FF395E"/>
    <w:rsid w:val="54A07C64"/>
    <w:rsid w:val="550E0298"/>
    <w:rsid w:val="553662EA"/>
    <w:rsid w:val="55957278"/>
    <w:rsid w:val="55C80BAA"/>
    <w:rsid w:val="55D944E9"/>
    <w:rsid w:val="55E27377"/>
    <w:rsid w:val="560937F0"/>
    <w:rsid w:val="5621105A"/>
    <w:rsid w:val="56463818"/>
    <w:rsid w:val="584C3F6D"/>
    <w:rsid w:val="591304B3"/>
    <w:rsid w:val="59946464"/>
    <w:rsid w:val="59AB60A8"/>
    <w:rsid w:val="59B70372"/>
    <w:rsid w:val="5A142254"/>
    <w:rsid w:val="5A5A624C"/>
    <w:rsid w:val="5A6000EC"/>
    <w:rsid w:val="5A640BBF"/>
    <w:rsid w:val="5A7E6CD0"/>
    <w:rsid w:val="5A835D8B"/>
    <w:rsid w:val="5A9A37B2"/>
    <w:rsid w:val="5AF660CA"/>
    <w:rsid w:val="5BB054F9"/>
    <w:rsid w:val="5BBF37C5"/>
    <w:rsid w:val="5C3B3725"/>
    <w:rsid w:val="5C4750C0"/>
    <w:rsid w:val="5C830487"/>
    <w:rsid w:val="5CA73892"/>
    <w:rsid w:val="5D111C3D"/>
    <w:rsid w:val="5D712F5B"/>
    <w:rsid w:val="5E103D5E"/>
    <w:rsid w:val="5E2F4613"/>
    <w:rsid w:val="5E370F2B"/>
    <w:rsid w:val="5E3F0130"/>
    <w:rsid w:val="5E6D40F8"/>
    <w:rsid w:val="5E9268B6"/>
    <w:rsid w:val="5EE62ABD"/>
    <w:rsid w:val="5EF430D7"/>
    <w:rsid w:val="5F164911"/>
    <w:rsid w:val="5F35146C"/>
    <w:rsid w:val="5F5159EF"/>
    <w:rsid w:val="5FF72320"/>
    <w:rsid w:val="604B7889"/>
    <w:rsid w:val="60507B10"/>
    <w:rsid w:val="60BB2A43"/>
    <w:rsid w:val="60E03B7C"/>
    <w:rsid w:val="610B3AC7"/>
    <w:rsid w:val="611159D0"/>
    <w:rsid w:val="613958BE"/>
    <w:rsid w:val="617464F3"/>
    <w:rsid w:val="61DB091C"/>
    <w:rsid w:val="6217747C"/>
    <w:rsid w:val="62CD0F22"/>
    <w:rsid w:val="62DB2F6D"/>
    <w:rsid w:val="63371AD2"/>
    <w:rsid w:val="634877EE"/>
    <w:rsid w:val="63A05C7E"/>
    <w:rsid w:val="63EE7082"/>
    <w:rsid w:val="646C4AB8"/>
    <w:rsid w:val="64AC4EB7"/>
    <w:rsid w:val="64F40B2E"/>
    <w:rsid w:val="650E16D8"/>
    <w:rsid w:val="651A0D6E"/>
    <w:rsid w:val="653E4426"/>
    <w:rsid w:val="656A07C4"/>
    <w:rsid w:val="65E40437"/>
    <w:rsid w:val="663B46C9"/>
    <w:rsid w:val="667B76B0"/>
    <w:rsid w:val="66815AFE"/>
    <w:rsid w:val="66DD069E"/>
    <w:rsid w:val="670F2122"/>
    <w:rsid w:val="6734105D"/>
    <w:rsid w:val="676D5D3F"/>
    <w:rsid w:val="676E4D12"/>
    <w:rsid w:val="683A1C10"/>
    <w:rsid w:val="68503DB3"/>
    <w:rsid w:val="68546F36"/>
    <w:rsid w:val="68820C03"/>
    <w:rsid w:val="68CF2959"/>
    <w:rsid w:val="69783816"/>
    <w:rsid w:val="69B053A9"/>
    <w:rsid w:val="6A4E5DF8"/>
    <w:rsid w:val="6AD437B3"/>
    <w:rsid w:val="6ADC30DD"/>
    <w:rsid w:val="6B2C58C5"/>
    <w:rsid w:val="6B965D8F"/>
    <w:rsid w:val="6C285D64"/>
    <w:rsid w:val="6C7531FE"/>
    <w:rsid w:val="6C987C16"/>
    <w:rsid w:val="6C9D2ADA"/>
    <w:rsid w:val="6CA24FC7"/>
    <w:rsid w:val="6CAC1C09"/>
    <w:rsid w:val="6CF87A86"/>
    <w:rsid w:val="6D031B69"/>
    <w:rsid w:val="6D0C6BF5"/>
    <w:rsid w:val="6D5502EE"/>
    <w:rsid w:val="6D955854"/>
    <w:rsid w:val="6D9632D6"/>
    <w:rsid w:val="6E0B4599"/>
    <w:rsid w:val="6E407BC1"/>
    <w:rsid w:val="6E6F0038"/>
    <w:rsid w:val="6F0270B0"/>
    <w:rsid w:val="6F1D32B8"/>
    <w:rsid w:val="6F4C29A7"/>
    <w:rsid w:val="6FB67073"/>
    <w:rsid w:val="6FC62671"/>
    <w:rsid w:val="6FE860A9"/>
    <w:rsid w:val="7030649D"/>
    <w:rsid w:val="70460CDE"/>
    <w:rsid w:val="70670B75"/>
    <w:rsid w:val="70C93198"/>
    <w:rsid w:val="70DA5631"/>
    <w:rsid w:val="71147D94"/>
    <w:rsid w:val="71A82806"/>
    <w:rsid w:val="729F531D"/>
    <w:rsid w:val="72D75477"/>
    <w:rsid w:val="736714E2"/>
    <w:rsid w:val="73C93B06"/>
    <w:rsid w:val="74221C16"/>
    <w:rsid w:val="74663604"/>
    <w:rsid w:val="74A85D6F"/>
    <w:rsid w:val="74EA43CA"/>
    <w:rsid w:val="753C2362"/>
    <w:rsid w:val="75474249"/>
    <w:rsid w:val="75512308"/>
    <w:rsid w:val="75537D0B"/>
    <w:rsid w:val="75D02BD6"/>
    <w:rsid w:val="762A388A"/>
    <w:rsid w:val="76377102"/>
    <w:rsid w:val="76D101FA"/>
    <w:rsid w:val="771A5453"/>
    <w:rsid w:val="775300AB"/>
    <w:rsid w:val="775F23E8"/>
    <w:rsid w:val="789B6A68"/>
    <w:rsid w:val="793876EF"/>
    <w:rsid w:val="79653A37"/>
    <w:rsid w:val="79956784"/>
    <w:rsid w:val="7A68455E"/>
    <w:rsid w:val="7A7C6A82"/>
    <w:rsid w:val="7A9E5C53"/>
    <w:rsid w:val="7AAD2AD4"/>
    <w:rsid w:val="7ACB6801"/>
    <w:rsid w:val="7AF32ACB"/>
    <w:rsid w:val="7AF379C5"/>
    <w:rsid w:val="7B7956A0"/>
    <w:rsid w:val="7C131361"/>
    <w:rsid w:val="7C210437"/>
    <w:rsid w:val="7C336A85"/>
    <w:rsid w:val="7C416BFD"/>
    <w:rsid w:val="7C8313D5"/>
    <w:rsid w:val="7CDA02EA"/>
    <w:rsid w:val="7D276660"/>
    <w:rsid w:val="7D482418"/>
    <w:rsid w:val="7DBB4955"/>
    <w:rsid w:val="7DBD6251"/>
    <w:rsid w:val="7DC31D62"/>
    <w:rsid w:val="7DCF5B74"/>
    <w:rsid w:val="7E1C3718"/>
    <w:rsid w:val="7E3620A1"/>
    <w:rsid w:val="7E3A5223"/>
    <w:rsid w:val="7E5606B8"/>
    <w:rsid w:val="7E5A082B"/>
    <w:rsid w:val="7E7B1510"/>
    <w:rsid w:val="7EBB6A76"/>
    <w:rsid w:val="7EEC75F6"/>
    <w:rsid w:val="7F021DDF"/>
    <w:rsid w:val="7F22771F"/>
    <w:rsid w:val="7F4853E1"/>
    <w:rsid w:val="7F5759FB"/>
    <w:rsid w:val="7F827676"/>
    <w:rsid w:val="7FC01BA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autoRedefine/>
    <w:qFormat/>
    <w:uiPriority w:val="0"/>
    <w:pPr>
      <w:keepNext/>
      <w:keepLines/>
      <w:spacing w:before="340" w:beforeLines="0" w:beforeAutospacing="0" w:after="330" w:afterLines="0" w:afterAutospacing="0" w:line="576" w:lineRule="auto"/>
      <w:outlineLvl w:val="0"/>
    </w:pPr>
    <w:rPr>
      <w:b/>
      <w:kern w:val="44"/>
      <w:sz w:val="44"/>
    </w:rPr>
  </w:style>
  <w:style w:type="paragraph" w:styleId="4">
    <w:name w:val="heading 4"/>
    <w:basedOn w:val="1"/>
    <w:next w:val="1"/>
    <w:semiHidden/>
    <w:unhideWhenUsed/>
    <w:qFormat/>
    <w:uiPriority w:val="0"/>
    <w:pPr>
      <w:spacing w:before="0" w:beforeAutospacing="1" w:after="0" w:afterAutospacing="1"/>
      <w:jc w:val="left"/>
    </w:pPr>
    <w:rPr>
      <w:rFonts w:hint="eastAsia" w:ascii="宋体" w:hAnsi="宋体" w:eastAsia="宋体" w:cs="宋体"/>
      <w:b/>
      <w:bCs/>
      <w:kern w:val="0"/>
      <w:sz w:val="24"/>
      <w:szCs w:val="24"/>
      <w:lang w:val="en-US" w:eastAsia="zh-CN" w:bidi="ar"/>
    </w:rPr>
  </w:style>
  <w:style w:type="character" w:default="1" w:styleId="14">
    <w:name w:val="Default Paragraph Font"/>
    <w:autoRedefine/>
    <w:semiHidden/>
    <w:qFormat/>
    <w:uiPriority w:val="0"/>
  </w:style>
  <w:style w:type="table" w:default="1" w:styleId="12">
    <w:name w:val="Normal Table"/>
    <w:autoRedefine/>
    <w:semiHidden/>
    <w:qFormat/>
    <w:uiPriority w:val="0"/>
    <w:tblPr>
      <w:tblCellMar>
        <w:top w:w="0" w:type="dxa"/>
        <w:left w:w="108" w:type="dxa"/>
        <w:bottom w:w="0" w:type="dxa"/>
        <w:right w:w="108" w:type="dxa"/>
      </w:tblCellMar>
    </w:tblPr>
  </w:style>
  <w:style w:type="paragraph" w:customStyle="1" w:styleId="2">
    <w:name w:val="样式 文字 + 首行缩进:  2 字符3"/>
    <w:basedOn w:val="1"/>
    <w:autoRedefine/>
    <w:qFormat/>
    <w:uiPriority w:val="99"/>
    <w:pPr>
      <w:widowControl/>
      <w:spacing w:line="360" w:lineRule="auto"/>
      <w:jc w:val="left"/>
      <w:textAlignment w:val="baseline"/>
    </w:pPr>
    <w:rPr>
      <w:sz w:val="28"/>
      <w:szCs w:val="28"/>
    </w:rPr>
  </w:style>
  <w:style w:type="paragraph" w:styleId="5">
    <w:name w:val="Normal Indent"/>
    <w:basedOn w:val="1"/>
    <w:next w:val="1"/>
    <w:autoRedefine/>
    <w:qFormat/>
    <w:uiPriority w:val="0"/>
    <w:pPr>
      <w:ind w:firstLine="420" w:firstLineChars="200"/>
    </w:pPr>
  </w:style>
  <w:style w:type="paragraph" w:styleId="6">
    <w:name w:val="annotation text"/>
    <w:basedOn w:val="1"/>
    <w:qFormat/>
    <w:uiPriority w:val="0"/>
    <w:pPr>
      <w:jc w:val="left"/>
    </w:pPr>
  </w:style>
  <w:style w:type="paragraph" w:styleId="7">
    <w:name w:val="Body Text"/>
    <w:basedOn w:val="1"/>
    <w:autoRedefine/>
    <w:qFormat/>
    <w:uiPriority w:val="0"/>
    <w:pPr>
      <w:widowControl/>
      <w:snapToGrid w:val="0"/>
      <w:spacing w:before="60" w:after="160" w:line="259" w:lineRule="auto"/>
      <w:ind w:right="113"/>
    </w:pPr>
    <w:rPr>
      <w:kern w:val="0"/>
      <w:sz w:val="18"/>
      <w:szCs w:val="20"/>
    </w:rPr>
  </w:style>
  <w:style w:type="paragraph" w:styleId="8">
    <w:name w:val="footer"/>
    <w:basedOn w:val="1"/>
    <w:autoRedefine/>
    <w:qFormat/>
    <w:uiPriority w:val="99"/>
    <w:pPr>
      <w:tabs>
        <w:tab w:val="center" w:pos="4153"/>
        <w:tab w:val="right" w:pos="8306"/>
      </w:tabs>
      <w:snapToGrid w:val="0"/>
      <w:jc w:val="left"/>
    </w:pPr>
    <w:rPr>
      <w:kern w:val="0"/>
      <w:sz w:val="18"/>
      <w:szCs w:val="20"/>
    </w:rPr>
  </w:style>
  <w:style w:type="paragraph" w:styleId="9">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0">
    <w:name w:val="toc 1"/>
    <w:basedOn w:val="1"/>
    <w:next w:val="1"/>
    <w:autoRedefine/>
    <w:qFormat/>
    <w:uiPriority w:val="0"/>
  </w:style>
  <w:style w:type="paragraph" w:styleId="11">
    <w:name w:val="Normal (Web)"/>
    <w:basedOn w:val="1"/>
    <w:autoRedefine/>
    <w:qFormat/>
    <w:uiPriority w:val="99"/>
    <w:pPr>
      <w:widowControl/>
      <w:spacing w:before="100" w:beforeAutospacing="1" w:after="100" w:afterAutospacing="1"/>
      <w:jc w:val="left"/>
    </w:pPr>
    <w:rPr>
      <w:rFonts w:ascii="宋体" w:hAnsi="宋体"/>
      <w:kern w:val="0"/>
      <w:sz w:val="24"/>
      <w:szCs w:val="20"/>
    </w:rPr>
  </w:style>
  <w:style w:type="table" w:styleId="13">
    <w:name w:val="Table Grid"/>
    <w:basedOn w:val="12"/>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5">
    <w:name w:val="Strong"/>
    <w:basedOn w:val="14"/>
    <w:qFormat/>
    <w:uiPriority w:val="0"/>
    <w:rPr>
      <w:b/>
    </w:rPr>
  </w:style>
  <w:style w:type="paragraph" w:customStyle="1" w:styleId="16">
    <w:name w:val="表头"/>
    <w:basedOn w:val="1"/>
    <w:autoRedefine/>
    <w:qFormat/>
    <w:uiPriority w:val="0"/>
    <w:pPr>
      <w:jc w:val="center"/>
    </w:pPr>
    <w:rPr>
      <w:rFonts w:ascii="宋体" w:hAnsi="Calibri" w:eastAsia="宋体" w:cs="Times New Roman"/>
      <w:spacing w:val="4"/>
      <w:sz w:val="24"/>
    </w:rPr>
  </w:style>
  <w:style w:type="paragraph" w:customStyle="1" w:styleId="17">
    <w:name w:val="WPSOffice手动目录 1"/>
    <w:autoRedefine/>
    <w:qFormat/>
    <w:uiPriority w:val="0"/>
    <w:pPr>
      <w:ind w:leftChars="0"/>
    </w:pPr>
    <w:rPr>
      <w:rFonts w:ascii="Times New Roman" w:hAnsi="Times New Roman" w:eastAsia="宋体" w:cs="Times New Roman"/>
      <w:sz w:val="20"/>
      <w:szCs w:val="20"/>
    </w:rPr>
  </w:style>
  <w:style w:type="paragraph" w:customStyle="1" w:styleId="18">
    <w:name w:val="表格内容"/>
    <w:basedOn w:val="16"/>
    <w:autoRedefine/>
    <w:qFormat/>
    <w:uiPriority w:val="0"/>
    <w:pPr>
      <w:kinsoku w:val="0"/>
      <w:wordWrap/>
      <w:overflowPunct w:val="0"/>
      <w:topLinePunct w:val="0"/>
      <w:autoSpaceDE w:val="0"/>
      <w:autoSpaceDN w:val="0"/>
      <w:spacing w:line="240" w:lineRule="auto"/>
      <w:ind w:firstLine="0" w:firstLineChars="0"/>
    </w:pPr>
    <w:rPr>
      <w:rFonts w:ascii="宋体" w:hAnsi="宋体" w:eastAsia="宋体" w:cs="宋体"/>
      <w:spacing w:val="0"/>
      <w:w w:val="101"/>
      <w:kern w:val="0"/>
      <w:sz w:val="20"/>
      <w:szCs w:val="20"/>
    </w:rPr>
  </w:style>
  <w:style w:type="paragraph" w:customStyle="1" w:styleId="19">
    <w:name w:val="报告正文"/>
    <w:basedOn w:val="1"/>
    <w:autoRedefine/>
    <w:qFormat/>
    <w:uiPriority w:val="0"/>
    <w:pPr>
      <w:adjustRightInd w:val="0"/>
      <w:snapToGrid w:val="0"/>
      <w:spacing w:line="360" w:lineRule="auto"/>
      <w:ind w:firstLine="200" w:firstLineChars="200"/>
    </w:pPr>
    <w:rPr>
      <w:rFonts w:ascii="宋体"/>
      <w:sz w:val="24"/>
    </w:rPr>
  </w:style>
  <w:style w:type="paragraph" w:customStyle="1" w:styleId="20">
    <w:name w:val="表格标题"/>
    <w:basedOn w:val="1"/>
    <w:autoRedefine/>
    <w:qFormat/>
    <w:uiPriority w:val="0"/>
    <w:pPr>
      <w:widowControl/>
      <w:snapToGrid w:val="0"/>
      <w:spacing w:before="60" w:after="160"/>
      <w:ind w:right="113"/>
      <w:jc w:val="center"/>
    </w:pPr>
    <w:rPr>
      <w:rFonts w:hint="eastAsia" w:cs="Times New Roman"/>
      <w:b/>
      <w:bCs/>
      <w:kern w:val="0"/>
      <w:sz w:val="21"/>
      <w:szCs w:val="21"/>
    </w:rPr>
  </w:style>
  <w:style w:type="paragraph" w:customStyle="1" w:styleId="21">
    <w:name w:val="1正文"/>
    <w:autoRedefine/>
    <w:qFormat/>
    <w:uiPriority w:val="0"/>
    <w:pPr>
      <w:snapToGrid w:val="0"/>
      <w:spacing w:line="360" w:lineRule="auto"/>
      <w:ind w:firstLine="200" w:firstLineChars="200"/>
      <w:jc w:val="both"/>
    </w:pPr>
    <w:rPr>
      <w:rFonts w:ascii="Calibri" w:hAnsi="Calibri" w:eastAsia="宋体" w:cs="Times New Roman"/>
      <w:kern w:val="2"/>
      <w:sz w:val="24"/>
      <w:szCs w:val="24"/>
      <w:lang w:val="en-US" w:eastAsia="zh-CN" w:bidi="ar-SA"/>
    </w:rPr>
  </w:style>
  <w:style w:type="paragraph" w:customStyle="1" w:styleId="22">
    <w:name w:val="表格"/>
    <w:basedOn w:val="1"/>
    <w:next w:val="1"/>
    <w:autoRedefine/>
    <w:qFormat/>
    <w:uiPriority w:val="0"/>
    <w:pPr>
      <w:adjustRightInd w:val="0"/>
      <w:snapToGrid w:val="0"/>
      <w:spacing w:beforeLines="10" w:afterLines="10" w:line="259" w:lineRule="auto"/>
      <w:jc w:val="center"/>
    </w:pPr>
    <w:rPr>
      <w:rFonts w:ascii="宋体"/>
      <w:kern w:val="0"/>
      <w:szCs w:val="20"/>
    </w:rPr>
  </w:style>
  <w:style w:type="table" w:customStyle="1" w:styleId="23">
    <w:name w:val="Table Normal"/>
    <w:autoRedefine/>
    <w:unhideWhenUsed/>
    <w:qFormat/>
    <w:uiPriority w:val="0"/>
    <w:tblPr>
      <w:tblCellMar>
        <w:top w:w="0" w:type="dxa"/>
        <w:left w:w="0" w:type="dxa"/>
        <w:bottom w:w="0" w:type="dxa"/>
        <w:right w:w="0" w:type="dxa"/>
      </w:tblCellMar>
    </w:tblPr>
  </w:style>
  <w:style w:type="paragraph" w:customStyle="1" w:styleId="24">
    <w:name w:val="Default"/>
    <w:basedOn w:val="25"/>
    <w:next w:val="1"/>
    <w:autoRedefine/>
    <w:qFormat/>
    <w:uiPriority w:val="0"/>
    <w:pPr>
      <w:widowControl w:val="0"/>
      <w:autoSpaceDE w:val="0"/>
      <w:autoSpaceDN w:val="0"/>
      <w:adjustRightInd w:val="0"/>
    </w:pPr>
    <w:rPr>
      <w:rFonts w:ascii="黑体" w:eastAsia="黑体" w:cs="黑体"/>
      <w:color w:val="000000"/>
      <w:sz w:val="24"/>
      <w:szCs w:val="24"/>
      <w:lang w:val="en-US" w:eastAsia="zh-CN" w:bidi="ar-SA"/>
    </w:rPr>
  </w:style>
  <w:style w:type="paragraph" w:customStyle="1" w:styleId="25">
    <w:name w:val="纯文本1"/>
    <w:basedOn w:val="1"/>
    <w:autoRedefine/>
    <w:qFormat/>
    <w:uiPriority w:val="0"/>
    <w:rPr>
      <w:rFonts w:hint="eastAsia" w:ascii="宋体" w:hAnsi="Courier New"/>
      <w:szCs w:val="22"/>
    </w:rPr>
  </w:style>
</w:styles>
</file>

<file path=word/_rels/document.xml.rels><?xml version="1.0" encoding="UTF-8" standalone="yes"?>
<Relationships xmlns="http://schemas.openxmlformats.org/package/2006/relationships"><Relationship Id="rId9" Type="http://schemas.openxmlformats.org/officeDocument/2006/relationships/image" Target="media/image2.png"/><Relationship Id="rId8" Type="http://schemas.openxmlformats.org/officeDocument/2006/relationships/image" Target="media/image1.png"/><Relationship Id="rId7" Type="http://schemas.openxmlformats.org/officeDocument/2006/relationships/theme" Target="theme/theme1.xml"/><Relationship Id="rId6" Type="http://schemas.openxmlformats.org/officeDocument/2006/relationships/footer" Target="footer4.xml"/><Relationship Id="rId5" Type="http://schemas.openxmlformats.org/officeDocument/2006/relationships/footer" Target="footer3.xml"/><Relationship Id="rId49" Type="http://schemas.openxmlformats.org/officeDocument/2006/relationships/fontTable" Target="fontTable.xml"/><Relationship Id="rId48" Type="http://schemas.openxmlformats.org/officeDocument/2006/relationships/numbering" Target="numbering.xml"/><Relationship Id="rId47" Type="http://schemas.openxmlformats.org/officeDocument/2006/relationships/customXml" Target="../customXml/item1.xml"/><Relationship Id="rId46" Type="http://schemas.openxmlformats.org/officeDocument/2006/relationships/image" Target="media/image39.jpeg"/><Relationship Id="rId45" Type="http://schemas.openxmlformats.org/officeDocument/2006/relationships/image" Target="media/image38.jpeg"/><Relationship Id="rId44" Type="http://schemas.openxmlformats.org/officeDocument/2006/relationships/image" Target="media/image37.jpeg"/><Relationship Id="rId43" Type="http://schemas.openxmlformats.org/officeDocument/2006/relationships/image" Target="media/image36.jpeg"/><Relationship Id="rId42" Type="http://schemas.openxmlformats.org/officeDocument/2006/relationships/image" Target="media/image35.jpeg"/><Relationship Id="rId41" Type="http://schemas.openxmlformats.org/officeDocument/2006/relationships/image" Target="media/image34.jpeg"/><Relationship Id="rId40" Type="http://schemas.openxmlformats.org/officeDocument/2006/relationships/image" Target="media/image33.jpeg"/><Relationship Id="rId4" Type="http://schemas.openxmlformats.org/officeDocument/2006/relationships/footer" Target="footer2.xml"/><Relationship Id="rId39" Type="http://schemas.openxmlformats.org/officeDocument/2006/relationships/image" Target="media/image32.jpeg"/><Relationship Id="rId38" Type="http://schemas.openxmlformats.org/officeDocument/2006/relationships/image" Target="media/image31.png"/><Relationship Id="rId37" Type="http://schemas.openxmlformats.org/officeDocument/2006/relationships/image" Target="media/image30.png"/><Relationship Id="rId36" Type="http://schemas.openxmlformats.org/officeDocument/2006/relationships/image" Target="media/image29.png"/><Relationship Id="rId35" Type="http://schemas.openxmlformats.org/officeDocument/2006/relationships/image" Target="media/image28.png"/><Relationship Id="rId34" Type="http://schemas.openxmlformats.org/officeDocument/2006/relationships/image" Target="media/image27.png"/><Relationship Id="rId33" Type="http://schemas.openxmlformats.org/officeDocument/2006/relationships/image" Target="media/image26.jpeg"/><Relationship Id="rId32" Type="http://schemas.openxmlformats.org/officeDocument/2006/relationships/image" Target="media/image25.png"/><Relationship Id="rId31" Type="http://schemas.openxmlformats.org/officeDocument/2006/relationships/image" Target="media/image24.png"/><Relationship Id="rId30" Type="http://schemas.openxmlformats.org/officeDocument/2006/relationships/image" Target="media/image23.png"/><Relationship Id="rId3" Type="http://schemas.openxmlformats.org/officeDocument/2006/relationships/footer" Target="footer1.xml"/><Relationship Id="rId29" Type="http://schemas.openxmlformats.org/officeDocument/2006/relationships/image" Target="media/image22.png"/><Relationship Id="rId28" Type="http://schemas.openxmlformats.org/officeDocument/2006/relationships/image" Target="media/image21.png"/><Relationship Id="rId27" Type="http://schemas.openxmlformats.org/officeDocument/2006/relationships/image" Target="media/image20.png"/><Relationship Id="rId26" Type="http://schemas.openxmlformats.org/officeDocument/2006/relationships/image" Target="media/image19.png"/><Relationship Id="rId25" Type="http://schemas.openxmlformats.org/officeDocument/2006/relationships/image" Target="media/image18.png"/><Relationship Id="rId24" Type="http://schemas.openxmlformats.org/officeDocument/2006/relationships/image" Target="media/image17.png"/><Relationship Id="rId23" Type="http://schemas.openxmlformats.org/officeDocument/2006/relationships/image" Target="media/image16.png"/><Relationship Id="rId22" Type="http://schemas.openxmlformats.org/officeDocument/2006/relationships/image" Target="media/image15.png"/><Relationship Id="rId21" Type="http://schemas.openxmlformats.org/officeDocument/2006/relationships/image" Target="media/image14.png"/><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png"/><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jpeg"/><Relationship Id="rId14" Type="http://schemas.openxmlformats.org/officeDocument/2006/relationships/image" Target="media/image7.jpeg"/><Relationship Id="rId13" Type="http://schemas.openxmlformats.org/officeDocument/2006/relationships/image" Target="media/image6.png"/><Relationship Id="rId12" Type="http://schemas.openxmlformats.org/officeDocument/2006/relationships/image" Target="media/image5.png"/><Relationship Id="rId11" Type="http://schemas.openxmlformats.org/officeDocument/2006/relationships/image" Target="media/image4.png"/><Relationship Id="rId10" Type="http://schemas.openxmlformats.org/officeDocument/2006/relationships/image" Target="media/image3.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76</Pages>
  <Words>13696</Words>
  <Characters>15597</Characters>
  <Lines>0</Lines>
  <Paragraphs>0</Paragraphs>
  <TotalTime>23</TotalTime>
  <ScaleCrop>false</ScaleCrop>
  <LinksUpToDate>false</LinksUpToDate>
  <CharactersWithSpaces>15756</CharactersWithSpaces>
  <Application>WPS Office_12.1.0.21915_F1E327BC-269C-435d-A152-05C5408002CA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2025-02-24T00:58:00Z</dcterms:created>
  <dc:creator>WPS_1570441160</dc:creator>
  <cp:lastModifiedBy>鸿</cp:lastModifiedBy>
  <dcterms:modified xsi:type="dcterms:W3CDTF">2025-07-15T08:12:41Z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2052-12.1.0.21915</vt:lpwstr>
  </property>
  <property fmtid="{D5CDD505-2E9C-101B-9397-08002B2CF9AE}" pid="3" name="ICV">
    <vt:lpwstr>5D76A343027547E18D335099EE5A695D_13</vt:lpwstr>
  </property>
  <property fmtid="{D5CDD505-2E9C-101B-9397-08002B2CF9AE}" pid="4" name="KSOTemplateDocerSaveRecord">
    <vt:lpwstr>eyJoZGlkIjoiYjU2Yzg0ZmZmODllZTQ1NjhlNWZiOTY2YTFhY2M2ZWUiLCJ1c2VySWQiOiIxMDEzOTAwMzkzIn0=</vt:lpwstr>
  </property>
</Properties>
</file>