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2021年靖州县</w:t>
      </w:r>
      <w:r>
        <w:rPr>
          <w:rFonts w:hint="eastAsia" w:ascii="黑体" w:hAnsi="宋体" w:eastAsia="黑体" w:cs="黑体"/>
          <w:color w:val="000000" w:themeColor="text1"/>
          <w:kern w:val="0"/>
          <w:sz w:val="31"/>
          <w:szCs w:val="31"/>
          <w:lang w:val="en-US" w:eastAsia="zh-CN" w:bidi="ar"/>
          <w14:textFill>
            <w14:solidFill>
              <w14:schemeClr w14:val="tx1"/>
            </w14:solidFill>
          </w14:textFill>
        </w:rPr>
        <w:t>医疗保障局</w:t>
      </w:r>
      <w:r>
        <w:rPr>
          <w:rFonts w:hint="eastAsia" w:ascii="黑体" w:hAnsi="宋体" w:eastAsia="黑体" w:cs="黑体"/>
          <w:color w:val="auto"/>
          <w:kern w:val="0"/>
          <w:sz w:val="31"/>
          <w:szCs w:val="31"/>
          <w:lang w:val="en-US" w:eastAsia="zh-CN" w:bidi="ar"/>
        </w:rPr>
        <w:t>部门预算</w:t>
      </w:r>
    </w:p>
    <w:p>
      <w:pPr>
        <w:keepNext w:val="0"/>
        <w:keepLines w:val="0"/>
        <w:widowControl/>
        <w:suppressLineNumbers w:val="0"/>
        <w:jc w:val="center"/>
        <w:rPr>
          <w:color w:val="auto"/>
        </w:rPr>
      </w:pPr>
      <w:r>
        <w:rPr>
          <w:rFonts w:ascii="黑体" w:hAnsi="宋体" w:eastAsia="黑体" w:cs="黑体"/>
          <w:color w:val="auto"/>
          <w:kern w:val="0"/>
          <w:sz w:val="31"/>
          <w:szCs w:val="31"/>
          <w:lang w:val="en-US" w:eastAsia="zh-CN" w:bidi="ar"/>
        </w:rPr>
        <w:t>目 录</w:t>
      </w:r>
    </w:p>
    <w:p>
      <w:pPr>
        <w:keepNext w:val="0"/>
        <w:keepLines w:val="0"/>
        <w:widowControl/>
        <w:suppressLineNumbers w:val="0"/>
        <w:jc w:val="left"/>
        <w:rPr>
          <w:rFonts w:hint="eastAsia" w:ascii="Arial Unicode MS" w:hAnsi="Arial Unicode MS" w:eastAsia="Arial Unicode MS" w:cs="Arial Unicode MS"/>
          <w:color w:val="auto"/>
          <w:kern w:val="0"/>
          <w:sz w:val="31"/>
          <w:szCs w:val="31"/>
          <w:lang w:val="en-US" w:eastAsia="zh-CN" w:bidi="ar"/>
        </w:rPr>
      </w:pPr>
      <w:r>
        <w:rPr>
          <w:rFonts w:ascii="仿宋_GB2312" w:hAnsi="仿宋_GB2312" w:eastAsia="仿宋_GB2312" w:cs="仿宋_GB2312"/>
          <w:b/>
          <w:color w:val="auto"/>
          <w:kern w:val="0"/>
          <w:sz w:val="31"/>
          <w:szCs w:val="31"/>
          <w:lang w:val="en-US" w:eastAsia="zh-CN" w:bidi="ar"/>
        </w:rPr>
        <w:t xml:space="preserve">第一部分 </w:t>
      </w:r>
      <w:r>
        <w:rPr>
          <w:rFonts w:hint="eastAsia" w:ascii="Arial Unicode MS" w:hAnsi="Arial Unicode MS" w:eastAsia="Arial Unicode MS" w:cs="Arial Unicode MS"/>
          <w:color w:val="auto"/>
          <w:kern w:val="0"/>
          <w:sz w:val="31"/>
          <w:szCs w:val="31"/>
          <w:lang w:val="en-US" w:eastAsia="zh-CN" w:bidi="ar"/>
        </w:rPr>
        <w:t xml:space="preserve">2021年部门预算说明 </w:t>
      </w:r>
    </w:p>
    <w:p>
      <w:pPr>
        <w:keepNext w:val="0"/>
        <w:keepLines w:val="0"/>
        <w:widowControl/>
        <w:suppressLineNumbers w:val="0"/>
        <w:jc w:val="left"/>
        <w:rPr>
          <w:color w:val="auto"/>
        </w:rPr>
      </w:pPr>
      <w:r>
        <w:rPr>
          <w:rFonts w:ascii="仿宋_GB2312" w:hAnsi="仿宋_GB2312" w:eastAsia="仿宋_GB2312" w:cs="仿宋_GB2312"/>
          <w:b/>
          <w:color w:val="auto"/>
          <w:kern w:val="0"/>
          <w:sz w:val="31"/>
          <w:szCs w:val="31"/>
          <w:lang w:val="en-US" w:eastAsia="zh-CN" w:bidi="ar"/>
        </w:rPr>
        <w:t xml:space="preserve">第二部分 </w:t>
      </w:r>
      <w:r>
        <w:rPr>
          <w:rFonts w:hint="eastAsia" w:ascii="Arial Unicode MS" w:hAnsi="Arial Unicode MS" w:eastAsia="Arial Unicode MS" w:cs="Arial Unicode MS"/>
          <w:color w:val="auto"/>
          <w:kern w:val="0"/>
          <w:sz w:val="31"/>
          <w:szCs w:val="31"/>
          <w:lang w:val="en-US" w:eastAsia="zh-CN" w:bidi="ar"/>
        </w:rPr>
        <w:t xml:space="preserve">2021年部门预算表 </w:t>
      </w:r>
    </w:p>
    <w:p>
      <w:pPr>
        <w:spacing w:line="520" w:lineRule="exact"/>
        <w:rPr>
          <w:rFonts w:hint="eastAsia"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auto"/>
          <w:kern w:val="0"/>
          <w:sz w:val="32"/>
          <w:szCs w:val="32"/>
        </w:rPr>
        <w:t>1、收支预算总表</w:t>
      </w:r>
      <w:bookmarkStart w:id="0" w:name="_GoBack"/>
      <w:bookmarkEnd w:id="0"/>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w:t>
      </w:r>
      <w:r>
        <w:rPr>
          <w:rFonts w:hint="eastAsia" w:ascii="仿宋_GB2312" w:hAnsi="宋体" w:eastAsia="仿宋_GB2312"/>
          <w:color w:val="auto"/>
          <w:kern w:val="0"/>
          <w:sz w:val="32"/>
          <w:szCs w:val="32"/>
          <w:lang w:eastAsia="zh-CN"/>
        </w:rPr>
        <w:t>收入</w:t>
      </w:r>
      <w:r>
        <w:rPr>
          <w:rFonts w:hint="eastAsia" w:ascii="仿宋_GB2312" w:hAnsi="宋体" w:eastAsia="仿宋_GB2312"/>
          <w:color w:val="auto"/>
          <w:kern w:val="0"/>
          <w:sz w:val="32"/>
          <w:szCs w:val="32"/>
        </w:rPr>
        <w:t>预算总表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rPr>
        <w:t xml:space="preserve">3、非税收入征收计划表     </w:t>
      </w:r>
      <w:r>
        <w:rPr>
          <w:rFonts w:hint="eastAsia" w:ascii="仿宋_GB2312" w:hAnsi="宋体" w:eastAsia="仿宋_GB2312"/>
          <w:color w:val="auto"/>
          <w:kern w:val="0"/>
          <w:sz w:val="32"/>
          <w:szCs w:val="32"/>
          <w:lang w:val="en-US" w:eastAsia="zh-CN"/>
        </w:rPr>
        <w:t xml:space="preserve">  </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4、支出预算分类汇总表</w:t>
      </w:r>
      <w:r>
        <w:rPr>
          <w:rFonts w:hint="eastAsia" w:ascii="仿宋_GB2312" w:hAnsi="宋体" w:eastAsia="仿宋_GB2312"/>
          <w:color w:val="auto"/>
          <w:kern w:val="0"/>
          <w:sz w:val="32"/>
          <w:szCs w:val="32"/>
          <w:lang w:val="en-US" w:eastAsia="zh-CN"/>
        </w:rPr>
        <w:t>(部门经济分类）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支出预算分类汇总表</w:t>
      </w:r>
      <w:r>
        <w:rPr>
          <w:rFonts w:hint="eastAsia" w:ascii="仿宋_GB2312" w:hAnsi="宋体" w:eastAsia="仿宋_GB2312"/>
          <w:color w:val="auto"/>
          <w:kern w:val="0"/>
          <w:sz w:val="32"/>
          <w:szCs w:val="32"/>
          <w:lang w:eastAsia="zh-CN"/>
        </w:rPr>
        <w:t>（政府经济分类）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6、基本支出预算明细表-工资福利支出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7、基本支出预算明细表-商品和服务支出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8、基本支出预算明细表-对个人和家庭的补助</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9、公共财政拨款支出预算分类汇总表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10、政府性基金拨款支出预算分类汇总表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11-13、项目支出预算明细表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14、政府采购预算表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15、“三公”经费预算公开表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16、单位基本情况信息表</w:t>
      </w:r>
    </w:p>
    <w:p>
      <w:pPr>
        <w:widowControl/>
        <w:spacing w:line="600" w:lineRule="exact"/>
        <w:rPr>
          <w:rFonts w:eastAsia="仿宋_GB2312"/>
          <w:bCs/>
          <w:kern w:val="0"/>
          <w:sz w:val="32"/>
          <w:szCs w:val="32"/>
        </w:rPr>
      </w:pPr>
      <w:r>
        <w:rPr>
          <w:rFonts w:eastAsia="仿宋_GB2312"/>
          <w:bCs/>
          <w:kern w:val="0"/>
          <w:sz w:val="32"/>
          <w:szCs w:val="32"/>
        </w:rPr>
        <w:t>注：以上部门预算报表中，空表表示本部门无相关收支情况。</w:t>
      </w: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第一部分：</w:t>
      </w:r>
    </w:p>
    <w:p>
      <w:pPr>
        <w:keepNext w:val="0"/>
        <w:keepLines w:val="0"/>
        <w:widowControl/>
        <w:suppressLineNumbers w:val="0"/>
        <w:jc w:val="center"/>
        <w:rPr>
          <w:color w:val="auto"/>
        </w:rPr>
      </w:pPr>
      <w:r>
        <w:rPr>
          <w:rFonts w:hint="eastAsia" w:ascii="Times New Roman" w:hAnsi="Times New Roman" w:eastAsia="宋体" w:cs="Times New Roman"/>
          <w:b/>
          <w:color w:val="auto"/>
          <w:kern w:val="0"/>
          <w:sz w:val="36"/>
          <w:szCs w:val="36"/>
          <w:lang w:val="en-US" w:eastAsia="zh-CN" w:bidi="ar"/>
        </w:rPr>
        <w:t>2021</w:t>
      </w:r>
      <w:r>
        <w:rPr>
          <w:rFonts w:hint="eastAsia" w:ascii="宋体" w:hAnsi="宋体" w:eastAsia="宋体" w:cs="宋体"/>
          <w:b/>
          <w:color w:val="auto"/>
          <w:kern w:val="0"/>
          <w:sz w:val="36"/>
          <w:szCs w:val="36"/>
          <w:lang w:val="en-US" w:eastAsia="zh-CN" w:bidi="ar"/>
        </w:rPr>
        <w:t>年部门预算说明</w:t>
      </w:r>
    </w:p>
    <w:p>
      <w:pPr>
        <w:keepNext w:val="0"/>
        <w:keepLines w:val="0"/>
        <w:widowControl/>
        <w:suppressLineNumbers w:val="0"/>
        <w:jc w:val="both"/>
        <w:rPr>
          <w:color w:val="auto"/>
        </w:rPr>
      </w:pPr>
      <w:r>
        <w:rPr>
          <w:rFonts w:hint="eastAsia" w:ascii="黑体" w:hAnsi="宋体" w:eastAsia="黑体" w:cs="黑体"/>
          <w:color w:val="auto"/>
          <w:kern w:val="0"/>
          <w:sz w:val="31"/>
          <w:szCs w:val="31"/>
          <w:lang w:val="en-US" w:eastAsia="zh-CN" w:bidi="ar"/>
        </w:rPr>
        <w:t xml:space="preserve">一、部门基本概况 </w:t>
      </w:r>
    </w:p>
    <w:p>
      <w:pPr>
        <w:keepNext w:val="0"/>
        <w:keepLines w:val="0"/>
        <w:widowControl/>
        <w:suppressLineNumbers w:val="0"/>
        <w:ind w:firstLine="620" w:firstLineChars="200"/>
        <w:jc w:val="left"/>
        <w:rPr>
          <w:color w:val="auto"/>
        </w:rPr>
      </w:pP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 xml:space="preserve">、职能职责 </w:t>
      </w:r>
    </w:p>
    <w:p>
      <w:pPr>
        <w:ind w:firstLine="620" w:firstLineChars="200"/>
        <w:rPr>
          <w:rFonts w:ascii="仿宋_GB2312" w:eastAsia="仿宋_GB2312"/>
          <w:sz w:val="32"/>
          <w:szCs w:val="32"/>
        </w:rPr>
      </w:pPr>
      <w:r>
        <w:rPr>
          <w:rFonts w:hint="eastAsia" w:ascii="仿宋_GB2312" w:hAnsi="仿宋_GB2312" w:eastAsia="仿宋_GB2312" w:cs="仿宋_GB2312"/>
          <w:color w:val="auto"/>
          <w:kern w:val="0"/>
          <w:sz w:val="31"/>
          <w:szCs w:val="31"/>
          <w:lang w:val="en-US" w:eastAsia="zh-CN" w:bidi="ar"/>
        </w:rPr>
        <w:t xml:space="preserve"> </w:t>
      </w:r>
      <w:r>
        <w:rPr>
          <w:rFonts w:hint="eastAsia" w:ascii="仿宋_GB2312" w:eastAsia="仿宋_GB2312"/>
          <w:sz w:val="32"/>
          <w:szCs w:val="32"/>
        </w:rPr>
        <w:t>靖州县医疗保障局贯彻落实党中央和省委、市委、县委关于医疗保障工作的方针政策和决策部署，在履行职责过程中坚持和加强党对医疗保障工作的集中统一领导。主要职责是：</w:t>
      </w:r>
    </w:p>
    <w:p>
      <w:pPr>
        <w:ind w:firstLine="640" w:firstLineChars="200"/>
        <w:rPr>
          <w:rFonts w:ascii="仿宋_GB2312" w:eastAsia="仿宋_GB2312"/>
          <w:sz w:val="32"/>
          <w:szCs w:val="32"/>
        </w:rPr>
      </w:pPr>
      <w:r>
        <w:rPr>
          <w:rFonts w:hint="eastAsia" w:ascii="仿宋_GB2312" w:eastAsia="仿宋_GB2312"/>
          <w:sz w:val="32"/>
          <w:szCs w:val="32"/>
        </w:rPr>
        <w:t>（一）拟订全县医疗保险、生育保险、医疗救助等医疗保障制度的地方性法规草案、规划和标准，并组织实施。</w:t>
      </w:r>
    </w:p>
    <w:p>
      <w:pPr>
        <w:ind w:firstLine="640" w:firstLineChars="200"/>
        <w:rPr>
          <w:rFonts w:ascii="仿宋_GB2312" w:eastAsia="仿宋_GB2312"/>
          <w:sz w:val="32"/>
          <w:szCs w:val="32"/>
        </w:rPr>
      </w:pPr>
      <w:r>
        <w:rPr>
          <w:rFonts w:hint="eastAsia" w:ascii="仿宋_GB2312" w:eastAsia="仿宋_GB2312"/>
          <w:sz w:val="32"/>
          <w:szCs w:val="32"/>
        </w:rPr>
        <w:t>（二）组织制定并实施全县医疗保障基金监督管理办法，监督管理相关医疗保障基金，建立健全医疗保障基金安全防控机制，推进医疗保障基金支付方式改革。</w:t>
      </w:r>
    </w:p>
    <w:p>
      <w:pPr>
        <w:ind w:firstLine="640" w:firstLineChars="200"/>
        <w:rPr>
          <w:rFonts w:ascii="仿宋_GB2312" w:eastAsia="仿宋_GB2312"/>
          <w:sz w:val="32"/>
          <w:szCs w:val="32"/>
        </w:rPr>
      </w:pPr>
      <w:r>
        <w:rPr>
          <w:rFonts w:hint="eastAsia" w:ascii="仿宋_GB2312" w:eastAsia="仿宋_GB2312"/>
          <w:sz w:val="32"/>
          <w:szCs w:val="32"/>
        </w:rPr>
        <w:t>（三）组织制定全县医疗保障筹资和待遇实施办法，完善动态调整和区域调剂平衡机制，统筹城乡医疗保障待遇标准，建立健全与筹资水平相适应的待遇调整机制，组织拟订并实施长期护理保险制度改革方案。</w:t>
      </w:r>
    </w:p>
    <w:p>
      <w:pPr>
        <w:ind w:firstLine="640" w:firstLineChars="200"/>
        <w:rPr>
          <w:rFonts w:ascii="仿宋_GB2312" w:eastAsia="仿宋_GB2312"/>
          <w:sz w:val="32"/>
          <w:szCs w:val="32"/>
        </w:rPr>
      </w:pPr>
      <w:r>
        <w:rPr>
          <w:rFonts w:hint="eastAsia" w:ascii="仿宋_GB2312" w:eastAsia="仿宋_GB2312"/>
          <w:sz w:val="32"/>
          <w:szCs w:val="32"/>
        </w:rPr>
        <w:t>（四）组织制定全县城乡统一的药品、医用耗材、医疗服务项目、医疗服务设施等医保目录和支付标准，建立动态调整机制，制定医保目录准入谈判规则并组织实施。</w:t>
      </w:r>
    </w:p>
    <w:p>
      <w:pPr>
        <w:ind w:firstLine="640" w:firstLineChars="200"/>
        <w:rPr>
          <w:rFonts w:ascii="仿宋_GB2312" w:eastAsia="仿宋_GB2312"/>
          <w:sz w:val="32"/>
          <w:szCs w:val="32"/>
        </w:rPr>
      </w:pPr>
      <w:r>
        <w:rPr>
          <w:rFonts w:hint="eastAsia" w:ascii="仿宋_GB2312" w:eastAsia="仿宋_GB2312"/>
          <w:sz w:val="32"/>
          <w:szCs w:val="32"/>
        </w:rPr>
        <w:t>（五）组织制定全县药品、医用耗材价格和医疗服务项目、医疗服务设施收费等实施办法，建立医保支付医药服务价格合理确定和动态调整机制，推动建立市场主导的社会医药服务价格形成机制，建立价格信息监测和信息发布制度。</w:t>
      </w:r>
    </w:p>
    <w:p>
      <w:pPr>
        <w:ind w:firstLine="640" w:firstLineChars="200"/>
        <w:rPr>
          <w:rFonts w:ascii="仿宋_GB2312" w:eastAsia="仿宋_GB2312"/>
          <w:sz w:val="32"/>
          <w:szCs w:val="32"/>
        </w:rPr>
      </w:pPr>
      <w:r>
        <w:rPr>
          <w:rFonts w:hint="eastAsia" w:ascii="仿宋_GB2312" w:eastAsia="仿宋_GB2312"/>
          <w:sz w:val="32"/>
          <w:szCs w:val="32"/>
        </w:rPr>
        <w:t>（六）制定全县药品、医用耗材的招标采购办法并监督实施，指导药品、医用耗材招标采购平台建设。</w:t>
      </w:r>
    </w:p>
    <w:p>
      <w:pPr>
        <w:ind w:firstLine="640" w:firstLineChars="200"/>
        <w:rPr>
          <w:rFonts w:ascii="仿宋_GB2312" w:eastAsia="仿宋_GB2312"/>
          <w:sz w:val="32"/>
          <w:szCs w:val="32"/>
        </w:rPr>
      </w:pPr>
      <w:r>
        <w:rPr>
          <w:rFonts w:hint="eastAsia" w:ascii="仿宋_GB2312" w:eastAsia="仿宋_GB2312"/>
          <w:sz w:val="32"/>
          <w:szCs w:val="32"/>
        </w:rPr>
        <w:t>（七）制定全县定点医药机构协议和支付管理办法并组织实施，建立健全医疗保障信用评价体系和信息披露制度，监督管理纳入医保范围内的医疗服务行为和医疗费用，依法查处医疗保障领域违法违规行为。</w:t>
      </w:r>
    </w:p>
    <w:p>
      <w:pPr>
        <w:ind w:firstLine="640" w:firstLineChars="200"/>
        <w:rPr>
          <w:rFonts w:ascii="仿宋_GB2312" w:eastAsia="仿宋_GB2312"/>
          <w:sz w:val="32"/>
          <w:szCs w:val="32"/>
        </w:rPr>
      </w:pPr>
      <w:r>
        <w:rPr>
          <w:rFonts w:hint="eastAsia" w:ascii="仿宋_GB2312" w:eastAsia="仿宋_GB2312"/>
          <w:sz w:val="32"/>
          <w:szCs w:val="32"/>
        </w:rPr>
        <w:t>（八）负责全县医疗保障经办管理、公共服务体系和信息化建设。指导、监督全县医疗保险、大病保险（含职工大病互助）、生育保险、医疗救助等医疗保障经办业务工作。组织制定和完善异地就医管理和费用结算办法。建立健全医疗保障关系转移接续制度。开展医疗保障领域国内外合作交流。</w:t>
      </w:r>
    </w:p>
    <w:p>
      <w:pPr>
        <w:ind w:firstLine="640" w:firstLineChars="200"/>
        <w:rPr>
          <w:rFonts w:ascii="仿宋_GB2312" w:eastAsia="仿宋_GB2312"/>
          <w:sz w:val="32"/>
          <w:szCs w:val="32"/>
        </w:rPr>
      </w:pPr>
      <w:r>
        <w:rPr>
          <w:rFonts w:hint="eastAsia" w:ascii="仿宋_GB2312" w:eastAsia="仿宋_GB2312"/>
          <w:sz w:val="32"/>
          <w:szCs w:val="32"/>
        </w:rPr>
        <w:t>（九）职能转变。靖州县医疗保障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ind w:firstLine="640" w:firstLineChars="200"/>
        <w:rPr>
          <w:rFonts w:ascii="仿宋_GB2312" w:eastAsia="仿宋_GB2312"/>
          <w:sz w:val="32"/>
          <w:szCs w:val="32"/>
        </w:rPr>
      </w:pPr>
      <w:r>
        <w:rPr>
          <w:rFonts w:hint="eastAsia" w:ascii="仿宋_GB2312" w:eastAsia="仿宋_GB2312"/>
          <w:sz w:val="32"/>
          <w:szCs w:val="32"/>
        </w:rPr>
        <w:t>（十）与靖州县卫生健康委员会等部门在医疗、医保、医药等方面加强制度、政策衔接，建立沟通协商机制，协同推进改革，提高医疗资源使用效率和医疗保障水平。</w:t>
      </w:r>
    </w:p>
    <w:p>
      <w:pPr>
        <w:ind w:firstLine="640" w:firstLineChars="200"/>
        <w:rPr>
          <w:rFonts w:ascii="仿宋_GB2312" w:eastAsia="仿宋_GB2312"/>
          <w:sz w:val="32"/>
          <w:szCs w:val="32"/>
        </w:rPr>
      </w:pPr>
      <w:r>
        <w:rPr>
          <w:rFonts w:hint="eastAsia" w:ascii="仿宋_GB2312" w:eastAsia="仿宋_GB2312"/>
          <w:sz w:val="32"/>
          <w:szCs w:val="32"/>
        </w:rPr>
        <w:t>（十一）完成县委、县政府和市医疗保障局交办的其他任务。</w:t>
      </w:r>
    </w:p>
    <w:p>
      <w:pPr>
        <w:keepNext w:val="0"/>
        <w:keepLines w:val="0"/>
        <w:widowControl/>
        <w:suppressLineNumbers w:val="0"/>
        <w:jc w:val="left"/>
        <w:rPr>
          <w:rFonts w:hint="eastAsia" w:ascii="仿宋_GB2312" w:hAnsi="仿宋_GB2312" w:eastAsia="仿宋_GB2312" w:cs="仿宋_GB2312"/>
          <w:color w:val="auto"/>
          <w:kern w:val="0"/>
          <w:sz w:val="31"/>
          <w:szCs w:val="31"/>
          <w:lang w:val="en-US" w:eastAsia="zh-CN" w:bidi="ar"/>
        </w:rPr>
      </w:pPr>
    </w:p>
    <w:p>
      <w:pPr>
        <w:keepNext w:val="0"/>
        <w:keepLines w:val="0"/>
        <w:widowControl/>
        <w:suppressLineNumbers w:val="0"/>
        <w:ind w:firstLine="620" w:firstLineChars="200"/>
        <w:jc w:val="left"/>
        <w:rPr>
          <w:color w:val="auto"/>
        </w:rPr>
      </w:pPr>
      <w:r>
        <w:rPr>
          <w:rFonts w:hint="default" w:ascii="Times New Roman" w:hAnsi="Times New Roman" w:eastAsia="宋体" w:cs="Times New Roman"/>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 xml:space="preserve">、机构设置 </w:t>
      </w:r>
    </w:p>
    <w:p>
      <w:pPr>
        <w:keepNext w:val="0"/>
        <w:keepLines w:val="0"/>
        <w:widowControl/>
        <w:suppressLineNumbers w:val="0"/>
        <w:jc w:val="left"/>
        <w:rPr>
          <w:color w:val="auto"/>
          <w:lang w:val="en-US"/>
        </w:rPr>
      </w:pPr>
      <w:r>
        <w:rPr>
          <w:rFonts w:hint="eastAsia" w:ascii="仿宋_GB2312" w:hAnsi="仿宋_GB2312" w:eastAsia="仿宋_GB2312" w:cs="仿宋_GB2312"/>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根据编委核定，</w:t>
      </w:r>
      <w:r>
        <w:rPr>
          <w:rFonts w:hint="eastAsia" w:ascii="仿宋_GB2312" w:hAnsi="宋体" w:eastAsia="仿宋_GB2312"/>
          <w:color w:val="auto"/>
          <w:sz w:val="32"/>
          <w:szCs w:val="32"/>
          <w:lang w:val="en-US" w:eastAsia="zh-CN"/>
        </w:rPr>
        <w:t>我单位是</w:t>
      </w:r>
      <w:r>
        <w:rPr>
          <w:rFonts w:hint="eastAsia" w:ascii="仿宋_GB2312" w:hAnsi="宋体" w:eastAsia="仿宋_GB2312"/>
          <w:color w:val="auto"/>
          <w:sz w:val="32"/>
          <w:szCs w:val="32"/>
        </w:rPr>
        <w:t>全额拨款</w:t>
      </w:r>
      <w:r>
        <w:rPr>
          <w:rFonts w:hint="eastAsia" w:ascii="仿宋_GB2312" w:eastAsia="仿宋_GB2312"/>
          <w:color w:val="auto"/>
          <w:sz w:val="32"/>
          <w:szCs w:val="32"/>
        </w:rPr>
        <w:t>的行政单位，在职人员行政编制数为</w:t>
      </w:r>
      <w:r>
        <w:rPr>
          <w:rFonts w:hint="eastAsia" w:ascii="仿宋_GB2312" w:eastAsia="仿宋_GB2312"/>
          <w:color w:val="auto"/>
          <w:sz w:val="32"/>
          <w:szCs w:val="32"/>
          <w:lang w:val="en-US" w:eastAsia="zh-CN"/>
        </w:rPr>
        <w:t>6</w:t>
      </w:r>
      <w:r>
        <w:rPr>
          <w:rFonts w:hint="eastAsia" w:ascii="仿宋_GB2312" w:hAnsi="仿宋" w:eastAsia="仿宋_GB2312"/>
          <w:color w:val="auto"/>
          <w:sz w:val="32"/>
          <w:szCs w:val="32"/>
        </w:rPr>
        <w:t>人，现在实际人数为</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事业编制</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人，现在实际人数为</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人。其中：在职人员副处级</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人，正科级</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人，副科级</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人。</w:t>
      </w:r>
      <w:r>
        <w:rPr>
          <w:rFonts w:hint="eastAsia" w:ascii="仿宋_GB2312" w:hAnsi="宋体" w:eastAsia="仿宋_GB2312"/>
          <w:color w:val="auto"/>
          <w:sz w:val="32"/>
          <w:szCs w:val="32"/>
        </w:rPr>
        <w:t>现有退休人员</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人。</w:t>
      </w:r>
      <w:r>
        <w:rPr>
          <w:rFonts w:hint="eastAsia" w:ascii="仿宋" w:hAnsi="仿宋" w:eastAsia="仿宋"/>
          <w:sz w:val="32"/>
          <w:szCs w:val="32"/>
        </w:rPr>
        <w:t>本单位内设办公室（法规股）、待遇保障股、医药服务和定价采购股、基金监督股。</w:t>
      </w:r>
      <w:r>
        <w:rPr>
          <w:rFonts w:hint="eastAsia" w:ascii="仿宋" w:hAnsi="仿宋" w:eastAsia="仿宋" w:cs="宋体"/>
          <w:kern w:val="0"/>
          <w:sz w:val="32"/>
          <w:szCs w:val="32"/>
        </w:rPr>
        <w:t>下设</w:t>
      </w:r>
      <w:r>
        <w:rPr>
          <w:rFonts w:hint="eastAsia" w:ascii="仿宋" w:hAnsi="仿宋" w:eastAsia="仿宋" w:cs="??_GB2312"/>
          <w:kern w:val="0"/>
          <w:sz w:val="32"/>
          <w:szCs w:val="32"/>
        </w:rPr>
        <w:t>医疗保障事务中心</w:t>
      </w:r>
      <w:r>
        <w:rPr>
          <w:rFonts w:ascii="仿宋" w:hAnsi="仿宋" w:eastAsia="仿宋" w:cs="??_GB2312"/>
          <w:kern w:val="0"/>
          <w:sz w:val="32"/>
          <w:szCs w:val="32"/>
        </w:rPr>
        <w:t>1</w:t>
      </w:r>
      <w:r>
        <w:rPr>
          <w:rFonts w:hint="eastAsia" w:ascii="仿宋" w:hAnsi="仿宋" w:eastAsia="仿宋" w:cs="宋体"/>
          <w:kern w:val="0"/>
          <w:sz w:val="32"/>
          <w:szCs w:val="32"/>
        </w:rPr>
        <w:t>个二级机构。</w:t>
      </w:r>
    </w:p>
    <w:p>
      <w:pPr>
        <w:spacing w:line="520" w:lineRule="exact"/>
        <w:rPr>
          <w:rFonts w:hint="eastAsia" w:ascii="黑体" w:eastAsia="黑体"/>
          <w:color w:val="auto"/>
          <w:sz w:val="32"/>
          <w:szCs w:val="32"/>
        </w:rPr>
      </w:pPr>
      <w:r>
        <w:rPr>
          <w:rFonts w:hint="eastAsia" w:ascii="黑体" w:hAnsi="宋体" w:eastAsia="黑体"/>
          <w:b/>
          <w:color w:val="auto"/>
          <w:kern w:val="0"/>
          <w:sz w:val="32"/>
          <w:szCs w:val="32"/>
        </w:rPr>
        <w:t>二、</w:t>
      </w:r>
      <w:r>
        <w:rPr>
          <w:rFonts w:hint="eastAsia" w:ascii="黑体" w:eastAsia="黑体"/>
          <w:color w:val="auto"/>
          <w:sz w:val="32"/>
          <w:szCs w:val="32"/>
        </w:rPr>
        <w:t>部门收支总体情况</w:t>
      </w:r>
    </w:p>
    <w:p>
      <w:pPr>
        <w:widowControl/>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年预算包括收入、支出及专项经费安排情况。</w:t>
      </w:r>
    </w:p>
    <w:p>
      <w:pPr>
        <w:keepNext w:val="0"/>
        <w:keepLines w:val="0"/>
        <w:widowControl/>
        <w:suppressLineNumbers w:val="0"/>
        <w:jc w:val="lef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1、收入预算:</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19149.56</w:t>
      </w:r>
      <w:r>
        <w:rPr>
          <w:rFonts w:hint="eastAsia" w:ascii="仿宋_GB2312" w:hAnsi="宋体" w:eastAsia="仿宋_GB2312"/>
          <w:color w:val="auto"/>
          <w:sz w:val="32"/>
          <w:szCs w:val="32"/>
        </w:rPr>
        <w:t>万元,</w:t>
      </w:r>
      <w:r>
        <w:rPr>
          <w:rFonts w:ascii="仿宋_GB2312" w:hAnsi="仿宋_GB2312" w:eastAsia="仿宋_GB2312" w:cs="仿宋_GB2312"/>
          <w:color w:val="auto"/>
          <w:kern w:val="0"/>
          <w:sz w:val="31"/>
          <w:szCs w:val="31"/>
          <w:lang w:val="en-US" w:eastAsia="zh-CN" w:bidi="ar"/>
        </w:rPr>
        <w:t>一般公共预算拨款</w:t>
      </w:r>
      <w:r>
        <w:rPr>
          <w:rFonts w:hint="eastAsia" w:ascii="仿宋" w:hAnsi="仿宋" w:eastAsia="仿宋" w:cs="??_GB2312"/>
          <w:kern w:val="0"/>
          <w:sz w:val="31"/>
          <w:szCs w:val="31"/>
          <w:lang w:val="en-US" w:eastAsia="zh-CN"/>
        </w:rPr>
        <w:t>6317.56</w:t>
      </w:r>
      <w:r>
        <w:rPr>
          <w:rFonts w:ascii="仿宋_GB2312" w:hAnsi="仿宋_GB2312" w:eastAsia="仿宋_GB2312" w:cs="仿宋_GB2312"/>
          <w:color w:val="auto"/>
          <w:kern w:val="0"/>
          <w:sz w:val="31"/>
          <w:szCs w:val="31"/>
          <w:lang w:val="en-US" w:eastAsia="zh-CN" w:bidi="ar"/>
        </w:rPr>
        <w:t>万元（经费拨款</w:t>
      </w:r>
      <w:r>
        <w:rPr>
          <w:rFonts w:hint="eastAsia" w:ascii="仿宋" w:hAnsi="仿宋" w:eastAsia="仿宋" w:cs="??_GB2312"/>
          <w:kern w:val="0"/>
          <w:sz w:val="31"/>
          <w:szCs w:val="31"/>
          <w:lang w:val="en-US" w:eastAsia="zh-CN"/>
        </w:rPr>
        <w:t>6297.56</w:t>
      </w:r>
      <w:r>
        <w:rPr>
          <w:rFonts w:ascii="仿宋_GB2312" w:hAnsi="仿宋_GB2312" w:eastAsia="仿宋_GB2312" w:cs="仿宋_GB2312"/>
          <w:color w:val="auto"/>
          <w:kern w:val="0"/>
          <w:sz w:val="31"/>
          <w:szCs w:val="31"/>
          <w:lang w:val="en-US" w:eastAsia="zh-CN" w:bidi="ar"/>
        </w:rPr>
        <w:t>万元，纳入一般公共预算管理的非税收入拨款</w:t>
      </w:r>
      <w:r>
        <w:rPr>
          <w:rFonts w:hint="eastAsia" w:ascii="仿宋_GB2312" w:hAnsi="仿宋_GB2312" w:eastAsia="仿宋_GB2312" w:cs="仿宋_GB2312"/>
          <w:color w:val="auto"/>
          <w:kern w:val="0"/>
          <w:sz w:val="31"/>
          <w:szCs w:val="31"/>
          <w:lang w:val="en-US" w:eastAsia="zh-CN" w:bidi="ar"/>
        </w:rPr>
        <w:t>20</w:t>
      </w:r>
      <w:r>
        <w:rPr>
          <w:rFonts w:hint="default" w:ascii="Times New Roman" w:hAnsi="Times New Roman" w:eastAsia="宋体" w:cs="Times New Roman"/>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万元）</w:t>
      </w:r>
      <w:r>
        <w:rPr>
          <w:rFonts w:hint="eastAsia" w:ascii="仿宋_GB2312" w:hAnsi="仿宋_GB2312" w:eastAsia="仿宋_GB2312" w:cs="仿宋_GB2312"/>
          <w:color w:val="auto"/>
          <w:kern w:val="0"/>
          <w:sz w:val="31"/>
          <w:szCs w:val="31"/>
          <w:lang w:val="en-US" w:eastAsia="zh-CN" w:bidi="ar"/>
        </w:rPr>
        <w:t>，</w:t>
      </w:r>
      <w:r>
        <w:rPr>
          <w:rFonts w:hint="eastAsia" w:ascii="仿宋_GB2312" w:hAnsi="宋体" w:eastAsia="仿宋_GB2312"/>
          <w:color w:val="auto"/>
          <w:sz w:val="32"/>
          <w:szCs w:val="32"/>
        </w:rPr>
        <w:t>上级财政补助收入</w:t>
      </w:r>
      <w:r>
        <w:rPr>
          <w:rFonts w:hint="eastAsia" w:ascii="仿宋_GB2312" w:hAnsi="宋体" w:eastAsia="仿宋_GB2312"/>
          <w:color w:val="auto"/>
          <w:sz w:val="32"/>
          <w:szCs w:val="32"/>
          <w:lang w:val="en-US" w:eastAsia="zh-CN"/>
        </w:rPr>
        <w:t xml:space="preserve">  </w:t>
      </w:r>
      <w:r>
        <w:rPr>
          <w:rFonts w:hint="eastAsia" w:ascii="仿宋" w:hAnsi="仿宋" w:eastAsia="仿宋"/>
          <w:sz w:val="32"/>
          <w:szCs w:val="32"/>
          <w:lang w:val="en-US" w:eastAsia="zh-CN"/>
        </w:rPr>
        <w:t>12832</w:t>
      </w:r>
      <w:r>
        <w:rPr>
          <w:rFonts w:hint="eastAsia" w:ascii="仿宋_GB2312" w:hAnsi="宋体" w:eastAsia="仿宋_GB2312"/>
          <w:color w:val="auto"/>
          <w:sz w:val="32"/>
          <w:szCs w:val="32"/>
        </w:rPr>
        <w:t>万元。收入较去年增加</w:t>
      </w:r>
      <w:r>
        <w:rPr>
          <w:rFonts w:hint="eastAsia" w:ascii="仿宋_GB2312" w:hAnsi="宋体" w:eastAsia="仿宋_GB2312"/>
          <w:color w:val="auto"/>
          <w:sz w:val="32"/>
          <w:szCs w:val="32"/>
          <w:lang w:val="en-US" w:eastAsia="zh-CN"/>
        </w:rPr>
        <w:t>2154</w:t>
      </w:r>
      <w:r>
        <w:rPr>
          <w:rFonts w:hint="eastAsia" w:ascii="仿宋_GB2312" w:hAnsi="宋体" w:eastAsia="仿宋_GB2312"/>
          <w:color w:val="auto"/>
          <w:sz w:val="32"/>
          <w:szCs w:val="32"/>
        </w:rPr>
        <w:t>万元，主要</w:t>
      </w:r>
      <w:r>
        <w:rPr>
          <w:rFonts w:hint="eastAsia" w:ascii="仿宋_GB2312" w:hAnsi="宋体" w:eastAsia="仿宋_GB2312"/>
          <w:color w:val="auto"/>
          <w:sz w:val="32"/>
          <w:szCs w:val="32"/>
          <w:lang w:eastAsia="zh-CN"/>
        </w:rPr>
        <w:t>经费拨款增加</w:t>
      </w:r>
      <w:r>
        <w:rPr>
          <w:rFonts w:hint="eastAsia" w:ascii="仿宋_GB2312" w:hAnsi="宋体" w:eastAsia="仿宋_GB2312"/>
          <w:color w:val="auto"/>
          <w:sz w:val="32"/>
          <w:szCs w:val="32"/>
          <w:lang w:val="en-US" w:eastAsia="zh-CN"/>
        </w:rPr>
        <w:t xml:space="preserve">  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ascii="仿宋_GB2312" w:hAnsi="仿宋_GB2312" w:eastAsia="仿宋_GB2312" w:cs="仿宋_GB2312"/>
          <w:color w:val="auto"/>
          <w:kern w:val="0"/>
          <w:sz w:val="31"/>
          <w:szCs w:val="31"/>
          <w:lang w:val="en-US" w:eastAsia="zh-CN" w:bidi="ar"/>
        </w:rPr>
        <w:t>行政事业性收费收入</w:t>
      </w:r>
      <w:r>
        <w:rPr>
          <w:rFonts w:hint="eastAsia" w:ascii="仿宋_GB2312" w:hAnsi="仿宋_GB2312" w:eastAsia="仿宋_GB2312" w:cs="仿宋_GB2312"/>
          <w:color w:val="auto"/>
          <w:kern w:val="0"/>
          <w:sz w:val="31"/>
          <w:szCs w:val="31"/>
          <w:lang w:val="en-US" w:eastAsia="zh-CN" w:bidi="ar"/>
        </w:rPr>
        <w:t>增加0万元，</w:t>
      </w:r>
      <w:r>
        <w:rPr>
          <w:rFonts w:hint="eastAsia" w:ascii="仿宋_GB2312" w:hAnsi="宋体" w:eastAsia="仿宋_GB2312"/>
          <w:color w:val="auto"/>
          <w:sz w:val="32"/>
          <w:szCs w:val="32"/>
          <w:lang w:eastAsia="zh-CN"/>
        </w:rPr>
        <w:t>上级财政补助收入增加</w:t>
      </w:r>
      <w:r>
        <w:rPr>
          <w:rFonts w:hint="eastAsia" w:ascii="仿宋_GB2312" w:hAnsi="宋体" w:eastAsia="仿宋_GB2312"/>
          <w:color w:val="auto"/>
          <w:sz w:val="32"/>
          <w:szCs w:val="32"/>
          <w:lang w:val="en-US" w:eastAsia="zh-CN"/>
        </w:rPr>
        <w:t>2154</w:t>
      </w:r>
      <w:r>
        <w:rPr>
          <w:rFonts w:hint="eastAsia" w:ascii="仿宋_GB2312" w:hAnsi="宋体" w:eastAsia="仿宋_GB2312"/>
          <w:color w:val="auto"/>
          <w:sz w:val="32"/>
          <w:szCs w:val="32"/>
        </w:rPr>
        <w:t>万元。</w:t>
      </w:r>
    </w:p>
    <w:p>
      <w:pPr>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2、支出预算:</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年年初预算数</w:t>
      </w:r>
      <w:r>
        <w:rPr>
          <w:rFonts w:hint="eastAsia" w:ascii="仿宋" w:hAnsi="仿宋" w:eastAsia="仿宋"/>
          <w:sz w:val="32"/>
          <w:szCs w:val="32"/>
          <w:lang w:val="en-US" w:eastAsia="zh-CN"/>
        </w:rPr>
        <w:t>19149.56</w:t>
      </w:r>
      <w:r>
        <w:rPr>
          <w:rFonts w:hint="eastAsia" w:ascii="仿宋_GB2312" w:hAnsi="宋体" w:eastAsia="仿宋_GB2312"/>
          <w:color w:val="auto"/>
          <w:sz w:val="32"/>
          <w:szCs w:val="32"/>
        </w:rPr>
        <w:t>万元 ，其中：工资福利支出</w:t>
      </w:r>
      <w:r>
        <w:rPr>
          <w:rFonts w:hint="eastAsia" w:ascii="仿宋_GB2312" w:hAnsi="宋体" w:eastAsia="仿宋_GB2312"/>
          <w:color w:val="auto"/>
          <w:sz w:val="32"/>
          <w:szCs w:val="32"/>
          <w:lang w:val="en-US" w:eastAsia="zh-CN"/>
        </w:rPr>
        <w:t>296.9</w:t>
      </w:r>
      <w:r>
        <w:rPr>
          <w:rFonts w:hint="eastAsia" w:ascii="仿宋_GB2312" w:hAnsi="宋体" w:eastAsia="仿宋_GB2312"/>
          <w:color w:val="auto"/>
          <w:sz w:val="32"/>
          <w:szCs w:val="32"/>
        </w:rPr>
        <w:t>万元，一般商品和服务支出</w:t>
      </w:r>
      <w:r>
        <w:rPr>
          <w:rFonts w:hint="eastAsia" w:ascii="仿宋_GB2312" w:hAnsi="宋体" w:eastAsia="仿宋_GB2312"/>
          <w:color w:val="auto"/>
          <w:sz w:val="32"/>
          <w:szCs w:val="32"/>
          <w:lang w:val="en-US" w:eastAsia="zh-CN"/>
        </w:rPr>
        <w:t>105.66</w:t>
      </w:r>
      <w:r>
        <w:rPr>
          <w:rFonts w:hint="eastAsia" w:ascii="仿宋_GB2312" w:hAnsi="宋体" w:eastAsia="仿宋_GB2312"/>
          <w:color w:val="auto"/>
          <w:sz w:val="32"/>
          <w:szCs w:val="32"/>
        </w:rPr>
        <w:t>万元 ，对个人和家庭补助支出</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万元。</w:t>
      </w:r>
    </w:p>
    <w:p>
      <w:pPr>
        <w:widowControl/>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rPr>
        <w:t>三、一般公共预算拨款支出情况</w:t>
      </w:r>
    </w:p>
    <w:p>
      <w:pPr>
        <w:widowControl/>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年一般公共预算拨款收</w:t>
      </w:r>
      <w:r>
        <w:rPr>
          <w:rFonts w:hint="eastAsia" w:ascii="仿宋" w:hAnsi="仿宋" w:eastAsia="仿宋"/>
          <w:sz w:val="32"/>
          <w:szCs w:val="32"/>
          <w:lang w:val="en-US" w:eastAsia="zh-CN"/>
        </w:rPr>
        <w:t>19149.56</w:t>
      </w:r>
      <w:r>
        <w:rPr>
          <w:rFonts w:hint="eastAsia" w:ascii="仿宋_GB2312" w:hAnsi="宋体" w:eastAsia="仿宋_GB2312"/>
          <w:color w:val="auto"/>
          <w:kern w:val="0"/>
          <w:sz w:val="32"/>
          <w:szCs w:val="32"/>
        </w:rPr>
        <w:t>万元，具体安排情况如下：</w:t>
      </w:r>
    </w:p>
    <w:p>
      <w:pPr>
        <w:widowControl/>
        <w:numPr>
          <w:ilvl w:val="0"/>
          <w:numId w:val="0"/>
        </w:numPr>
        <w:spacing w:line="520" w:lineRule="exact"/>
        <w:rPr>
          <w:rFonts w:hint="eastAsia" w:ascii="仿宋_GB2312" w:hAnsi="宋体" w:eastAsia="仿宋_GB2312"/>
          <w:color w:val="auto"/>
          <w:sz w:val="32"/>
          <w:szCs w:val="32"/>
        </w:rPr>
      </w:pPr>
      <w:r>
        <w:rPr>
          <w:rFonts w:hint="eastAsia" w:ascii="仿宋_GB2312" w:hAnsi="宋体" w:eastAsia="仿宋_GB2312"/>
          <w:color w:val="auto"/>
          <w:kern w:val="0"/>
          <w:sz w:val="32"/>
          <w:szCs w:val="32"/>
          <w:lang w:val="en-US" w:eastAsia="zh-CN"/>
        </w:rPr>
        <w:t xml:space="preserve">    1、</w:t>
      </w:r>
      <w:r>
        <w:rPr>
          <w:rFonts w:hint="eastAsia" w:ascii="仿宋_GB2312" w:hAnsi="宋体" w:eastAsia="仿宋_GB2312"/>
          <w:color w:val="auto"/>
          <w:kern w:val="0"/>
          <w:sz w:val="32"/>
          <w:szCs w:val="32"/>
        </w:rPr>
        <w:t>基本支出：</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年年初预算数</w:t>
      </w:r>
      <w:r>
        <w:rPr>
          <w:rFonts w:hint="eastAsia" w:ascii="仿宋_GB2312" w:hAnsi="宋体" w:eastAsia="仿宋_GB2312"/>
          <w:color w:val="auto"/>
          <w:kern w:val="0"/>
          <w:sz w:val="32"/>
          <w:szCs w:val="32"/>
          <w:lang w:val="en-US" w:eastAsia="zh-CN"/>
        </w:rPr>
        <w:t>429.56</w:t>
      </w:r>
      <w:r>
        <w:rPr>
          <w:rFonts w:hint="eastAsia" w:ascii="仿宋_GB2312" w:hAnsi="宋体" w:eastAsia="仿宋_GB2312"/>
          <w:color w:val="auto"/>
          <w:kern w:val="0"/>
          <w:sz w:val="32"/>
          <w:szCs w:val="32"/>
        </w:rPr>
        <w:t>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296.9</w:t>
      </w:r>
      <w:r>
        <w:rPr>
          <w:rFonts w:hint="eastAsia" w:ascii="仿宋_GB2312" w:hAnsi="宋体" w:eastAsia="仿宋_GB2312"/>
          <w:color w:val="auto"/>
          <w:sz w:val="32"/>
          <w:szCs w:val="32"/>
        </w:rPr>
        <w:t>万元 ;一般商品和服务支出</w:t>
      </w:r>
      <w:r>
        <w:rPr>
          <w:rFonts w:hint="eastAsia" w:ascii="仿宋_GB2312" w:hAnsi="宋体" w:eastAsia="仿宋_GB2312"/>
          <w:color w:val="auto"/>
          <w:sz w:val="32"/>
          <w:szCs w:val="32"/>
          <w:lang w:val="en-US" w:eastAsia="zh-CN"/>
        </w:rPr>
        <w:t>105.66</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eastAsia="zh-CN"/>
        </w:rPr>
        <w:t>办公费、印刷费、水电费、差旅费</w:t>
      </w:r>
      <w:r>
        <w:rPr>
          <w:rFonts w:hint="eastAsia" w:ascii="仿宋_GB2312" w:hAnsi="宋体" w:eastAsia="仿宋_GB2312"/>
          <w:color w:val="auto"/>
          <w:sz w:val="32"/>
          <w:szCs w:val="32"/>
          <w:lang w:val="en-US" w:eastAsia="zh-CN"/>
        </w:rPr>
        <w:t>等</w:t>
      </w:r>
      <w:r>
        <w:rPr>
          <w:rFonts w:hint="eastAsia" w:ascii="仿宋_GB2312" w:hAnsi="宋体" w:eastAsia="仿宋_GB2312"/>
          <w:color w:val="auto"/>
          <w:sz w:val="32"/>
          <w:szCs w:val="32"/>
        </w:rPr>
        <w:t>等;对个人和家庭补助支出</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val="en-US" w:eastAsia="zh-CN"/>
        </w:rPr>
        <w:t>退休职工的福利费、职工独生子女费</w:t>
      </w:r>
      <w:r>
        <w:rPr>
          <w:rFonts w:hint="eastAsia" w:ascii="仿宋_GB2312" w:hAnsi="宋体" w:eastAsia="仿宋_GB2312"/>
          <w:color w:val="auto"/>
          <w:sz w:val="32"/>
          <w:szCs w:val="32"/>
        </w:rPr>
        <w:t xml:space="preserve">等。  </w:t>
      </w:r>
    </w:p>
    <w:p>
      <w:pPr>
        <w:widowControl/>
        <w:spacing w:line="520" w:lineRule="exact"/>
        <w:rPr>
          <w:rFonts w:hint="default" w:ascii="仿宋" w:hAnsi="仿宋" w:eastAsia="仿宋"/>
          <w:kern w:val="0"/>
          <w:sz w:val="32"/>
          <w:szCs w:val="32"/>
          <w:lang w:val="en-US" w:eastAsia="zh-CN"/>
        </w:rPr>
      </w:pPr>
      <w:r>
        <w:rPr>
          <w:rFonts w:hint="eastAsia" w:ascii="仿宋_GB2312" w:hAnsi="宋体" w:eastAsia="仿宋_GB2312"/>
          <w:color w:val="auto"/>
          <w:sz w:val="32"/>
          <w:szCs w:val="32"/>
          <w:lang w:val="en-US" w:eastAsia="zh-CN"/>
        </w:rPr>
        <w:t xml:space="preserve">    2、</w:t>
      </w:r>
      <w:r>
        <w:rPr>
          <w:rFonts w:hint="eastAsia" w:ascii="仿宋_GB2312" w:hAnsi="宋体" w:eastAsia="仿宋_GB2312"/>
          <w:color w:val="auto"/>
          <w:sz w:val="32"/>
          <w:szCs w:val="32"/>
        </w:rPr>
        <w:t>项目支出：</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年预算数为</w:t>
      </w:r>
      <w:r>
        <w:rPr>
          <w:rFonts w:hint="eastAsia" w:ascii="仿宋" w:hAnsi="仿宋" w:eastAsia="仿宋"/>
          <w:sz w:val="32"/>
          <w:szCs w:val="32"/>
          <w:lang w:val="en-US" w:eastAsia="zh-CN"/>
        </w:rPr>
        <w:t>18720</w:t>
      </w:r>
      <w:r>
        <w:rPr>
          <w:rFonts w:hint="eastAsia" w:ascii="仿宋" w:hAnsi="仿宋" w:eastAsia="仿宋"/>
          <w:sz w:val="32"/>
          <w:szCs w:val="32"/>
        </w:rPr>
        <w:t>万元，是指单位为完成职工医保、城乡居民医保补偿兑付的支出，其中财政对城乡居民基本医疗保险基金的补助项目支出</w:t>
      </w:r>
      <w:r>
        <w:rPr>
          <w:rFonts w:hint="eastAsia" w:ascii="仿宋" w:hAnsi="仿宋" w:eastAsia="仿宋"/>
          <w:sz w:val="32"/>
          <w:szCs w:val="32"/>
          <w:lang w:val="en-US" w:eastAsia="zh-CN"/>
        </w:rPr>
        <w:t>13368</w:t>
      </w:r>
      <w:r>
        <w:rPr>
          <w:rFonts w:hint="eastAsia" w:ascii="仿宋" w:hAnsi="仿宋" w:eastAsia="仿宋"/>
          <w:sz w:val="32"/>
          <w:szCs w:val="32"/>
        </w:rPr>
        <w:t>万元，主要用于城乡居民基本医疗保险的兑付；城乡医疗救助项目支出</w:t>
      </w:r>
      <w:r>
        <w:rPr>
          <w:rFonts w:hint="eastAsia" w:ascii="仿宋" w:hAnsi="仿宋" w:eastAsia="仿宋"/>
          <w:sz w:val="32"/>
          <w:szCs w:val="32"/>
          <w:lang w:val="en-US" w:eastAsia="zh-CN"/>
        </w:rPr>
        <w:t>1230</w:t>
      </w:r>
      <w:r>
        <w:rPr>
          <w:rFonts w:hint="eastAsia" w:ascii="仿宋" w:hAnsi="仿宋" w:eastAsia="仿宋"/>
          <w:sz w:val="32"/>
          <w:szCs w:val="32"/>
        </w:rPr>
        <w:t>万元，主要用于健康扶贫“一站式”及大病救助等；财政对职工基本医疗保险基金的补助项目支出</w:t>
      </w:r>
      <w:r>
        <w:rPr>
          <w:rFonts w:hint="eastAsia" w:ascii="仿宋" w:hAnsi="仿宋" w:eastAsia="仿宋"/>
          <w:sz w:val="32"/>
          <w:szCs w:val="32"/>
          <w:lang w:val="en-US" w:eastAsia="zh-CN"/>
        </w:rPr>
        <w:t>3222</w:t>
      </w:r>
      <w:r>
        <w:rPr>
          <w:rFonts w:hint="eastAsia" w:ascii="仿宋" w:hAnsi="仿宋" w:eastAsia="仿宋"/>
          <w:sz w:val="32"/>
          <w:szCs w:val="32"/>
        </w:rPr>
        <w:t>万元，主要用于职工基本医疗生育保险及大病互助的兑付</w:t>
      </w:r>
      <w:r>
        <w:rPr>
          <w:rFonts w:hint="eastAsia" w:ascii="仿宋" w:hAnsi="仿宋" w:eastAsia="仿宋"/>
          <w:sz w:val="32"/>
          <w:szCs w:val="32"/>
          <w:lang w:eastAsia="zh-CN"/>
        </w:rPr>
        <w:t>；其他医疗求助支出</w:t>
      </w:r>
      <w:r>
        <w:rPr>
          <w:rFonts w:hint="eastAsia" w:ascii="仿宋" w:hAnsi="仿宋" w:eastAsia="仿宋"/>
          <w:sz w:val="32"/>
          <w:szCs w:val="32"/>
          <w:lang w:val="en-US" w:eastAsia="zh-CN"/>
        </w:rPr>
        <w:t>900万元，主要用于健康扶贫一站式结算兜底资金。</w:t>
      </w:r>
    </w:p>
    <w:p>
      <w:pPr>
        <w:widowControl/>
        <w:numPr>
          <w:ilvl w:val="0"/>
          <w:numId w:val="0"/>
        </w:numPr>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lang w:eastAsia="zh-CN"/>
        </w:rPr>
        <w:t>四、</w:t>
      </w:r>
      <w:r>
        <w:rPr>
          <w:rFonts w:hint="eastAsia" w:ascii="黑体" w:hAnsi="宋体" w:eastAsia="黑体"/>
          <w:color w:val="auto"/>
          <w:kern w:val="0"/>
          <w:sz w:val="32"/>
          <w:szCs w:val="32"/>
        </w:rPr>
        <w:t>政府性基金预算收支情况</w:t>
      </w:r>
    </w:p>
    <w:p>
      <w:pPr>
        <w:widowControl/>
        <w:spacing w:line="520" w:lineRule="exact"/>
        <w:jc w:val="both"/>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年本部门没有政府性基金预算收入，相应没有安排政府性基金预算支出。</w:t>
      </w:r>
    </w:p>
    <w:p>
      <w:pPr>
        <w:spacing w:line="520" w:lineRule="exact"/>
        <w:jc w:val="left"/>
        <w:rPr>
          <w:rFonts w:hint="eastAsia" w:ascii="黑体" w:hAnsi="宋体" w:eastAsia="黑体"/>
          <w:color w:val="auto"/>
          <w:kern w:val="0"/>
          <w:sz w:val="32"/>
          <w:szCs w:val="32"/>
        </w:rPr>
      </w:pPr>
      <w:r>
        <w:rPr>
          <w:rFonts w:hint="eastAsia" w:ascii="黑体" w:hAnsi="宋体" w:eastAsia="黑体"/>
          <w:color w:val="auto"/>
          <w:kern w:val="0"/>
          <w:sz w:val="32"/>
          <w:szCs w:val="32"/>
        </w:rPr>
        <w:t>五、其他重要事项的情况说明</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1、机关运行经费</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年机关运行经费为</w:t>
      </w:r>
      <w:r>
        <w:rPr>
          <w:rFonts w:hint="eastAsia" w:ascii="仿宋_GB2312" w:hAnsi="宋体" w:eastAsia="仿宋_GB2312"/>
          <w:color w:val="auto"/>
          <w:kern w:val="0"/>
          <w:sz w:val="32"/>
          <w:szCs w:val="32"/>
          <w:lang w:val="en-US" w:eastAsia="zh-CN"/>
        </w:rPr>
        <w:t>429.56</w:t>
      </w:r>
      <w:r>
        <w:rPr>
          <w:rFonts w:hint="eastAsia" w:ascii="仿宋_GB2312" w:hAnsi="宋体" w:eastAsia="仿宋_GB2312"/>
          <w:color w:val="auto"/>
          <w:kern w:val="0"/>
          <w:sz w:val="32"/>
          <w:szCs w:val="32"/>
        </w:rPr>
        <w:t>万元，比20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年预算减少</w:t>
      </w:r>
      <w:r>
        <w:rPr>
          <w:rFonts w:hint="eastAsia" w:ascii="仿宋_GB2312" w:hAnsi="宋体" w:eastAsia="仿宋_GB2312"/>
          <w:color w:val="auto"/>
          <w:kern w:val="0"/>
          <w:sz w:val="32"/>
          <w:szCs w:val="32"/>
          <w:lang w:val="en-US" w:eastAsia="zh-CN"/>
        </w:rPr>
        <w:t>12</w:t>
      </w:r>
      <w:r>
        <w:rPr>
          <w:rFonts w:hint="eastAsia" w:ascii="仿宋_GB2312" w:hAnsi="宋体" w:eastAsia="仿宋_GB2312"/>
          <w:color w:val="auto"/>
          <w:kern w:val="0"/>
          <w:sz w:val="32"/>
          <w:szCs w:val="32"/>
        </w:rPr>
        <w:t>万元。减少原因是</w:t>
      </w:r>
      <w:r>
        <w:rPr>
          <w:rFonts w:hint="eastAsia" w:ascii="仿宋_GB2312" w:hAnsi="宋体" w:eastAsia="仿宋_GB2312"/>
          <w:color w:val="auto"/>
          <w:kern w:val="0"/>
          <w:sz w:val="32"/>
          <w:szCs w:val="32"/>
          <w:lang w:val="en-US" w:eastAsia="zh-CN"/>
        </w:rPr>
        <w:t>人员调出及人员退休</w:t>
      </w:r>
      <w:r>
        <w:rPr>
          <w:rFonts w:hint="eastAsia" w:ascii="仿宋_GB2312" w:hAnsi="宋体" w:eastAsia="仿宋_GB2312"/>
          <w:color w:val="auto"/>
          <w:kern w:val="0"/>
          <w:sz w:val="32"/>
          <w:szCs w:val="32"/>
        </w:rPr>
        <w:t>。</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2、</w:t>
      </w:r>
      <w:r>
        <w:rPr>
          <w:rFonts w:hint="eastAsia" w:ascii="仿宋_GB2312" w:hAnsi="宋体" w:eastAsia="仿宋_GB2312"/>
          <w:color w:val="auto"/>
          <w:kern w:val="0"/>
          <w:sz w:val="32"/>
          <w:szCs w:val="32"/>
        </w:rPr>
        <w:t>“三公”经费</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年“三公”经费预算数为</w:t>
      </w:r>
      <w:r>
        <w:rPr>
          <w:rFonts w:hint="eastAsia" w:ascii="仿宋_GB2312" w:hAnsi="宋体" w:eastAsia="仿宋_GB2312"/>
          <w:color w:val="auto"/>
          <w:kern w:val="0"/>
          <w:sz w:val="32"/>
          <w:szCs w:val="32"/>
          <w:lang w:val="en-US" w:eastAsia="zh-CN"/>
        </w:rPr>
        <w:t>6</w:t>
      </w:r>
      <w:r>
        <w:rPr>
          <w:rFonts w:hint="eastAsia" w:ascii="仿宋_GB2312" w:hAnsi="宋体" w:eastAsia="仿宋_GB2312"/>
          <w:color w:val="auto"/>
          <w:kern w:val="0"/>
          <w:sz w:val="32"/>
          <w:szCs w:val="32"/>
        </w:rPr>
        <w:t>万元，其中公务接待费</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万元，公务用车购置及运行费</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年“三公”经费公务用车购置及运行费预算与20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增加</w:t>
      </w:r>
      <w:r>
        <w:rPr>
          <w:rFonts w:hint="eastAsia" w:ascii="仿宋_GB2312" w:hAnsi="宋体" w:eastAsia="仿宋_GB2312"/>
          <w:color w:val="auto"/>
          <w:kern w:val="0"/>
          <w:sz w:val="32"/>
          <w:szCs w:val="32"/>
          <w:lang w:val="en-US" w:eastAsia="zh-CN"/>
        </w:rPr>
        <w:t>1.45万元，</w:t>
      </w:r>
      <w:r>
        <w:rPr>
          <w:rFonts w:hint="eastAsia" w:ascii="仿宋_GB2312" w:hAnsi="宋体" w:eastAsia="仿宋_GB2312"/>
          <w:color w:val="auto"/>
          <w:kern w:val="0"/>
          <w:sz w:val="32"/>
          <w:szCs w:val="32"/>
        </w:rPr>
        <w:t>公务接待费比上年减少</w:t>
      </w:r>
      <w:r>
        <w:rPr>
          <w:rFonts w:hint="eastAsia" w:ascii="仿宋_GB2312" w:hAnsi="宋体" w:eastAsia="仿宋_GB2312"/>
          <w:color w:val="auto"/>
          <w:kern w:val="0"/>
          <w:sz w:val="32"/>
          <w:szCs w:val="32"/>
          <w:lang w:val="en-US" w:eastAsia="zh-CN"/>
        </w:rPr>
        <w:t>5.14</w:t>
      </w:r>
      <w:r>
        <w:rPr>
          <w:rFonts w:hint="eastAsia" w:ascii="仿宋_GB2312" w:hAnsi="宋体" w:eastAsia="仿宋_GB2312"/>
          <w:color w:val="auto"/>
          <w:kern w:val="0"/>
          <w:sz w:val="32"/>
          <w:szCs w:val="32"/>
        </w:rPr>
        <w:t>万元，</w:t>
      </w:r>
      <w:r>
        <w:rPr>
          <w:rFonts w:ascii="仿宋_GB2312" w:hAnsi="仿宋_GB2312" w:eastAsia="仿宋_GB2312" w:cs="仿宋_GB2312"/>
          <w:color w:val="auto"/>
          <w:kern w:val="0"/>
          <w:sz w:val="31"/>
          <w:szCs w:val="31"/>
          <w:lang w:val="en-US" w:eastAsia="zh-CN" w:bidi="ar"/>
        </w:rPr>
        <w:t>主要是厉行节约，规范管理，进一步压缩三公经费</w:t>
      </w:r>
      <w:r>
        <w:rPr>
          <w:rFonts w:hint="eastAsia" w:ascii="仿宋_GB2312" w:hAnsi="宋体" w:eastAsia="仿宋_GB2312"/>
          <w:color w:val="auto"/>
          <w:kern w:val="0"/>
          <w:sz w:val="32"/>
          <w:szCs w:val="32"/>
        </w:rPr>
        <w:t>。</w:t>
      </w:r>
    </w:p>
    <w:p>
      <w:pPr>
        <w:keepNext w:val="0"/>
        <w:keepLines w:val="0"/>
        <w:widowControl/>
        <w:suppressLineNumbers w:val="0"/>
        <w:jc w:val="left"/>
        <w:rPr>
          <w:color w:val="auto"/>
        </w:rPr>
      </w:pPr>
      <w:r>
        <w:rPr>
          <w:rFonts w:hint="eastAsia" w:ascii="仿宋_GB2312" w:hAnsi="宋体" w:eastAsia="仿宋_GB2312"/>
          <w:color w:val="auto"/>
          <w:kern w:val="0"/>
          <w:sz w:val="32"/>
          <w:szCs w:val="32"/>
          <w:lang w:val="en-US" w:eastAsia="zh-CN"/>
        </w:rPr>
        <w:t xml:space="preserve">    3、一般性支出情况：</w:t>
      </w:r>
      <w:r>
        <w:rPr>
          <w:rFonts w:hint="eastAsia" w:ascii="Times New Roman" w:hAnsi="Times New Roman" w:eastAsia="宋体" w:cs="Times New Roman"/>
          <w:color w:val="auto"/>
          <w:kern w:val="0"/>
          <w:sz w:val="31"/>
          <w:szCs w:val="31"/>
          <w:lang w:val="en-US" w:eastAsia="zh-CN" w:bidi="ar"/>
        </w:rPr>
        <w:t>2021</w:t>
      </w:r>
      <w:r>
        <w:rPr>
          <w:rFonts w:hint="default" w:ascii="Times New Roman" w:hAnsi="Times New Roman" w:eastAsia="宋体" w:cs="Times New Roman"/>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年本部门会议费预算</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 xml:space="preserve">万元， </w:t>
      </w:r>
    </w:p>
    <w:p>
      <w:pPr>
        <w:keepNext w:val="0"/>
        <w:keepLines w:val="0"/>
        <w:widowControl/>
        <w:suppressLineNumbers w:val="0"/>
        <w:jc w:val="left"/>
        <w:rPr>
          <w:color w:val="auto"/>
        </w:rPr>
      </w:pPr>
      <w:r>
        <w:rPr>
          <w:rFonts w:ascii="仿宋_GB2312" w:hAnsi="仿宋_GB2312" w:eastAsia="仿宋_GB2312" w:cs="仿宋_GB2312"/>
          <w:color w:val="auto"/>
          <w:kern w:val="0"/>
          <w:sz w:val="31"/>
          <w:szCs w:val="31"/>
          <w:lang w:val="en-US" w:eastAsia="zh-CN" w:bidi="ar"/>
        </w:rPr>
        <w:t>拟召开</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等会议，人数约</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人</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培训费预算</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万元，拟开展等培训，人数</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人次</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 xml:space="preserve">未计划举办节庆、晚会、论坛、赛事 </w:t>
      </w:r>
    </w:p>
    <w:p>
      <w:pPr>
        <w:keepNext w:val="0"/>
        <w:keepLines w:val="0"/>
        <w:widowControl/>
        <w:suppressLineNumbers w:val="0"/>
        <w:jc w:val="left"/>
        <w:rPr>
          <w:rFonts w:hint="eastAsia" w:ascii="仿宋_GB2312" w:hAnsi="宋体" w:eastAsia="仿宋_GB2312"/>
          <w:color w:val="auto"/>
          <w:kern w:val="0"/>
          <w:sz w:val="32"/>
          <w:szCs w:val="32"/>
          <w:lang w:val="en-US" w:eastAsia="zh-CN"/>
        </w:rPr>
      </w:pPr>
      <w:r>
        <w:rPr>
          <w:rFonts w:ascii="仿宋_GB2312" w:hAnsi="仿宋_GB2312" w:eastAsia="仿宋_GB2312" w:cs="仿宋_GB2312"/>
          <w:color w:val="auto"/>
          <w:kern w:val="0"/>
          <w:sz w:val="31"/>
          <w:szCs w:val="31"/>
          <w:lang w:val="en-US" w:eastAsia="zh-CN" w:bidi="ar"/>
        </w:rPr>
        <w:t>活动。</w:t>
      </w:r>
    </w:p>
    <w:p>
      <w:pPr>
        <w:numPr>
          <w:ilvl w:val="0"/>
          <w:numId w:val="0"/>
        </w:num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4、</w:t>
      </w:r>
      <w:r>
        <w:rPr>
          <w:rFonts w:hint="eastAsia" w:ascii="仿宋_GB2312" w:hAnsi="宋体" w:eastAsia="仿宋_GB2312"/>
          <w:color w:val="auto"/>
          <w:kern w:val="0"/>
          <w:sz w:val="32"/>
          <w:szCs w:val="32"/>
        </w:rPr>
        <w:t>政府采购情况</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我单位</w:t>
      </w:r>
      <w:r>
        <w:rPr>
          <w:rFonts w:hint="eastAsia" w:ascii="仿宋_GB2312" w:hAnsi="宋体" w:eastAsia="仿宋_GB2312"/>
          <w:color w:val="auto"/>
          <w:kern w:val="0"/>
          <w:sz w:val="32"/>
          <w:szCs w:val="32"/>
        </w:rPr>
        <w:t>政府采购预算为</w:t>
      </w:r>
      <w:r>
        <w:rPr>
          <w:rFonts w:hint="eastAsia" w:ascii="仿宋_GB2312" w:hAnsi="宋体" w:eastAsia="仿宋_GB2312"/>
          <w:color w:val="auto"/>
          <w:kern w:val="0"/>
          <w:sz w:val="32"/>
          <w:szCs w:val="32"/>
          <w:lang w:val="en-US" w:eastAsia="zh-CN"/>
        </w:rPr>
        <w:t>0</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其中，政府采购货物预算</w:t>
      </w:r>
      <w:r>
        <w:rPr>
          <w:rFonts w:hint="eastAsia" w:ascii="仿宋_GB2312" w:hAnsi="宋体" w:eastAsia="仿宋_GB2312"/>
          <w:color w:val="auto"/>
          <w:kern w:val="0"/>
          <w:sz w:val="32"/>
          <w:szCs w:val="32"/>
          <w:lang w:val="en-US" w:eastAsia="zh-CN"/>
        </w:rPr>
        <w:t>0万元，政府采购服务预算0万元。</w:t>
      </w:r>
    </w:p>
    <w:p>
      <w:pPr>
        <w:keepNext w:val="0"/>
        <w:keepLines w:val="0"/>
        <w:widowControl/>
        <w:suppressLineNumbers w:val="0"/>
        <w:jc w:val="left"/>
        <w:rPr>
          <w:rFonts w:hint="eastAsia" w:ascii="仿宋_GB2312" w:hAnsi="宋体" w:eastAsia="仿宋_GB2312"/>
          <w:color w:val="auto"/>
          <w:kern w:val="0"/>
          <w:sz w:val="32"/>
          <w:szCs w:val="32"/>
        </w:rPr>
      </w:pPr>
      <w:r>
        <w:rPr>
          <w:rFonts w:hint="eastAsia" w:ascii="仿宋_GB2312" w:hAnsi="仿宋_GB2312" w:eastAsia="仿宋_GB2312" w:cs="仿宋_GB2312"/>
          <w:color w:val="auto"/>
          <w:kern w:val="0"/>
          <w:sz w:val="31"/>
          <w:szCs w:val="31"/>
          <w:lang w:val="en-US" w:eastAsia="zh-CN" w:bidi="ar"/>
        </w:rPr>
        <w:t xml:space="preserve">    5、</w:t>
      </w:r>
      <w:r>
        <w:rPr>
          <w:rFonts w:hint="eastAsia" w:ascii="仿宋_GB2312" w:hAnsi="宋体" w:eastAsia="仿宋_GB2312"/>
          <w:color w:val="auto"/>
          <w:kern w:val="0"/>
          <w:sz w:val="32"/>
          <w:szCs w:val="32"/>
        </w:rPr>
        <w:t>国有资产占用使用及新增资产配置情况</w:t>
      </w:r>
      <w:r>
        <w:rPr>
          <w:rFonts w:eastAsia="楷体_GB2312"/>
          <w:b/>
          <w:sz w:val="32"/>
          <w:szCs w:val="32"/>
        </w:rPr>
        <w:t>：</w:t>
      </w:r>
      <w:r>
        <w:rPr>
          <w:rFonts w:ascii="仿宋_GB2312" w:hAnsi="仿宋_GB2312" w:eastAsia="仿宋_GB2312" w:cs="仿宋_GB2312"/>
          <w:color w:val="auto"/>
          <w:kern w:val="0"/>
          <w:sz w:val="31"/>
          <w:szCs w:val="31"/>
          <w:lang w:val="en-US" w:eastAsia="zh-CN" w:bidi="ar"/>
        </w:rPr>
        <w:t xml:space="preserve">截至 </w:t>
      </w:r>
      <w:r>
        <w:rPr>
          <w:rFonts w:hint="default" w:ascii="Times New Roman" w:hAnsi="Times New Roman" w:eastAsia="宋体" w:cs="Times New Roman"/>
          <w:color w:val="auto"/>
          <w:kern w:val="0"/>
          <w:sz w:val="31"/>
          <w:szCs w:val="31"/>
          <w:lang w:val="en-US" w:eastAsia="zh-CN" w:bidi="ar"/>
        </w:rPr>
        <w:t>20</w:t>
      </w:r>
      <w:r>
        <w:rPr>
          <w:rFonts w:hint="eastAsia" w:ascii="Times New Roman" w:hAnsi="Times New Roman" w:eastAsia="宋体" w:cs="Times New Roman"/>
          <w:color w:val="auto"/>
          <w:kern w:val="0"/>
          <w:sz w:val="31"/>
          <w:szCs w:val="31"/>
          <w:lang w:val="en-US" w:eastAsia="zh-CN" w:bidi="ar"/>
        </w:rPr>
        <w:t>20</w:t>
      </w:r>
      <w:r>
        <w:rPr>
          <w:rFonts w:ascii="仿宋_GB2312" w:hAnsi="仿宋_GB2312" w:eastAsia="仿宋_GB2312" w:cs="仿宋_GB2312"/>
          <w:color w:val="auto"/>
          <w:kern w:val="0"/>
          <w:sz w:val="31"/>
          <w:szCs w:val="31"/>
          <w:lang w:val="en-US" w:eastAsia="zh-CN" w:bidi="ar"/>
        </w:rPr>
        <w:t>年</w:t>
      </w:r>
      <w:r>
        <w:rPr>
          <w:rFonts w:hint="eastAsia" w:ascii="仿宋_GB2312" w:hAnsi="仿宋_GB2312" w:eastAsia="仿宋_GB2312" w:cs="仿宋_GB2312"/>
          <w:color w:val="auto"/>
          <w:kern w:val="0"/>
          <w:sz w:val="31"/>
          <w:szCs w:val="31"/>
          <w:lang w:val="en-US" w:eastAsia="zh-CN" w:bidi="ar"/>
        </w:rPr>
        <w:t>12</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31</w:t>
      </w:r>
      <w:r>
        <w:rPr>
          <w:rFonts w:ascii="仿宋_GB2312" w:hAnsi="仿宋_GB2312" w:eastAsia="仿宋_GB2312" w:cs="仿宋_GB2312"/>
          <w:color w:val="auto"/>
          <w:kern w:val="0"/>
          <w:sz w:val="31"/>
          <w:szCs w:val="31"/>
          <w:lang w:val="en-US" w:eastAsia="zh-CN" w:bidi="ar"/>
        </w:rPr>
        <w:t>日，共有车辆</w:t>
      </w:r>
      <w:r>
        <w:rPr>
          <w:rFonts w:hint="eastAsia" w:ascii="仿宋_GB2312" w:hAnsi="仿宋_GB2312" w:eastAsia="仿宋_GB2312" w:cs="仿宋_GB2312"/>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辆，均为一般公务用车。</w:t>
      </w:r>
      <w:r>
        <w:rPr>
          <w:rFonts w:hint="eastAsia" w:ascii="仿宋_GB2312" w:hAnsi="仿宋_GB2312" w:eastAsia="仿宋_GB2312" w:cs="仿宋_GB2312"/>
          <w:color w:val="auto"/>
          <w:kern w:val="0"/>
          <w:sz w:val="31"/>
          <w:szCs w:val="31"/>
          <w:lang w:val="en-US" w:eastAsia="zh-CN" w:bidi="ar"/>
        </w:rPr>
        <w:t>我</w:t>
      </w:r>
      <w:r>
        <w:rPr>
          <w:rFonts w:ascii="仿宋_GB2312" w:hAnsi="仿宋_GB2312" w:eastAsia="仿宋_GB2312" w:cs="仿宋_GB2312"/>
          <w:color w:val="auto"/>
          <w:kern w:val="0"/>
          <w:sz w:val="31"/>
          <w:szCs w:val="31"/>
          <w:lang w:val="en-US" w:eastAsia="zh-CN" w:bidi="ar"/>
        </w:rPr>
        <w:t>单位</w:t>
      </w:r>
      <w:r>
        <w:rPr>
          <w:rFonts w:hint="eastAsia" w:ascii="仿宋_GB2312" w:hAnsi="仿宋_GB2312" w:eastAsia="仿宋_GB2312" w:cs="仿宋_GB2312"/>
          <w:color w:val="auto"/>
          <w:kern w:val="0"/>
          <w:sz w:val="31"/>
          <w:szCs w:val="31"/>
          <w:lang w:val="en-US" w:eastAsia="zh-CN" w:bidi="ar"/>
        </w:rPr>
        <w:t>没有</w:t>
      </w:r>
      <w:r>
        <w:rPr>
          <w:rFonts w:ascii="仿宋_GB2312" w:hAnsi="仿宋_GB2312" w:eastAsia="仿宋_GB2312" w:cs="仿宋_GB2312"/>
          <w:color w:val="auto"/>
          <w:kern w:val="0"/>
          <w:sz w:val="31"/>
          <w:szCs w:val="31"/>
          <w:lang w:val="en-US" w:eastAsia="zh-CN" w:bidi="ar"/>
        </w:rPr>
        <w:t>价值</w:t>
      </w:r>
      <w:r>
        <w:rPr>
          <w:rFonts w:hint="eastAsia" w:ascii="仿宋_GB2312" w:hAnsi="仿宋_GB2312" w:eastAsia="仿宋_GB2312" w:cs="仿宋_GB2312"/>
          <w:color w:val="auto"/>
          <w:kern w:val="0"/>
          <w:sz w:val="31"/>
          <w:szCs w:val="31"/>
          <w:lang w:val="en-US" w:eastAsia="zh-CN" w:bidi="ar"/>
        </w:rPr>
        <w:t>50</w:t>
      </w:r>
      <w:r>
        <w:rPr>
          <w:rFonts w:ascii="仿宋_GB2312" w:hAnsi="仿宋_GB2312" w:eastAsia="仿宋_GB2312" w:cs="仿宋_GB2312"/>
          <w:color w:val="auto"/>
          <w:kern w:val="0"/>
          <w:sz w:val="31"/>
          <w:szCs w:val="31"/>
          <w:lang w:val="en-US" w:eastAsia="zh-CN" w:bidi="ar"/>
        </w:rPr>
        <w:t>万元以上通用设备</w:t>
      </w:r>
      <w:r>
        <w:rPr>
          <w:rFonts w:hint="eastAsia" w:ascii="仿宋_GB2312" w:hAnsi="仿宋_GB2312" w:eastAsia="仿宋_GB2312" w:cs="仿宋_GB2312"/>
          <w:color w:val="auto"/>
          <w:kern w:val="0"/>
          <w:sz w:val="31"/>
          <w:szCs w:val="31"/>
          <w:lang w:val="en-US" w:eastAsia="zh-CN" w:bidi="ar"/>
        </w:rPr>
        <w:t>和</w:t>
      </w:r>
      <w:r>
        <w:rPr>
          <w:rFonts w:ascii="仿宋_GB2312" w:hAnsi="仿宋_GB2312" w:eastAsia="仿宋_GB2312" w:cs="仿宋_GB2312"/>
          <w:color w:val="auto"/>
          <w:kern w:val="0"/>
          <w:sz w:val="31"/>
          <w:szCs w:val="31"/>
          <w:lang w:val="en-US" w:eastAsia="zh-CN" w:bidi="ar"/>
        </w:rPr>
        <w:t>单位价值</w:t>
      </w:r>
      <w:r>
        <w:rPr>
          <w:rFonts w:hint="eastAsia" w:ascii="仿宋_GB2312" w:hAnsi="仿宋_GB2312" w:eastAsia="仿宋_GB2312" w:cs="仿宋_GB2312"/>
          <w:color w:val="auto"/>
          <w:kern w:val="0"/>
          <w:sz w:val="31"/>
          <w:szCs w:val="31"/>
          <w:lang w:val="en-US" w:eastAsia="zh-CN" w:bidi="ar"/>
        </w:rPr>
        <w:t>100</w:t>
      </w:r>
      <w:r>
        <w:rPr>
          <w:rFonts w:ascii="仿宋_GB2312" w:hAnsi="仿宋_GB2312" w:eastAsia="仿宋_GB2312" w:cs="仿宋_GB2312"/>
          <w:color w:val="auto"/>
          <w:kern w:val="0"/>
          <w:sz w:val="31"/>
          <w:szCs w:val="31"/>
          <w:lang w:val="en-US" w:eastAsia="zh-CN" w:bidi="ar"/>
        </w:rPr>
        <w:t xml:space="preserve">万元以上专用设备。 </w:t>
      </w:r>
    </w:p>
    <w:p>
      <w:pPr>
        <w:numPr>
          <w:ilvl w:val="0"/>
          <w:numId w:val="0"/>
        </w:numPr>
        <w:spacing w:line="520" w:lineRule="exact"/>
        <w:jc w:val="left"/>
        <w:rPr>
          <w:rFonts w:hint="eastAsia" w:ascii="仿宋_GB2312" w:hAnsi="宋体" w:eastAsia="仿宋_GB2312"/>
          <w:b/>
          <w:bCs/>
          <w:color w:val="auto"/>
          <w:kern w:val="0"/>
          <w:sz w:val="32"/>
          <w:szCs w:val="32"/>
        </w:rPr>
      </w:pPr>
      <w:r>
        <w:rPr>
          <w:rFonts w:hint="eastAsia" w:ascii="仿宋_GB2312" w:hAnsi="宋体" w:eastAsia="仿宋_GB2312"/>
          <w:b/>
          <w:bCs/>
          <w:color w:val="auto"/>
          <w:kern w:val="0"/>
          <w:sz w:val="32"/>
          <w:szCs w:val="32"/>
          <w:lang w:eastAsia="zh-CN"/>
        </w:rPr>
        <w:t>六、</w:t>
      </w:r>
      <w:r>
        <w:rPr>
          <w:rFonts w:hint="eastAsia" w:ascii="仿宋_GB2312" w:hAnsi="宋体" w:eastAsia="仿宋_GB2312"/>
          <w:b/>
          <w:bCs/>
          <w:color w:val="auto"/>
          <w:kern w:val="0"/>
          <w:sz w:val="32"/>
          <w:szCs w:val="32"/>
        </w:rPr>
        <w:t>名词解释</w:t>
      </w:r>
    </w:p>
    <w:p>
      <w:pPr>
        <w:widowControl/>
        <w:spacing w:line="600" w:lineRule="exact"/>
        <w:ind w:firstLine="660"/>
        <w:rPr>
          <w:rFonts w:eastAsia="仿宋_GB2312"/>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numPr>
          <w:ilvl w:val="0"/>
          <w:numId w:val="0"/>
        </w:numPr>
        <w:spacing w:line="600" w:lineRule="exact"/>
        <w:rPr>
          <w:rFonts w:eastAsia="仿宋_GB2312"/>
          <w:sz w:val="32"/>
          <w:szCs w:val="32"/>
        </w:rPr>
      </w:pPr>
      <w:r>
        <w:rPr>
          <w:rFonts w:hint="eastAsia" w:eastAsia="仿宋_GB2312"/>
          <w:sz w:val="32"/>
          <w:szCs w:val="32"/>
          <w:lang w:val="en-US" w:eastAsia="zh-CN"/>
        </w:rPr>
        <w:t xml:space="preserve">      2、</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numPr>
          <w:ilvl w:val="0"/>
          <w:numId w:val="0"/>
        </w:numPr>
        <w:spacing w:line="600" w:lineRule="exact"/>
        <w:jc w:val="both"/>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5E25"/>
    <w:rsid w:val="00F95B2E"/>
    <w:rsid w:val="035F1D41"/>
    <w:rsid w:val="05B013EC"/>
    <w:rsid w:val="077E5CF7"/>
    <w:rsid w:val="08FB60A0"/>
    <w:rsid w:val="0CCE2DE0"/>
    <w:rsid w:val="0E9453BD"/>
    <w:rsid w:val="139350DC"/>
    <w:rsid w:val="13AF3688"/>
    <w:rsid w:val="15D2205D"/>
    <w:rsid w:val="1B3E7AF7"/>
    <w:rsid w:val="1B876975"/>
    <w:rsid w:val="1BEE2A82"/>
    <w:rsid w:val="1E98333A"/>
    <w:rsid w:val="26DF4AA4"/>
    <w:rsid w:val="29537F65"/>
    <w:rsid w:val="31392168"/>
    <w:rsid w:val="34D96FB6"/>
    <w:rsid w:val="3B0E3854"/>
    <w:rsid w:val="3B3C39B8"/>
    <w:rsid w:val="3BF5740D"/>
    <w:rsid w:val="3C1149A1"/>
    <w:rsid w:val="3F870FA4"/>
    <w:rsid w:val="43FD77D2"/>
    <w:rsid w:val="46784AC8"/>
    <w:rsid w:val="47C50CF5"/>
    <w:rsid w:val="4D0A4D32"/>
    <w:rsid w:val="4D2453A7"/>
    <w:rsid w:val="4EA63E4C"/>
    <w:rsid w:val="52595583"/>
    <w:rsid w:val="53560643"/>
    <w:rsid w:val="565F386B"/>
    <w:rsid w:val="57F318D0"/>
    <w:rsid w:val="590E285A"/>
    <w:rsid w:val="5C225731"/>
    <w:rsid w:val="5EB313CC"/>
    <w:rsid w:val="5F0357BA"/>
    <w:rsid w:val="63531ED7"/>
    <w:rsid w:val="647148F0"/>
    <w:rsid w:val="678D2522"/>
    <w:rsid w:val="683E5209"/>
    <w:rsid w:val="68E93E01"/>
    <w:rsid w:val="69D67E15"/>
    <w:rsid w:val="6AE3772B"/>
    <w:rsid w:val="707865F0"/>
    <w:rsid w:val="71BF58F1"/>
    <w:rsid w:val="78C75E25"/>
    <w:rsid w:val="78EE1308"/>
    <w:rsid w:val="7A5D28A5"/>
    <w:rsid w:val="7BD72E49"/>
    <w:rsid w:val="7C3C0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2020-04-20T07:41:00Z</dcterms:created>
  <dc:creator>jzhs</dc:creator>
  <cp:lastModifiedBy>Administrator</cp:lastModifiedBy>
  <cp:lastPrinted>2020-06-08T07:18:00Z</cp:lastPrinted>
  <dcterms:modified xsi:type="dcterms:W3CDTF">2021-03-18T03:54:33Z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