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2020年靖州县太阳坪乡部门预算</w:t>
      </w: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目 录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第一部分 </w:t>
      </w:r>
      <w:r>
        <w:rPr>
          <w:rFonts w:ascii="Arial Unicode MS" w:hAnsi="Arial Unicode MS" w:eastAsia="Arial Unicode MS" w:cs="Arial Unicode MS"/>
          <w:color w:val="auto"/>
          <w:kern w:val="0"/>
          <w:sz w:val="31"/>
          <w:szCs w:val="31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31"/>
          <w:szCs w:val="31"/>
          <w:lang w:val="en-US" w:eastAsia="zh-CN" w:bidi="ar"/>
        </w:rPr>
        <w:t xml:space="preserve">020 </w:t>
      </w: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年部门预算说明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第二部分 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31"/>
          <w:szCs w:val="31"/>
          <w:lang w:val="en-US" w:eastAsia="zh-CN" w:bidi="ar"/>
        </w:rPr>
        <w:t xml:space="preserve">2020 </w:t>
      </w: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年部门预算表 </w:t>
      </w:r>
    </w:p>
    <w:p>
      <w:pPr>
        <w:spacing w:line="520" w:lineRule="exac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1、收支预算总表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收入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预算总表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 xml:space="preserve">3、非税收入征收计划表  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4、支出预算分类汇总表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(部门经济分类）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支出预算分类汇总表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（政府经济分类）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6、基本支出预算明细表-工资福利支出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7、基本支出预算明细表-商品和服务支出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8、基本支出预算明细表-对个人和家庭的补助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9、公共财政拨款支出预算分类汇总表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10、政府性基金拨款支出预算分类汇总表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11-13、项目支出预算明细表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14、政府采购预算表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15、“三公”经费预算公开表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16、单位基本情况信息表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第一部分：</w:t>
      </w: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 w:bidi="ar"/>
        </w:rPr>
        <w:t xml:space="preserve">靖州县 太阳坪乡 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36"/>
          <w:szCs w:val="36"/>
          <w:lang w:val="en-US" w:eastAsia="zh-CN" w:bidi="ar"/>
        </w:rPr>
        <w:t xml:space="preserve">2020 </w:t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 w:bidi="ar"/>
        </w:rPr>
        <w:t>年部门预算说明</w:t>
      </w:r>
    </w:p>
    <w:p>
      <w:pPr>
        <w:keepNext w:val="0"/>
        <w:keepLines w:val="0"/>
        <w:widowControl/>
        <w:suppressLineNumbers w:val="0"/>
        <w:jc w:val="both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 xml:space="preserve">一、部门基本概况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、职能职责 </w:t>
      </w:r>
    </w:p>
    <w:p>
      <w:pPr>
        <w:autoSpaceDE w:val="0"/>
        <w:spacing w:before="180" w:beforeLines="0" w:after="180" w:afterLines="0" w:line="520" w:lineRule="exact"/>
        <w:ind w:firstLine="6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（一）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执行本级人民代表大会决议以及上级国家行政机关的决定和命令。</w:t>
      </w:r>
      <w:r>
        <w:rPr>
          <w:rFonts w:hint="eastAsia" w:ascii="仿宋_GB2312" w:hAnsi="宋体" w:eastAsia="仿宋_GB2312"/>
          <w:sz w:val="32"/>
          <w:szCs w:val="32"/>
        </w:rPr>
        <w:t xml:space="preserve">    </w:t>
      </w:r>
    </w:p>
    <w:p>
      <w:pPr>
        <w:autoSpaceDE w:val="0"/>
        <w:spacing w:before="180" w:beforeLines="0" w:after="180" w:afterLines="0" w:line="520" w:lineRule="exact"/>
        <w:ind w:firstLine="6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执行本乡的社会和经济发展计划、预算，管理本乡内的经济、教育、科技、文化、卫生、体育事业和财政、民政、治安、人民调解、安全生产监督管理、卫计等行政工作。</w:t>
      </w:r>
      <w:r>
        <w:rPr>
          <w:rFonts w:hint="eastAsia" w:ascii="仿宋_GB2312" w:hAnsi="宋体" w:eastAsia="仿宋_GB2312"/>
          <w:sz w:val="32"/>
          <w:szCs w:val="32"/>
        </w:rPr>
        <w:t xml:space="preserve">   </w:t>
      </w:r>
    </w:p>
    <w:p>
      <w:pPr>
        <w:autoSpaceDE w:val="0"/>
        <w:spacing w:before="180" w:beforeLines="0" w:after="180" w:afterLines="0" w:line="520" w:lineRule="exact"/>
        <w:ind w:firstLine="64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（三）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保护社会主义的全民所有财产和劳动群众集体所有财产，保护公民私人所有的合法财产，维护社会秩序，保障公民的人身权利、民主权利和其他权利。</w:t>
      </w:r>
    </w:p>
    <w:p>
      <w:pPr>
        <w:autoSpaceDE w:val="0"/>
        <w:spacing w:before="180" w:beforeLines="0" w:after="180" w:afterLines="0" w:line="520" w:lineRule="exact"/>
        <w:ind w:firstLine="64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贯彻执行党和国家的民族宗教政策，保障少数民族的权利和尊重少数民族的风俗习惯，尊重民族宗教信仰。</w:t>
      </w:r>
    </w:p>
    <w:p>
      <w:pPr>
        <w:autoSpaceDE w:val="0"/>
        <w:spacing w:before="180" w:beforeLines="0" w:after="180" w:afterLines="0" w:line="520" w:lineRule="exact"/>
        <w:ind w:firstLine="64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办理上级人民政府交办的其他事项。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、机构设置 </w:t>
      </w:r>
    </w:p>
    <w:p>
      <w:pPr>
        <w:spacing w:line="520" w:lineRule="exact"/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根据编委核定，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全额拨款的行政单位，在职人员行政编制数为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人，现在实际人数为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事业编制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人，现在实际人数为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人。其中：在职人员副处级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人，正科级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人，副科级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人。现有退休人员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人。本单位内设</w:t>
      </w:r>
      <w:r>
        <w:rPr>
          <w:rFonts w:hint="eastAsia" w:ascii="仿宋_GB2312" w:hAnsi="仿宋_GB2312" w:eastAsia="仿宋_GB2312" w:cs="仿宋_GB2312"/>
          <w:sz w:val="32"/>
          <w:szCs w:val="32"/>
        </w:rPr>
        <w:t>党政办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；经济发展办公室；党建办公室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社会事务办公室；社会治安应急管理办公室；自然资源生态环境办公室；社会事务综合服务中心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农业综合服务中心；政务服务中心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综合行政执法大队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共六办三中心一大队</w:t>
      </w:r>
    </w:p>
    <w:p>
      <w:pPr>
        <w:keepNext w:val="0"/>
        <w:keepLines w:val="0"/>
        <w:widowControl/>
        <w:suppressLineNumbers w:val="0"/>
        <w:jc w:val="left"/>
        <w:rPr>
          <w:color w:val="auto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spacing w:line="520" w:lineRule="exact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b/>
          <w:color w:val="auto"/>
          <w:kern w:val="0"/>
          <w:sz w:val="32"/>
          <w:szCs w:val="32"/>
        </w:rPr>
        <w:t>二、</w:t>
      </w:r>
      <w:r>
        <w:rPr>
          <w:rFonts w:hint="eastAsia" w:ascii="黑体" w:eastAsia="黑体"/>
          <w:color w:val="auto"/>
          <w:sz w:val="32"/>
          <w:szCs w:val="32"/>
        </w:rPr>
        <w:t>部门收支总体情况</w:t>
      </w:r>
    </w:p>
    <w:p>
      <w:pPr>
        <w:widowControl/>
        <w:spacing w:line="520" w:lineRule="exac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年预算包括收入、支出及专项经费安排情况。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1、收入预算:20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年年初预算数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359.23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万元,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一般公共预算拨款 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359.23  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万元（经费拨款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359.23   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万元，纳入一般公共预算管理的非税收入拨款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10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万元）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上级财政补助收入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0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万元。收入较去年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44.01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万元，主要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经费拨款减少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44.01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行政事业性收费收入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增加 0 万元，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上级财政补助收入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减少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0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万元。</w:t>
      </w:r>
    </w:p>
    <w:p>
      <w:pPr>
        <w:spacing w:line="520" w:lineRule="exac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2、支出预算:20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年年初预算数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359.23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 ，其中：工资福利支出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256.8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万元，一般商品和服务支出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92.23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 ，对个人和家庭补助支出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10.2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万元。</w:t>
      </w:r>
    </w:p>
    <w:p>
      <w:pPr>
        <w:widowControl/>
        <w:spacing w:line="520" w:lineRule="exac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</w:rPr>
        <w:t>三、一般公共预算拨款支出情况</w:t>
      </w:r>
    </w:p>
    <w:p>
      <w:pPr>
        <w:widowControl/>
        <w:spacing w:line="520" w:lineRule="exac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年一般公共预算拨款收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359.23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万元，具体安排情况如下：</w:t>
      </w:r>
    </w:p>
    <w:p>
      <w:pPr>
        <w:widowControl/>
        <w:numPr>
          <w:ilvl w:val="0"/>
          <w:numId w:val="0"/>
        </w:numPr>
        <w:spacing w:line="520" w:lineRule="exac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1、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基本支出：20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年年初预算数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359.23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万元，是指为保障单位机构正常运转、完成日常工作任务而发生的各项支出，包括用于基本工资、津贴补贴等人员经费及办公费、水电费、设备购置费日常公用经费等。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其中：工资福利支出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256.8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 ;一般商品和服务支出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92.23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万元，主要用于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综治应急、扶贫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等相关工作的开展及保障机关正常工作运行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等;对个人和家庭补助支出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10.2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万元主要用于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退休费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等。  </w:t>
      </w:r>
    </w:p>
    <w:p>
      <w:pPr>
        <w:widowControl/>
        <w:numPr>
          <w:ilvl w:val="0"/>
          <w:numId w:val="0"/>
        </w:numPr>
        <w:spacing w:line="520" w:lineRule="exact"/>
        <w:rPr>
          <w:rFonts w:hint="eastAsia" w:ascii="黑体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2、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项目支出：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太阳坪乡没有项目预算，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预算数为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0</w:t>
      </w:r>
    </w:p>
    <w:p>
      <w:pPr>
        <w:widowControl/>
        <w:numPr>
          <w:ilvl w:val="0"/>
          <w:numId w:val="0"/>
        </w:numPr>
        <w:spacing w:line="520" w:lineRule="exac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宋体" w:eastAsia="黑体"/>
          <w:color w:val="auto"/>
          <w:kern w:val="0"/>
          <w:sz w:val="32"/>
          <w:szCs w:val="32"/>
        </w:rPr>
        <w:t>政府性基金预算收支情况</w:t>
      </w:r>
    </w:p>
    <w:p>
      <w:pPr>
        <w:widowControl/>
        <w:spacing w:line="520" w:lineRule="exact"/>
        <w:jc w:val="both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年本部门没有政府性基金预算收入，相应没有安排政府性基金预算支出。</w:t>
      </w:r>
    </w:p>
    <w:p>
      <w:pPr>
        <w:spacing w:line="520" w:lineRule="exact"/>
        <w:jc w:val="lef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</w:rPr>
        <w:t>五、其他重要事项的情况说明</w:t>
      </w:r>
    </w:p>
    <w:p>
      <w:p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1、机关运行经费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年机关运行经费为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256.8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万元，比201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年预算减少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43.94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万元。减少原因是今年没有信息化经费支出。</w:t>
      </w:r>
    </w:p>
    <w:p>
      <w:p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2、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“三公”经费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年“三公”经费预算数为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18.7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万元，其中公务接待费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8.5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万元，公务用车购置及运行费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10.2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万元。20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年“三公”经费公务用车购置及运行费预算与20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年持平、公务接待费比上年减少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1.5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主要是厉行节约，规范管理，进一步压缩三公经费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3、一般性支出情况：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 xml:space="preserve">2020 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年本部门会议费预算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8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万元，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拟召开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乡人代会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乡党代会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年终总结会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等会议，人数约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 320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人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；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培训费预算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万元，拟开展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农业技术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等培训，人数 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  200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人次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；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未计划举办节庆、晚会、论坛、赛事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活动。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4、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政府采购情况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我单位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政府采购预算为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0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其中政府采购货物预算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0万元，政府采购服务预算   0万元。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   5、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国有资产占用使用情况说明：截至 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20</w:t>
      </w:r>
      <w:r>
        <w:rPr>
          <w:rFonts w:hint="eastAsia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19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12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31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日，共有车辆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2 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辆，均为一般公务用车。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我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单位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没有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价值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50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万元以上通用设备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和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单位价值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100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万元以上专用设备。 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仿宋_GB2312" w:hAnsi="宋体" w:eastAsia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auto"/>
          <w:kern w:val="0"/>
          <w:sz w:val="32"/>
          <w:szCs w:val="32"/>
          <w:lang w:eastAsia="zh-CN"/>
        </w:rPr>
        <w:t>六、</w:t>
      </w:r>
      <w:r>
        <w:rPr>
          <w:rFonts w:hint="eastAsia" w:ascii="仿宋_GB2312" w:hAnsi="宋体" w:eastAsia="仿宋_GB2312"/>
          <w:b/>
          <w:bCs/>
          <w:color w:val="auto"/>
          <w:kern w:val="0"/>
          <w:sz w:val="32"/>
          <w:szCs w:val="32"/>
        </w:rPr>
        <w:t>名词解释</w:t>
      </w:r>
    </w:p>
    <w:p>
      <w:p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 </w:t>
      </w:r>
    </w:p>
    <w:p>
      <w:p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 </w:t>
      </w:r>
    </w:p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75E25"/>
    <w:rsid w:val="035F1D41"/>
    <w:rsid w:val="066167C6"/>
    <w:rsid w:val="0CCE2DE0"/>
    <w:rsid w:val="139350DC"/>
    <w:rsid w:val="15D2205D"/>
    <w:rsid w:val="1B876975"/>
    <w:rsid w:val="253E38F0"/>
    <w:rsid w:val="26DF4AA4"/>
    <w:rsid w:val="29537F65"/>
    <w:rsid w:val="34D96FB6"/>
    <w:rsid w:val="3B3C39B8"/>
    <w:rsid w:val="3F870FA4"/>
    <w:rsid w:val="432A0D36"/>
    <w:rsid w:val="432D34DA"/>
    <w:rsid w:val="46784AC8"/>
    <w:rsid w:val="47C50CF5"/>
    <w:rsid w:val="4EA63E4C"/>
    <w:rsid w:val="52595583"/>
    <w:rsid w:val="53560643"/>
    <w:rsid w:val="55C67592"/>
    <w:rsid w:val="57F318D0"/>
    <w:rsid w:val="5B174B77"/>
    <w:rsid w:val="5E9F65CF"/>
    <w:rsid w:val="647148F0"/>
    <w:rsid w:val="678D2522"/>
    <w:rsid w:val="68E93E01"/>
    <w:rsid w:val="69D67E15"/>
    <w:rsid w:val="6AE3772B"/>
    <w:rsid w:val="707865F0"/>
    <w:rsid w:val="71BF58F1"/>
    <w:rsid w:val="78C75E25"/>
    <w:rsid w:val="7A5D28A5"/>
    <w:rsid w:val="7BD72E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2020-04-20T07:41:00Z</dcterms:created>
  <dc:creator>jzhs</dc:creator>
  <cp:lastModifiedBy>jzhs</cp:lastModifiedBy>
  <cp:lastPrinted>2020-06-08T07:18:00Z</cp:lastPrinted>
  <dcterms:modified xsi:type="dcterms:W3CDTF">2020-07-06T03:38:23Z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