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60" w:lineRule="exact"/>
        <w:jc w:val="center"/>
        <w:rPr>
          <w:rFonts w:ascii="黑体" w:hAnsi="宋体" w:eastAsia="黑体" w:cs="黑体"/>
          <w:kern w:val="0"/>
          <w:sz w:val="44"/>
          <w:szCs w:val="44"/>
        </w:rPr>
      </w:pPr>
      <w:r>
        <w:rPr>
          <w:rFonts w:hint="eastAsia" w:ascii="黑体" w:hAnsi="宋体" w:eastAsia="黑体" w:cs="黑体"/>
          <w:kern w:val="0"/>
          <w:sz w:val="44"/>
          <w:szCs w:val="44"/>
        </w:rPr>
        <w:t>202</w:t>
      </w:r>
      <w:r>
        <w:rPr>
          <w:rFonts w:hint="eastAsia" w:ascii="黑体" w:hAnsi="宋体" w:eastAsia="黑体" w:cs="黑体"/>
          <w:kern w:val="0"/>
          <w:sz w:val="44"/>
          <w:szCs w:val="44"/>
          <w:lang w:val="en-US" w:eastAsia="zh-CN"/>
        </w:rPr>
        <w:t>1</w:t>
      </w:r>
      <w:r>
        <w:rPr>
          <w:rFonts w:hint="eastAsia" w:ascii="黑体" w:hAnsi="宋体" w:eastAsia="黑体" w:cs="黑体"/>
          <w:kern w:val="0"/>
          <w:sz w:val="44"/>
          <w:szCs w:val="44"/>
        </w:rPr>
        <w:t>年靖州县寨牙乡人民政府部门预算</w:t>
      </w:r>
    </w:p>
    <w:p>
      <w:pPr>
        <w:widowControl/>
        <w:snapToGrid w:val="0"/>
        <w:spacing w:line="460" w:lineRule="exact"/>
        <w:jc w:val="center"/>
      </w:pPr>
      <w:r>
        <w:rPr>
          <w:rFonts w:ascii="黑体" w:hAnsi="宋体" w:eastAsia="黑体" w:cs="黑体"/>
          <w:kern w:val="0"/>
          <w:sz w:val="31"/>
          <w:szCs w:val="31"/>
        </w:rPr>
        <w:t>目 录</w:t>
      </w:r>
    </w:p>
    <w:p>
      <w:pPr>
        <w:widowControl/>
        <w:snapToGrid w:val="0"/>
        <w:spacing w:line="460" w:lineRule="exact"/>
        <w:jc w:val="left"/>
      </w:pPr>
      <w:r>
        <w:rPr>
          <w:rFonts w:ascii="仿宋_GB2312" w:hAnsi="仿宋_GB2312" w:eastAsia="仿宋_GB2312" w:cs="仿宋_GB2312"/>
          <w:b/>
          <w:kern w:val="0"/>
          <w:sz w:val="31"/>
          <w:szCs w:val="31"/>
        </w:rPr>
        <w:t xml:space="preserve">第一部分 </w:t>
      </w:r>
      <w:r>
        <w:rPr>
          <w:rFonts w:ascii="Arial Unicode MS" w:hAnsi="Arial Unicode MS" w:eastAsia="Arial Unicode MS" w:cs="Arial Unicode MS"/>
          <w:kern w:val="0"/>
          <w:sz w:val="31"/>
          <w:szCs w:val="31"/>
        </w:rPr>
        <w:t>2</w:t>
      </w:r>
      <w:r>
        <w:rPr>
          <w:rFonts w:ascii="Times New Roman" w:hAnsi="Times New Roman" w:eastAsia="宋体" w:cs="Times New Roman"/>
          <w:b/>
          <w:kern w:val="0"/>
          <w:sz w:val="31"/>
          <w:szCs w:val="31"/>
        </w:rPr>
        <w:t>02</w:t>
      </w:r>
      <w:r>
        <w:rPr>
          <w:rFonts w:hint="eastAsia" w:ascii="Times New Roman" w:hAnsi="Times New Roman" w:eastAsia="宋体" w:cs="Times New Roman"/>
          <w:b/>
          <w:kern w:val="0"/>
          <w:sz w:val="31"/>
          <w:szCs w:val="31"/>
          <w:lang w:val="en-US" w:eastAsia="zh-CN"/>
        </w:rPr>
        <w:t>1</w:t>
      </w:r>
      <w:r>
        <w:rPr>
          <w:rFonts w:ascii="Times New Roman" w:hAnsi="Times New Roman" w:eastAsia="宋体" w:cs="Times New Roman"/>
          <w:b/>
          <w:kern w:val="0"/>
          <w:sz w:val="31"/>
          <w:szCs w:val="31"/>
        </w:rPr>
        <w:t xml:space="preserve"> </w:t>
      </w:r>
      <w:r>
        <w:rPr>
          <w:rFonts w:ascii="仿宋_GB2312" w:hAnsi="仿宋_GB2312" w:eastAsia="仿宋_GB2312" w:cs="仿宋_GB2312"/>
          <w:b/>
          <w:kern w:val="0"/>
          <w:sz w:val="31"/>
          <w:szCs w:val="31"/>
        </w:rPr>
        <w:t xml:space="preserve">年部门预算说明 </w:t>
      </w:r>
    </w:p>
    <w:p>
      <w:pPr>
        <w:widowControl/>
        <w:snapToGrid w:val="0"/>
        <w:spacing w:line="460" w:lineRule="exact"/>
        <w:jc w:val="left"/>
      </w:pPr>
      <w:r>
        <w:rPr>
          <w:rFonts w:ascii="仿宋_GB2312" w:hAnsi="仿宋_GB2312" w:eastAsia="仿宋_GB2312" w:cs="仿宋_GB2312"/>
          <w:b/>
          <w:kern w:val="0"/>
          <w:sz w:val="31"/>
          <w:szCs w:val="31"/>
        </w:rPr>
        <w:t xml:space="preserve">第二部分 </w:t>
      </w:r>
      <w:r>
        <w:rPr>
          <w:rFonts w:ascii="Times New Roman" w:hAnsi="Times New Roman" w:eastAsia="宋体" w:cs="Times New Roman"/>
          <w:b/>
          <w:kern w:val="0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b/>
          <w:kern w:val="0"/>
          <w:sz w:val="31"/>
          <w:szCs w:val="31"/>
          <w:lang w:val="en-US" w:eastAsia="zh-CN"/>
        </w:rPr>
        <w:t>1</w:t>
      </w:r>
      <w:r>
        <w:rPr>
          <w:rFonts w:ascii="Times New Roman" w:hAnsi="Times New Roman" w:eastAsia="宋体" w:cs="Times New Roman"/>
          <w:b/>
          <w:kern w:val="0"/>
          <w:sz w:val="31"/>
          <w:szCs w:val="31"/>
        </w:rPr>
        <w:t xml:space="preserve"> </w:t>
      </w:r>
      <w:r>
        <w:rPr>
          <w:rFonts w:ascii="仿宋_GB2312" w:hAnsi="仿宋_GB2312" w:eastAsia="仿宋_GB2312" w:cs="仿宋_GB2312"/>
          <w:b/>
          <w:kern w:val="0"/>
          <w:sz w:val="31"/>
          <w:szCs w:val="31"/>
        </w:rPr>
        <w:t xml:space="preserve">年部门预算表 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1、收支预算总表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2、收入预算总表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3、非税收入征收计划表       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4、支出预算分类汇总表(部门经济分类）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5、支出预算分类汇总表（政府经济分类）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6、基本支出预算明细表-工资福利支出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7、基本支出预算明细表-商品和服务支出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8、基本支出预算明细表-对个人和家庭的补助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9、公共财政拨款支出预算分类汇总表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10、政府性基金拨款支出预算分类汇总表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11-13、项目支出预算明细表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14、政府采购预算表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15、“三公”经费预算公开表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16、单位基本情况信息表</w:t>
      </w:r>
    </w:p>
    <w:p>
      <w:pPr>
        <w:widowControl/>
        <w:snapToGrid w:val="0"/>
        <w:spacing w:line="460" w:lineRule="exact"/>
        <w:jc w:val="left"/>
        <w:rPr>
          <w:rFonts w:ascii="黑体" w:hAnsi="宋体" w:eastAsia="黑体" w:cs="黑体"/>
          <w:kern w:val="0"/>
          <w:sz w:val="31"/>
          <w:szCs w:val="31"/>
        </w:rPr>
      </w:pPr>
    </w:p>
    <w:p>
      <w:pPr>
        <w:widowControl/>
        <w:snapToGrid w:val="0"/>
        <w:spacing w:line="460" w:lineRule="exact"/>
        <w:jc w:val="left"/>
      </w:pPr>
      <w:r>
        <w:rPr>
          <w:rFonts w:hint="eastAsia" w:ascii="黑体" w:hAnsi="宋体" w:eastAsia="黑体" w:cs="黑体"/>
          <w:kern w:val="0"/>
          <w:sz w:val="31"/>
          <w:szCs w:val="31"/>
        </w:rPr>
        <w:t>第一部分：</w:t>
      </w:r>
    </w:p>
    <w:p>
      <w:pPr>
        <w:widowControl/>
        <w:snapToGrid w:val="0"/>
        <w:spacing w:line="460" w:lineRule="exact"/>
        <w:jc w:val="center"/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 xml:space="preserve">靖州县 寨牙乡人民政府 </w:t>
      </w:r>
      <w:r>
        <w:rPr>
          <w:rFonts w:hint="eastAsia" w:ascii="Times New Roman" w:hAnsi="Times New Roman" w:eastAsia="宋体" w:cs="Times New Roman"/>
          <w:b/>
          <w:kern w:val="0"/>
          <w:sz w:val="36"/>
          <w:szCs w:val="36"/>
          <w:lang w:val="en-US" w:eastAsia="zh-CN"/>
        </w:rPr>
        <w:t>2021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年部门预算说明</w:t>
      </w:r>
    </w:p>
    <w:p>
      <w:pPr>
        <w:widowControl/>
        <w:snapToGrid w:val="0"/>
        <w:spacing w:line="460" w:lineRule="exact"/>
      </w:pPr>
      <w:r>
        <w:rPr>
          <w:rFonts w:hint="eastAsia" w:ascii="黑体" w:hAnsi="宋体" w:eastAsia="黑体" w:cs="黑体"/>
          <w:kern w:val="0"/>
          <w:sz w:val="31"/>
          <w:szCs w:val="31"/>
        </w:rPr>
        <w:t xml:space="preserve">一、部门基本概况 </w:t>
      </w:r>
    </w:p>
    <w:p>
      <w:pPr>
        <w:widowControl/>
        <w:snapToGrid w:val="0"/>
        <w:spacing w:line="460" w:lineRule="exact"/>
        <w:jc w:val="left"/>
      </w:pPr>
      <w:r>
        <w:rPr>
          <w:rFonts w:ascii="Times New Roman" w:hAnsi="Times New Roman" w:eastAsia="宋体" w:cs="Times New Roman"/>
          <w:kern w:val="0"/>
          <w:sz w:val="31"/>
          <w:szCs w:val="31"/>
        </w:rPr>
        <w:t>1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、职能职责 </w:t>
      </w:r>
    </w:p>
    <w:p>
      <w:pPr>
        <w:autoSpaceDE w:val="0"/>
        <w:snapToGrid w:val="0"/>
        <w:spacing w:before="180" w:after="180" w:line="46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1）制定和组织实施经济、科技和社会发展计划，抓好招商引资，促进经济发展。（2）制定并组织实施村镇建设规划，部署重点工程建设、地方道路建设及公共设施等，负责土地、林木、水等自然资源和生态环境的保护。（3）负责本行政辖区内的民政、计划生育、文化教育、卫生、体育等社会公益事业的综合性工作。（4）组织本级财政收入、税源，管好财政资金。（5）抓好精神文明建设，丰富群众文化生活。</w:t>
      </w:r>
      <w:r>
        <w:rPr>
          <w:rFonts w:hint="eastAsia" w:ascii="仿宋_GB2312" w:hAnsi="仿宋" w:eastAsia="仿宋_GB2312"/>
          <w:sz w:val="32"/>
          <w:szCs w:val="32"/>
        </w:rPr>
        <w:t>（六）完成上级政府交办的其它事项。</w:t>
      </w:r>
    </w:p>
    <w:p>
      <w:pPr>
        <w:snapToGrid w:val="0"/>
        <w:spacing w:line="460" w:lineRule="exact"/>
      </w:pPr>
      <w:r>
        <w:rPr>
          <w:rFonts w:ascii="Times New Roman" w:hAnsi="Times New Roman" w:eastAsia="宋体" w:cs="Times New Roman"/>
          <w:kern w:val="0"/>
          <w:sz w:val="31"/>
          <w:szCs w:val="31"/>
        </w:rPr>
        <w:t>2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、机构设置 </w:t>
      </w:r>
    </w:p>
    <w:p>
      <w:pPr>
        <w:widowControl/>
        <w:snapToGrid w:val="0"/>
        <w:spacing w:line="460" w:lineRule="exact"/>
        <w:jc w:val="left"/>
      </w:pP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 xml:space="preserve">    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根据编委核定，</w:t>
      </w:r>
      <w:r>
        <w:rPr>
          <w:rFonts w:hint="eastAsia" w:ascii="仿宋_GB2312" w:hAnsi="宋体" w:eastAsia="仿宋_GB2312"/>
          <w:sz w:val="32"/>
          <w:szCs w:val="32"/>
        </w:rPr>
        <w:t>我单位是全额拨款</w:t>
      </w:r>
      <w:r>
        <w:rPr>
          <w:rFonts w:hint="eastAsia" w:ascii="仿宋_GB2312" w:eastAsia="仿宋_GB2312"/>
          <w:sz w:val="32"/>
          <w:szCs w:val="32"/>
        </w:rPr>
        <w:t>的行政单位，在职人员行政编制数为15</w:t>
      </w:r>
      <w:r>
        <w:rPr>
          <w:rFonts w:hint="eastAsia" w:ascii="仿宋_GB2312" w:hAnsi="仿宋" w:eastAsia="仿宋_GB2312"/>
          <w:sz w:val="32"/>
          <w:szCs w:val="32"/>
        </w:rPr>
        <w:t>人，工勤编1人，现在实际人数为1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人。事业编制22人，现在实际人数为23人。其中：在职人员正科级5人，副科级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人。</w:t>
      </w:r>
      <w:r>
        <w:rPr>
          <w:rFonts w:hint="eastAsia" w:ascii="仿宋_GB2312" w:hAnsi="宋体" w:eastAsia="仿宋_GB2312"/>
          <w:sz w:val="32"/>
          <w:szCs w:val="32"/>
        </w:rPr>
        <w:t>现有退休人员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人。本单位内设</w:t>
      </w:r>
      <w:r>
        <w:rPr>
          <w:rFonts w:hint="eastAsia" w:ascii="仿宋_GB2312" w:eastAsia="仿宋_GB2312"/>
          <w:sz w:val="32"/>
          <w:szCs w:val="32"/>
        </w:rPr>
        <w:t>党政办公室，社会事务办公室，党建办公室，自然资源和生态环境办公室，经济发展办公室，社会治安和应急管理办公室6个办公室；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下设社会事务综合服务中心、农业综合服务中心、政务中心和综合执法大队。</w:t>
      </w:r>
    </w:p>
    <w:p>
      <w:pPr>
        <w:snapToGrid w:val="0"/>
        <w:spacing w:line="460" w:lineRule="exact"/>
        <w:rPr>
          <w:rFonts w:ascii="黑体" w:eastAsia="黑体"/>
          <w:sz w:val="32"/>
          <w:szCs w:val="32"/>
        </w:rPr>
      </w:pPr>
      <w:r>
        <w:rPr>
          <w:rFonts w:hint="eastAsia" w:ascii="黑体" w:hAnsi="宋体" w:eastAsia="黑体"/>
          <w:b/>
          <w:kern w:val="0"/>
          <w:sz w:val="32"/>
          <w:szCs w:val="32"/>
        </w:rPr>
        <w:t>二、</w:t>
      </w:r>
      <w:r>
        <w:rPr>
          <w:rFonts w:hint="eastAsia" w:ascii="黑体" w:eastAsia="黑体"/>
          <w:sz w:val="32"/>
          <w:szCs w:val="32"/>
        </w:rPr>
        <w:t>部门收支总体情况</w:t>
      </w:r>
    </w:p>
    <w:p>
      <w:pPr>
        <w:widowControl/>
        <w:snapToGrid w:val="0"/>
        <w:spacing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年预算包括收入、支出及专项经费安排情况。</w:t>
      </w:r>
    </w:p>
    <w:p>
      <w:pPr>
        <w:widowControl/>
        <w:snapToGrid w:val="0"/>
        <w:spacing w:line="46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1、收入预算:2020年年初预算数 340.89  万元,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一般公共预算拨款 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 xml:space="preserve">340.89  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万元（经费拨款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340.89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万元，纳入一般公共预算管理的非税收入拨款 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0</w:t>
      </w:r>
      <w:r>
        <w:rPr>
          <w:rFonts w:ascii="Times New Roman" w:hAnsi="Times New Roman" w:eastAsia="宋体" w:cs="Times New Roman"/>
          <w:kern w:val="0"/>
          <w:sz w:val="31"/>
          <w:szCs w:val="31"/>
        </w:rPr>
        <w:t xml:space="preserve"> 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万元）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上级财政补助收入  0万元。收入较去年减少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20.92</w:t>
      </w:r>
      <w:r>
        <w:rPr>
          <w:rFonts w:hint="eastAsia" w:ascii="仿宋_GB2312" w:hAnsi="宋体" w:eastAsia="仿宋_GB2312"/>
          <w:sz w:val="32"/>
          <w:szCs w:val="32"/>
        </w:rPr>
        <w:t xml:space="preserve"> 万元，主要经费拨款减少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20.92</w:t>
      </w:r>
      <w:r>
        <w:rPr>
          <w:rFonts w:hint="eastAsia" w:ascii="仿宋_GB2312" w:hAnsi="宋体" w:eastAsia="仿宋_GB2312"/>
          <w:sz w:val="32"/>
          <w:szCs w:val="32"/>
        </w:rPr>
        <w:t xml:space="preserve"> 万元，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行政事业性收费收入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增加  0万元，</w:t>
      </w:r>
      <w:r>
        <w:rPr>
          <w:rFonts w:hint="eastAsia" w:ascii="仿宋_GB2312" w:hAnsi="宋体" w:eastAsia="仿宋_GB2312"/>
          <w:sz w:val="32"/>
          <w:szCs w:val="32"/>
        </w:rPr>
        <w:t>上级财政补助收入减少  0万元。</w:t>
      </w:r>
    </w:p>
    <w:p>
      <w:pPr>
        <w:snapToGrid w:val="0"/>
        <w:spacing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2、支出预算:202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 xml:space="preserve">年年初预算数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340.89</w:t>
      </w:r>
      <w:r>
        <w:rPr>
          <w:rFonts w:hint="eastAsia" w:ascii="仿宋_GB2312" w:hAnsi="宋体" w:eastAsia="仿宋_GB2312"/>
          <w:sz w:val="32"/>
          <w:szCs w:val="32"/>
        </w:rPr>
        <w:t>万元 ，其中：工资福利支出 222.8 万元，一般商品和服务支出118.09  万元 。</w:t>
      </w:r>
    </w:p>
    <w:p>
      <w:pPr>
        <w:widowControl/>
        <w:snapToGrid w:val="0"/>
        <w:spacing w:line="460" w:lineRule="exac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三、一般公共预算拨款支出情况</w:t>
      </w:r>
    </w:p>
    <w:p>
      <w:pPr>
        <w:widowControl/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202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年一般公共预算拨款支出 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340.89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万元，具体安排情况如下：</w:t>
      </w:r>
    </w:p>
    <w:p>
      <w:pPr>
        <w:widowControl/>
        <w:snapToGrid w:val="0"/>
        <w:spacing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1、基本支出：202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年年初预算数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340.89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万元，是指为保障单位机构正常运转、完成日常工作任务而发生的各项支出，包括用于基本工资、津贴补贴等人员经费及办公费、水电费、设备购置费日常公用经费等。</w:t>
      </w:r>
      <w:r>
        <w:rPr>
          <w:rFonts w:hint="eastAsia" w:ascii="仿宋_GB2312" w:hAnsi="宋体" w:eastAsia="仿宋_GB2312"/>
          <w:sz w:val="32"/>
          <w:szCs w:val="32"/>
        </w:rPr>
        <w:t xml:space="preserve">其中：工资福利支出 222.8 万元 ;一般商品和服务支出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118.09</w:t>
      </w:r>
      <w:r>
        <w:rPr>
          <w:rFonts w:hint="eastAsia" w:ascii="仿宋_GB2312" w:hAnsi="宋体" w:eastAsia="仿宋_GB2312"/>
          <w:sz w:val="32"/>
          <w:szCs w:val="32"/>
        </w:rPr>
        <w:t xml:space="preserve"> 万元，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主要用于</w:t>
      </w:r>
      <w:r>
        <w:rPr>
          <w:rFonts w:hint="eastAsia" w:ascii="仿宋_GB2312" w:hAnsi="宋体" w:eastAsia="仿宋_GB2312"/>
          <w:kern w:val="0"/>
          <w:sz w:val="32"/>
          <w:szCs w:val="32"/>
        </w:rPr>
        <w:t>办公费、水电费、设备购置费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等相关工作的开展及保障机关正常工作运行等</w:t>
      </w:r>
      <w:r>
        <w:rPr>
          <w:rFonts w:hint="eastAsia" w:ascii="仿宋_GB2312" w:hAnsi="宋体" w:eastAsia="仿宋_GB2312"/>
          <w:sz w:val="32"/>
          <w:szCs w:val="32"/>
        </w:rPr>
        <w:t xml:space="preserve">等。  </w:t>
      </w:r>
    </w:p>
    <w:p>
      <w:pPr>
        <w:widowControl/>
        <w:snapToGrid w:val="0"/>
        <w:spacing w:line="46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2、项目支出：202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年预算数为0万元。</w:t>
      </w:r>
    </w:p>
    <w:p>
      <w:pPr>
        <w:widowControl/>
        <w:snapToGrid w:val="0"/>
        <w:spacing w:line="460" w:lineRule="exact"/>
        <w:ind w:firstLine="630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四、政府性基金预算收支情况</w:t>
      </w:r>
    </w:p>
    <w:p>
      <w:pPr>
        <w:widowControl/>
        <w:snapToGrid w:val="0"/>
        <w:spacing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年本部门没有政府性基金预算收入，相应没有安排政府性基金预算支出。</w:t>
      </w:r>
    </w:p>
    <w:p>
      <w:pPr>
        <w:snapToGrid w:val="0"/>
        <w:spacing w:line="460" w:lineRule="exact"/>
        <w:jc w:val="lef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五、其他重要事项的情况说明</w:t>
      </w:r>
    </w:p>
    <w:p>
      <w:pPr>
        <w:snapToGrid w:val="0"/>
        <w:spacing w:line="46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1、机关运行经费：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2021年机关运行经费为118.09万元</w:t>
      </w:r>
      <w:r>
        <w:rPr>
          <w:rFonts w:hint="eastAsia" w:ascii="仿宋_GB2312" w:hAnsi="宋体" w:eastAsia="仿宋_GB2312"/>
          <w:kern w:val="0"/>
          <w:sz w:val="32"/>
          <w:szCs w:val="32"/>
        </w:rPr>
        <w:t>比2020年机关运行经费为85.71  万元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32.38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万元。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/>
          <w:kern w:val="0"/>
          <w:sz w:val="32"/>
          <w:szCs w:val="32"/>
        </w:rPr>
        <w:t>原因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eastAsia="zh-CN"/>
        </w:rPr>
        <w:t>主要</w:t>
      </w:r>
      <w:r>
        <w:rPr>
          <w:rFonts w:hint="eastAsia" w:ascii="仿宋_GB2312" w:hAnsi="宋体" w:eastAsia="仿宋_GB2312"/>
          <w:kern w:val="0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eastAsia="zh-CN"/>
        </w:rPr>
        <w:t>将公车补助填列到机关运行经</w:t>
      </w:r>
      <w:r>
        <w:rPr>
          <w:rFonts w:hint="eastAsia" w:ascii="仿宋_GB2312" w:hAnsi="宋体" w:eastAsia="仿宋_GB2312"/>
          <w:kern w:val="0"/>
          <w:sz w:val="32"/>
          <w:szCs w:val="32"/>
        </w:rPr>
        <w:t>费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中</w:t>
      </w:r>
      <w:r>
        <w:rPr>
          <w:rFonts w:hint="eastAsia" w:ascii="仿宋_GB2312" w:hAnsi="宋体" w:eastAsia="仿宋_GB2312"/>
          <w:kern w:val="0"/>
          <w:sz w:val="32"/>
          <w:szCs w:val="32"/>
        </w:rPr>
        <w:t>等</w:t>
      </w:r>
    </w:p>
    <w:p>
      <w:pPr>
        <w:snapToGrid w:val="0"/>
        <w:spacing w:line="46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2、“三公”经费：202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年“三公”经费预算数为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17.6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万元，其中公务接待费 8万元，公务用车购置及运行费 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9.6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万元。202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年“三公”经费公务用车购置及运行费预算比20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年减少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0.6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万元、公务接待费比上年减少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0.</w:t>
      </w:r>
      <w:r>
        <w:rPr>
          <w:rFonts w:hint="eastAsia" w:ascii="仿宋_GB2312" w:hAnsi="宋体" w:eastAsia="仿宋_GB2312"/>
          <w:kern w:val="0"/>
          <w:sz w:val="32"/>
          <w:szCs w:val="32"/>
        </w:rPr>
        <w:t>5 万元，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主要是厉行节约，规范管理，进一步压缩三公经费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</w:p>
    <w:p>
      <w:pPr>
        <w:widowControl/>
        <w:snapToGrid w:val="0"/>
        <w:spacing w:line="460" w:lineRule="exact"/>
        <w:jc w:val="left"/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3、一般性支出情况：</w:t>
      </w:r>
      <w:r>
        <w:rPr>
          <w:rFonts w:ascii="Times New Roman" w:hAnsi="Times New Roman" w:eastAsia="宋体" w:cs="Times New Roman"/>
          <w:kern w:val="0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kern w:val="0"/>
          <w:sz w:val="31"/>
          <w:szCs w:val="31"/>
          <w:lang w:val="en-US" w:eastAsia="zh-CN"/>
        </w:rPr>
        <w:t>1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年本部门会议费预算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.5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万元， 拟召开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eastAsia="zh-CN"/>
        </w:rPr>
        <w:t>换届选举、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扶贫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eastAsia="zh-CN"/>
        </w:rPr>
        <w:t>、农村振兴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等会议，人数约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/>
        </w:rPr>
        <w:t>800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 xml:space="preserve"> 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人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次；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培训费预算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/>
        </w:rPr>
        <w:t>2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万元，拟开展等培训，人数 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约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 xml:space="preserve">00 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人次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；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未计划举办节庆、晚会、论坛、赛事 </w:t>
      </w:r>
    </w:p>
    <w:p>
      <w:pPr>
        <w:widowControl/>
        <w:snapToGrid w:val="0"/>
        <w:spacing w:line="46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1"/>
          <w:szCs w:val="31"/>
        </w:rPr>
        <w:t>活动。</w:t>
      </w:r>
    </w:p>
    <w:p>
      <w:pPr>
        <w:snapToGrid w:val="0"/>
        <w:spacing w:line="46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4、政府采购情况：202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年我单位政府采购预算为 0 万元，其中，政府采购货物预算  0 万元，政府采购服务预算   0万元。</w:t>
      </w:r>
    </w:p>
    <w:p>
      <w:pPr>
        <w:widowControl/>
        <w:snapToGrid w:val="0"/>
        <w:spacing w:line="460" w:lineRule="exact"/>
        <w:ind w:firstLine="615"/>
        <w:jc w:val="left"/>
        <w:rPr>
          <w:rFonts w:hint="eastAsia" w:ascii="仿宋_GB2312" w:hAnsi="仿宋_GB2312" w:eastAsia="仿宋_GB2312" w:cs="仿宋_GB2312"/>
          <w:kern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5、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国有资产占用使用情况说明：截至 </w:t>
      </w:r>
      <w:r>
        <w:rPr>
          <w:rFonts w:ascii="Times New Roman" w:hAnsi="Times New Roman" w:eastAsia="宋体" w:cs="Times New Roman"/>
          <w:kern w:val="0"/>
          <w:sz w:val="31"/>
          <w:szCs w:val="31"/>
        </w:rPr>
        <w:t>20</w:t>
      </w:r>
      <w:r>
        <w:rPr>
          <w:rFonts w:hint="eastAsia" w:ascii="Times New Roman" w:hAnsi="Times New Roman" w:eastAsia="宋体" w:cs="Times New Roman"/>
          <w:kern w:val="0"/>
          <w:sz w:val="31"/>
          <w:szCs w:val="31"/>
          <w:lang w:val="en-US" w:eastAsia="zh-CN"/>
        </w:rPr>
        <w:t>20</w:t>
      </w:r>
      <w:bookmarkStart w:id="0" w:name="_GoBack"/>
      <w:bookmarkEnd w:id="0"/>
      <w:r>
        <w:rPr>
          <w:rFonts w:ascii="仿宋_GB2312" w:hAnsi="仿宋_GB2312" w:eastAsia="仿宋_GB2312" w:cs="仿宋_GB2312"/>
          <w:kern w:val="0"/>
          <w:sz w:val="31"/>
          <w:szCs w:val="31"/>
        </w:rPr>
        <w:t>年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12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月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31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日，共有车辆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 xml:space="preserve"> 4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辆，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3台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为一般公务用车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，1台消防车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。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我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单位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没有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价值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50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万元以上通用设备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和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单位价值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100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万元以上专用设备。 </w:t>
      </w:r>
    </w:p>
    <w:p>
      <w:pPr>
        <w:widowControl/>
        <w:ind w:firstLine="615"/>
        <w:jc w:val="left"/>
        <w:rPr>
          <w:rFonts w:ascii="仿宋_GB2312" w:hAnsi="宋体" w:eastAsia="仿宋_GB2312"/>
          <w:kern w:val="0"/>
          <w:sz w:val="32"/>
          <w:szCs w:val="32"/>
        </w:rPr>
      </w:pPr>
    </w:p>
    <w:p>
      <w:pPr>
        <w:spacing w:line="520" w:lineRule="exact"/>
        <w:jc w:val="left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六、名词解释</w:t>
      </w:r>
    </w:p>
    <w:p>
      <w:pPr>
        <w:spacing w:line="52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</w:p>
    <w:p>
      <w:pPr>
        <w:spacing w:line="52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 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kern w:val="0"/>
          <w:sz w:val="31"/>
          <w:szCs w:val="31"/>
        </w:rPr>
        <w:t>费。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D299C"/>
    <w:rsid w:val="15BD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2021-03-18T07:48:00Z</dcterms:created>
  <dc:creator>Administrator</dc:creator>
  <cp:lastModifiedBy>Administrator</cp:lastModifiedBy>
  <dcterms:modified xsi:type="dcterms:W3CDTF">2021-03-18T08:05:36Z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