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20" w:lineRule="exact"/>
        <w:jc w:val="center"/>
        <w:rPr>
          <w:rFonts w:ascii="黑体" w:hAnsi="宋体" w:eastAsia="黑体" w:cs="黑体"/>
          <w:kern w:val="0"/>
          <w:sz w:val="31"/>
          <w:szCs w:val="31"/>
        </w:rPr>
      </w:pPr>
      <w:r>
        <w:rPr>
          <w:rFonts w:hint="eastAsia" w:ascii="黑体" w:hAnsi="宋体" w:eastAsia="黑体" w:cs="黑体"/>
          <w:kern w:val="0"/>
          <w:sz w:val="31"/>
          <w:szCs w:val="31"/>
        </w:rPr>
        <w:t>2020年靖州县藕团乡人民政府部门预算</w:t>
      </w:r>
    </w:p>
    <w:p>
      <w:pPr>
        <w:widowControl/>
        <w:spacing w:line="620" w:lineRule="exact"/>
        <w:jc w:val="center"/>
      </w:pPr>
      <w:r>
        <w:rPr>
          <w:rFonts w:ascii="黑体" w:hAnsi="宋体" w:eastAsia="黑体" w:cs="黑体"/>
          <w:kern w:val="0"/>
          <w:sz w:val="31"/>
          <w:szCs w:val="31"/>
        </w:rPr>
        <w:t>目 录</w:t>
      </w:r>
    </w:p>
    <w:p>
      <w:pPr>
        <w:widowControl/>
        <w:spacing w:line="620" w:lineRule="exact"/>
        <w:jc w:val="left"/>
      </w:pPr>
      <w:r>
        <w:rPr>
          <w:rFonts w:ascii="仿宋_GB2312" w:hAnsi="仿宋_GB2312" w:eastAsia="仿宋_GB2312" w:cs="仿宋_GB2312"/>
          <w:b/>
          <w:kern w:val="0"/>
          <w:sz w:val="31"/>
          <w:szCs w:val="31"/>
        </w:rPr>
        <w:t xml:space="preserve">第一部分 </w:t>
      </w:r>
      <w:r>
        <w:rPr>
          <w:rFonts w:ascii="Arial Unicode MS" w:hAnsi="Arial Unicode MS" w:eastAsia="Arial Unicode MS" w:cs="Arial Unicode MS"/>
          <w:kern w:val="0"/>
          <w:sz w:val="31"/>
          <w:szCs w:val="31"/>
        </w:rPr>
        <w:t>2</w:t>
      </w:r>
      <w:r>
        <w:rPr>
          <w:rFonts w:ascii="Times New Roman" w:hAnsi="Times New Roman" w:eastAsia="宋体" w:cs="Times New Roman"/>
          <w:b/>
          <w:kern w:val="0"/>
          <w:sz w:val="31"/>
          <w:szCs w:val="31"/>
        </w:rPr>
        <w:t xml:space="preserve">020 </w:t>
      </w:r>
      <w:r>
        <w:rPr>
          <w:rFonts w:ascii="仿宋_GB2312" w:hAnsi="仿宋_GB2312" w:eastAsia="仿宋_GB2312" w:cs="仿宋_GB2312"/>
          <w:b/>
          <w:kern w:val="0"/>
          <w:sz w:val="31"/>
          <w:szCs w:val="31"/>
        </w:rPr>
        <w:t xml:space="preserve">年部门预算说明 </w:t>
      </w:r>
    </w:p>
    <w:p>
      <w:pPr>
        <w:widowControl/>
        <w:spacing w:line="620" w:lineRule="exact"/>
        <w:jc w:val="left"/>
      </w:pPr>
      <w:r>
        <w:rPr>
          <w:rFonts w:ascii="仿宋_GB2312" w:hAnsi="仿宋_GB2312" w:eastAsia="仿宋_GB2312" w:cs="仿宋_GB2312"/>
          <w:b/>
          <w:kern w:val="0"/>
          <w:sz w:val="31"/>
          <w:szCs w:val="31"/>
        </w:rPr>
        <w:t xml:space="preserve">第二部分 </w:t>
      </w:r>
      <w:r>
        <w:rPr>
          <w:rFonts w:ascii="Times New Roman" w:hAnsi="Times New Roman" w:eastAsia="宋体" w:cs="Times New Roman"/>
          <w:b/>
          <w:kern w:val="0"/>
          <w:sz w:val="31"/>
          <w:szCs w:val="31"/>
        </w:rPr>
        <w:t xml:space="preserve">2020 </w:t>
      </w:r>
      <w:r>
        <w:rPr>
          <w:rFonts w:ascii="仿宋_GB2312" w:hAnsi="仿宋_GB2312" w:eastAsia="仿宋_GB2312" w:cs="仿宋_GB2312"/>
          <w:b/>
          <w:kern w:val="0"/>
          <w:sz w:val="31"/>
          <w:szCs w:val="31"/>
        </w:rPr>
        <w:t xml:space="preserve">年部门预算表 </w:t>
      </w:r>
    </w:p>
    <w:p>
      <w:pPr>
        <w:spacing w:line="620" w:lineRule="exact"/>
        <w:rPr>
          <w:rFonts w:ascii="仿宋_GB2312" w:hAnsi="宋体" w:eastAsia="仿宋_GB2312"/>
          <w:kern w:val="0"/>
          <w:sz w:val="32"/>
          <w:szCs w:val="32"/>
        </w:rPr>
      </w:pPr>
      <w:r>
        <w:rPr>
          <w:rFonts w:hint="eastAsia" w:ascii="仿宋_GB2312" w:hAnsi="宋体" w:eastAsia="仿宋_GB2312"/>
          <w:kern w:val="0"/>
          <w:sz w:val="32"/>
          <w:szCs w:val="32"/>
        </w:rPr>
        <w:t>1、收支预算总表</w:t>
      </w:r>
    </w:p>
    <w:p>
      <w:pPr>
        <w:spacing w:line="620" w:lineRule="exact"/>
        <w:rPr>
          <w:rFonts w:ascii="仿宋_GB2312" w:hAnsi="宋体" w:eastAsia="仿宋_GB2312"/>
          <w:kern w:val="0"/>
          <w:sz w:val="32"/>
          <w:szCs w:val="32"/>
        </w:rPr>
      </w:pPr>
      <w:r>
        <w:rPr>
          <w:rFonts w:hint="eastAsia" w:ascii="仿宋_GB2312" w:hAnsi="宋体" w:eastAsia="仿宋_GB2312"/>
          <w:kern w:val="0"/>
          <w:sz w:val="32"/>
          <w:szCs w:val="32"/>
        </w:rPr>
        <w:t>2、收入预算总表</w:t>
      </w:r>
    </w:p>
    <w:p>
      <w:pPr>
        <w:spacing w:line="620" w:lineRule="exact"/>
        <w:rPr>
          <w:rFonts w:ascii="仿宋_GB2312" w:hAnsi="宋体" w:eastAsia="仿宋_GB2312"/>
          <w:kern w:val="0"/>
          <w:sz w:val="32"/>
          <w:szCs w:val="32"/>
        </w:rPr>
      </w:pPr>
      <w:r>
        <w:rPr>
          <w:rFonts w:hint="eastAsia" w:ascii="仿宋_GB2312" w:hAnsi="宋体" w:eastAsia="仿宋_GB2312"/>
          <w:kern w:val="0"/>
          <w:sz w:val="32"/>
          <w:szCs w:val="32"/>
        </w:rPr>
        <w:t xml:space="preserve">3、非税收入征收计划表     </w:t>
      </w:r>
    </w:p>
    <w:p>
      <w:pPr>
        <w:spacing w:line="620" w:lineRule="exact"/>
        <w:rPr>
          <w:rFonts w:ascii="仿宋_GB2312" w:hAnsi="宋体" w:eastAsia="仿宋_GB2312"/>
          <w:kern w:val="0"/>
          <w:sz w:val="32"/>
          <w:szCs w:val="32"/>
        </w:rPr>
      </w:pPr>
      <w:r>
        <w:rPr>
          <w:rFonts w:hint="eastAsia" w:ascii="仿宋_GB2312" w:hAnsi="宋体" w:eastAsia="仿宋_GB2312"/>
          <w:kern w:val="0"/>
          <w:sz w:val="32"/>
          <w:szCs w:val="32"/>
        </w:rPr>
        <w:t>4、支出预算分类汇总表(部门经济分类）</w:t>
      </w:r>
    </w:p>
    <w:p>
      <w:pPr>
        <w:spacing w:line="620" w:lineRule="exact"/>
        <w:rPr>
          <w:rFonts w:ascii="仿宋_GB2312" w:hAnsi="宋体" w:eastAsia="仿宋_GB2312"/>
          <w:kern w:val="0"/>
          <w:sz w:val="32"/>
          <w:szCs w:val="32"/>
        </w:rPr>
      </w:pPr>
      <w:r>
        <w:rPr>
          <w:rFonts w:hint="eastAsia" w:ascii="仿宋_GB2312" w:hAnsi="宋体" w:eastAsia="仿宋_GB2312"/>
          <w:kern w:val="0"/>
          <w:sz w:val="32"/>
          <w:szCs w:val="32"/>
        </w:rPr>
        <w:t>5、支出预算分类汇总表（政府经济分类）</w:t>
      </w:r>
    </w:p>
    <w:p>
      <w:pPr>
        <w:spacing w:line="620" w:lineRule="exact"/>
        <w:rPr>
          <w:rFonts w:ascii="仿宋_GB2312" w:hAnsi="宋体" w:eastAsia="仿宋_GB2312"/>
          <w:kern w:val="0"/>
          <w:sz w:val="32"/>
          <w:szCs w:val="32"/>
        </w:rPr>
      </w:pPr>
      <w:r>
        <w:rPr>
          <w:rFonts w:hint="eastAsia" w:ascii="仿宋_GB2312" w:hAnsi="宋体" w:eastAsia="仿宋_GB2312"/>
          <w:kern w:val="0"/>
          <w:sz w:val="32"/>
          <w:szCs w:val="32"/>
        </w:rPr>
        <w:t>6、基本支出预算明细表-工资福利支出</w:t>
      </w:r>
    </w:p>
    <w:p>
      <w:pPr>
        <w:spacing w:line="620" w:lineRule="exact"/>
        <w:rPr>
          <w:rFonts w:ascii="仿宋_GB2312" w:hAnsi="宋体" w:eastAsia="仿宋_GB2312"/>
          <w:kern w:val="0"/>
          <w:sz w:val="32"/>
          <w:szCs w:val="32"/>
        </w:rPr>
      </w:pPr>
      <w:r>
        <w:rPr>
          <w:rFonts w:hint="eastAsia" w:ascii="仿宋_GB2312" w:hAnsi="宋体" w:eastAsia="仿宋_GB2312"/>
          <w:kern w:val="0"/>
          <w:sz w:val="32"/>
          <w:szCs w:val="32"/>
        </w:rPr>
        <w:t>7、基本支出预算明细表-商品和服务支出</w:t>
      </w:r>
    </w:p>
    <w:p>
      <w:pPr>
        <w:spacing w:line="620" w:lineRule="exact"/>
        <w:rPr>
          <w:rFonts w:ascii="仿宋_GB2312" w:hAnsi="宋体" w:eastAsia="仿宋_GB2312"/>
          <w:kern w:val="0"/>
          <w:sz w:val="32"/>
          <w:szCs w:val="32"/>
        </w:rPr>
      </w:pPr>
      <w:r>
        <w:rPr>
          <w:rFonts w:hint="eastAsia" w:ascii="仿宋_GB2312" w:hAnsi="宋体" w:eastAsia="仿宋_GB2312"/>
          <w:kern w:val="0"/>
          <w:sz w:val="32"/>
          <w:szCs w:val="32"/>
        </w:rPr>
        <w:t>8、基本支出预算明细表-对个人和家庭的补助</w:t>
      </w:r>
    </w:p>
    <w:p>
      <w:pPr>
        <w:spacing w:line="620" w:lineRule="exact"/>
        <w:rPr>
          <w:rFonts w:ascii="仿宋_GB2312" w:hAnsi="宋体" w:eastAsia="仿宋_GB2312"/>
          <w:kern w:val="0"/>
          <w:sz w:val="32"/>
          <w:szCs w:val="32"/>
        </w:rPr>
      </w:pPr>
      <w:r>
        <w:rPr>
          <w:rFonts w:hint="eastAsia" w:ascii="仿宋_GB2312" w:hAnsi="宋体" w:eastAsia="仿宋_GB2312"/>
          <w:kern w:val="0"/>
          <w:sz w:val="32"/>
          <w:szCs w:val="32"/>
        </w:rPr>
        <w:t>9、公共财政拨款支出预算分类汇总表</w:t>
      </w:r>
    </w:p>
    <w:p>
      <w:pPr>
        <w:spacing w:line="620" w:lineRule="exact"/>
        <w:rPr>
          <w:rFonts w:ascii="仿宋_GB2312" w:hAnsi="宋体" w:eastAsia="仿宋_GB2312"/>
          <w:kern w:val="0"/>
          <w:sz w:val="32"/>
          <w:szCs w:val="32"/>
        </w:rPr>
      </w:pPr>
      <w:r>
        <w:rPr>
          <w:rFonts w:hint="eastAsia" w:ascii="仿宋_GB2312" w:hAnsi="宋体" w:eastAsia="仿宋_GB2312"/>
          <w:kern w:val="0"/>
          <w:sz w:val="32"/>
          <w:szCs w:val="32"/>
        </w:rPr>
        <w:t>10、政府性基金拨款支出预算分类汇总表</w:t>
      </w:r>
    </w:p>
    <w:p>
      <w:pPr>
        <w:spacing w:line="620" w:lineRule="exact"/>
        <w:rPr>
          <w:rFonts w:ascii="仿宋_GB2312" w:hAnsi="宋体" w:eastAsia="仿宋_GB2312"/>
          <w:kern w:val="0"/>
          <w:sz w:val="32"/>
          <w:szCs w:val="32"/>
        </w:rPr>
      </w:pPr>
      <w:r>
        <w:rPr>
          <w:rFonts w:hint="eastAsia" w:ascii="仿宋_GB2312" w:hAnsi="宋体" w:eastAsia="仿宋_GB2312"/>
          <w:kern w:val="0"/>
          <w:sz w:val="32"/>
          <w:szCs w:val="32"/>
        </w:rPr>
        <w:t>11-13、项目支出预算明细表</w:t>
      </w:r>
    </w:p>
    <w:p>
      <w:pPr>
        <w:spacing w:line="620" w:lineRule="exact"/>
        <w:rPr>
          <w:rFonts w:ascii="仿宋_GB2312" w:hAnsi="宋体" w:eastAsia="仿宋_GB2312"/>
          <w:kern w:val="0"/>
          <w:sz w:val="32"/>
          <w:szCs w:val="32"/>
        </w:rPr>
      </w:pPr>
      <w:r>
        <w:rPr>
          <w:rFonts w:hint="eastAsia" w:ascii="仿宋_GB2312" w:hAnsi="宋体" w:eastAsia="仿宋_GB2312"/>
          <w:kern w:val="0"/>
          <w:sz w:val="32"/>
          <w:szCs w:val="32"/>
        </w:rPr>
        <w:t>14、政府采购预算表</w:t>
      </w:r>
    </w:p>
    <w:p>
      <w:pPr>
        <w:spacing w:line="620" w:lineRule="exact"/>
        <w:rPr>
          <w:rFonts w:ascii="仿宋_GB2312" w:hAnsi="宋体" w:eastAsia="仿宋_GB2312"/>
          <w:kern w:val="0"/>
          <w:sz w:val="32"/>
          <w:szCs w:val="32"/>
        </w:rPr>
      </w:pPr>
      <w:r>
        <w:rPr>
          <w:rFonts w:hint="eastAsia" w:ascii="仿宋_GB2312" w:hAnsi="宋体" w:eastAsia="仿宋_GB2312"/>
          <w:kern w:val="0"/>
          <w:sz w:val="32"/>
          <w:szCs w:val="32"/>
        </w:rPr>
        <w:t>15、“三公”经费预算公开表</w:t>
      </w:r>
    </w:p>
    <w:p>
      <w:pPr>
        <w:spacing w:line="620" w:lineRule="exact"/>
        <w:rPr>
          <w:rFonts w:ascii="仿宋_GB2312" w:hAnsi="宋体" w:eastAsia="仿宋_GB2312"/>
          <w:kern w:val="0"/>
          <w:sz w:val="32"/>
          <w:szCs w:val="32"/>
        </w:rPr>
      </w:pPr>
      <w:r>
        <w:rPr>
          <w:rFonts w:hint="eastAsia" w:ascii="仿宋_GB2312" w:hAnsi="宋体" w:eastAsia="仿宋_GB2312"/>
          <w:kern w:val="0"/>
          <w:sz w:val="32"/>
          <w:szCs w:val="32"/>
        </w:rPr>
        <w:t>16、单位基本情况信息表</w:t>
      </w:r>
    </w:p>
    <w:p>
      <w:pPr>
        <w:spacing w:line="620" w:lineRule="exact"/>
        <w:rPr>
          <w:rFonts w:ascii="仿宋_GB2312" w:hAnsi="宋体" w:eastAsia="仿宋_GB2312"/>
          <w:kern w:val="0"/>
          <w:sz w:val="32"/>
          <w:szCs w:val="32"/>
        </w:rPr>
      </w:pPr>
    </w:p>
    <w:p>
      <w:pPr>
        <w:spacing w:line="620" w:lineRule="exact"/>
        <w:rPr>
          <w:rFonts w:ascii="仿宋_GB2312" w:hAnsi="宋体" w:eastAsia="仿宋_GB2312"/>
          <w:kern w:val="0"/>
          <w:sz w:val="32"/>
          <w:szCs w:val="32"/>
        </w:rPr>
      </w:pPr>
    </w:p>
    <w:p>
      <w:pPr>
        <w:spacing w:line="620" w:lineRule="exact"/>
        <w:rPr>
          <w:rFonts w:ascii="仿宋_GB2312" w:hAnsi="宋体" w:eastAsia="仿宋_GB2312"/>
          <w:kern w:val="0"/>
          <w:sz w:val="32"/>
          <w:szCs w:val="32"/>
        </w:rPr>
      </w:pPr>
    </w:p>
    <w:p>
      <w:pPr>
        <w:widowControl/>
        <w:spacing w:line="620" w:lineRule="exact"/>
        <w:jc w:val="left"/>
        <w:rPr>
          <w:rFonts w:ascii="黑体" w:hAnsi="宋体" w:eastAsia="黑体" w:cs="黑体"/>
          <w:kern w:val="0"/>
          <w:sz w:val="31"/>
          <w:szCs w:val="31"/>
        </w:rPr>
      </w:pPr>
    </w:p>
    <w:p>
      <w:pPr>
        <w:widowControl/>
        <w:spacing w:line="620" w:lineRule="exact"/>
        <w:jc w:val="left"/>
      </w:pPr>
      <w:r>
        <w:rPr>
          <w:rFonts w:hint="eastAsia" w:ascii="黑体" w:hAnsi="宋体" w:eastAsia="黑体" w:cs="黑体"/>
          <w:kern w:val="0"/>
          <w:sz w:val="31"/>
          <w:szCs w:val="31"/>
        </w:rPr>
        <w:t>第一部分：</w:t>
      </w:r>
    </w:p>
    <w:p>
      <w:pPr>
        <w:widowControl/>
        <w:spacing w:line="620" w:lineRule="exact"/>
        <w:jc w:val="center"/>
      </w:pPr>
      <w:r>
        <w:rPr>
          <w:rFonts w:hint="eastAsia" w:ascii="宋体" w:hAnsi="宋体" w:eastAsia="宋体" w:cs="宋体"/>
          <w:b/>
          <w:kern w:val="0"/>
          <w:sz w:val="36"/>
          <w:szCs w:val="36"/>
        </w:rPr>
        <w:t>靖州县藕团乡人民政府</w:t>
      </w:r>
      <w:r>
        <w:rPr>
          <w:rFonts w:ascii="Times New Roman" w:hAnsi="Times New Roman" w:eastAsia="宋体" w:cs="Times New Roman"/>
          <w:b/>
          <w:kern w:val="0"/>
          <w:sz w:val="36"/>
          <w:szCs w:val="36"/>
        </w:rPr>
        <w:t>2020</w:t>
      </w:r>
      <w:r>
        <w:rPr>
          <w:rFonts w:hint="eastAsia" w:ascii="宋体" w:hAnsi="宋体" w:eastAsia="宋体" w:cs="宋体"/>
          <w:b/>
          <w:kern w:val="0"/>
          <w:sz w:val="36"/>
          <w:szCs w:val="36"/>
        </w:rPr>
        <w:t>年部门预算说明</w:t>
      </w:r>
    </w:p>
    <w:p>
      <w:pPr>
        <w:widowControl/>
        <w:spacing w:line="570" w:lineRule="exact"/>
        <w:ind w:firstLine="620" w:firstLineChars="200"/>
      </w:pPr>
      <w:r>
        <w:rPr>
          <w:rFonts w:hint="eastAsia" w:ascii="黑体" w:hAnsi="宋体" w:eastAsia="黑体" w:cs="黑体"/>
          <w:kern w:val="0"/>
          <w:sz w:val="31"/>
          <w:szCs w:val="31"/>
        </w:rPr>
        <w:t xml:space="preserve">一、部门基本概况 </w:t>
      </w:r>
    </w:p>
    <w:p>
      <w:pPr>
        <w:widowControl/>
        <w:spacing w:line="570" w:lineRule="exact"/>
        <w:ind w:firstLine="630" w:firstLineChars="196"/>
        <w:jc w:val="left"/>
        <w:rPr>
          <w:rFonts w:ascii="楷体" w:hAnsi="楷体" w:eastAsia="楷体"/>
          <w:b/>
          <w:sz w:val="32"/>
          <w:szCs w:val="32"/>
        </w:rPr>
      </w:pPr>
      <w:r>
        <w:rPr>
          <w:rFonts w:ascii="楷体" w:hAnsi="楷体" w:eastAsia="楷体" w:cs="Times New Roman"/>
          <w:b/>
          <w:kern w:val="0"/>
          <w:sz w:val="32"/>
          <w:szCs w:val="32"/>
        </w:rPr>
        <w:t>1</w:t>
      </w:r>
      <w:r>
        <w:rPr>
          <w:rFonts w:ascii="楷体" w:hAnsi="楷体" w:eastAsia="楷体" w:cs="仿宋_GB2312"/>
          <w:b/>
          <w:kern w:val="0"/>
          <w:sz w:val="32"/>
          <w:szCs w:val="32"/>
        </w:rPr>
        <w:t xml:space="preserve">、职能职责 </w:t>
      </w:r>
    </w:p>
    <w:p>
      <w:pPr>
        <w:widowControl/>
        <w:spacing w:line="570" w:lineRule="exact"/>
        <w:ind w:firstLine="643" w:firstLineChars="200"/>
        <w:jc w:val="left"/>
      </w:pPr>
      <w:r>
        <w:rPr>
          <w:rFonts w:hint="eastAsia" w:ascii="仿宋_GB2312" w:eastAsia="仿宋_GB2312"/>
          <w:b/>
          <w:sz w:val="32"/>
          <w:szCs w:val="32"/>
        </w:rPr>
        <w:t>（1）加强党的建设。</w:t>
      </w:r>
      <w:r>
        <w:rPr>
          <w:rFonts w:hint="eastAsia" w:ascii="仿宋_GB2312" w:eastAsia="仿宋_GB2312"/>
          <w:sz w:val="32"/>
          <w:szCs w:val="32"/>
        </w:rPr>
        <w:t>全面加强党对各领域各方面工作的领导，落实基层党建工作责任制，着力夯实基层基础，强化党建引领基层治理，切实抓好本区域党组织建设。落实党风廉政建设责任制，强化“两个责任”，坚持正风肃纪，推进全面从严治党。落实意识形态工作责任制，全面加强农村基层宣传思想文化工作，弘扬时代新风。</w:t>
      </w:r>
    </w:p>
    <w:p>
      <w:pPr>
        <w:spacing w:line="570" w:lineRule="exact"/>
        <w:rPr>
          <w:rFonts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b/>
          <w:sz w:val="32"/>
          <w:szCs w:val="32"/>
        </w:rPr>
        <w:t>（2）统筹区域发展。</w:t>
      </w:r>
      <w:r>
        <w:rPr>
          <w:rFonts w:hint="eastAsia" w:ascii="仿宋_GB2312" w:eastAsia="仿宋_GB2312"/>
          <w:sz w:val="32"/>
          <w:szCs w:val="32"/>
        </w:rPr>
        <w:t>贯彻落实上级重大决策和建设规划，研究制定并组织实施本区域中长期发展规划和年度计划，全面实  乡村振兴战略，统筹推进经济社会全面发展。承担优化发展环境、采集企业信息、服务商贸企业、推进项目建设等工作。</w:t>
      </w:r>
    </w:p>
    <w:p>
      <w:pPr>
        <w:spacing w:line="570" w:lineRule="exact"/>
        <w:rPr>
          <w:rFonts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b/>
          <w:sz w:val="32"/>
          <w:szCs w:val="32"/>
        </w:rPr>
        <w:t>（3）实施公共管理。</w:t>
      </w:r>
      <w:r>
        <w:rPr>
          <w:rFonts w:hint="eastAsia" w:ascii="仿宋_GB2312" w:eastAsia="仿宋_GB2312"/>
          <w:sz w:val="32"/>
          <w:szCs w:val="32"/>
        </w:rPr>
        <w:t>负责辖区综合性管理工作，承担组织领导和综合协调边区社会治理、生态环境保护、综合执法、市场监管、集镇管理、人口管理等工作。加强社会治理制度建设，领导基自治工作。完善党委领导、政府负责、社会协同、公众参与、法治保障的社会治理体制，健全自治为基、法治为本、德治为先的基层治理体系。</w:t>
      </w:r>
    </w:p>
    <w:p>
      <w:pPr>
        <w:spacing w:line="570" w:lineRule="exact"/>
        <w:rPr>
          <w:rFonts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b/>
          <w:sz w:val="32"/>
          <w:szCs w:val="32"/>
        </w:rPr>
        <w:t>（4）维护公共安全。</w:t>
      </w:r>
      <w:r>
        <w:rPr>
          <w:rFonts w:hint="eastAsia" w:ascii="仿宋_GB2312" w:eastAsia="仿宋_GB2312"/>
          <w:sz w:val="32"/>
          <w:szCs w:val="32"/>
        </w:rPr>
        <w:t>负责辖区内应急管理工作，构建公共安全防控体系，建立应对突发紧急事件的处理预案，在县直有关部门的指导下做好区域内生产经营单位安全生产、消防和食品药品、交通安全监督检查工作，承担区域内防汛抗旱、森林防灭火、疫病防控等工作。负责边区社会治安综合治理工作，接待群众来信来访，建立无纠纷解决机制，综合发挥人民调解、行政调解和司法调解的作用，及时化解边区社会矛盾，确保社会稳定。</w:t>
      </w:r>
    </w:p>
    <w:p>
      <w:pPr>
        <w:spacing w:line="570" w:lineRule="exact"/>
        <w:rPr>
          <w:rFonts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b/>
          <w:sz w:val="32"/>
          <w:szCs w:val="32"/>
        </w:rPr>
        <w:t>（5）组织公共服务。</w:t>
      </w:r>
      <w:r>
        <w:rPr>
          <w:rFonts w:hint="eastAsia" w:ascii="仿宋_GB2312" w:eastAsia="仿宋_GB2312"/>
          <w:sz w:val="32"/>
          <w:szCs w:val="32"/>
        </w:rPr>
        <w:t>组织实与群众生活密切相关的各项公共服务，落实人力资源和社会保障、民政、教育、科技、文化、体育、卫生健康等领域和退役军人事务、妇女儿童、老年人、残疾人等方面的相关政策，不断提高公共服务质量。拓宽服务渠道．改进政务服务方式，推进审批服务便民化改革，建立健全群众办事一次办结机制，完善乡镇、村便民服务平台，提高政务服务和政务公开水平，提升人民群众在享受公共服务方面的获得感和幸福感：</w:t>
      </w:r>
    </w:p>
    <w:p>
      <w:pPr>
        <w:spacing w:line="570" w:lineRule="exact"/>
        <w:rPr>
          <w:rFonts w:ascii="仿宋_GB2312" w:eastAsia="仿宋_GB2312"/>
          <w:b/>
          <w:sz w:val="32"/>
          <w:szCs w:val="32"/>
        </w:rPr>
      </w:pPr>
      <w:r>
        <w:rPr>
          <w:rFonts w:hint="eastAsia" w:ascii="仿宋_GB2312" w:eastAsia="仿宋_GB2312"/>
          <w:sz w:val="32"/>
          <w:szCs w:val="32"/>
        </w:rPr>
        <w:t xml:space="preserve">    </w:t>
      </w:r>
      <w:r>
        <w:rPr>
          <w:rFonts w:hint="eastAsia" w:ascii="仿宋_GB2312" w:eastAsia="仿宋_GB2312"/>
          <w:b/>
          <w:sz w:val="32"/>
          <w:szCs w:val="32"/>
        </w:rPr>
        <w:t>（6）</w:t>
      </w:r>
      <w:r>
        <w:rPr>
          <w:rFonts w:hint="eastAsia" w:ascii="仿宋_GB2312" w:eastAsia="仿宋_GB2312"/>
          <w:b/>
          <w:spacing w:val="-6"/>
          <w:sz w:val="32"/>
          <w:szCs w:val="32"/>
        </w:rPr>
        <w:t>依法依规承担县直有关部门下放的经济社会管理权限他行政执法事项，全面推行权力清单和责任清单制度建设。</w:t>
      </w:r>
    </w:p>
    <w:p>
      <w:pPr>
        <w:spacing w:line="570" w:lineRule="exact"/>
        <w:rPr>
          <w:rFonts w:ascii="仿宋_GB2312" w:eastAsia="仿宋_GB2312"/>
          <w:b/>
          <w:sz w:val="32"/>
          <w:szCs w:val="32"/>
        </w:rPr>
      </w:pPr>
      <w:r>
        <w:rPr>
          <w:rFonts w:hint="eastAsia" w:ascii="仿宋_GB2312" w:eastAsia="仿宋_GB2312"/>
          <w:b/>
          <w:sz w:val="32"/>
          <w:szCs w:val="32"/>
        </w:rPr>
        <w:t xml:space="preserve">    （7）行使《中华人民共和国地方各级人民代表大会和地方各级人民政府组织法》等法律法规赋予的职权    </w:t>
      </w:r>
    </w:p>
    <w:p>
      <w:pPr>
        <w:spacing w:line="570" w:lineRule="exact"/>
        <w:ind w:firstLine="643" w:firstLineChars="200"/>
        <w:rPr>
          <w:rFonts w:ascii="仿宋_GB2312" w:eastAsia="仿宋_GB2312"/>
          <w:b/>
          <w:sz w:val="32"/>
          <w:szCs w:val="32"/>
        </w:rPr>
      </w:pPr>
      <w:r>
        <w:rPr>
          <w:rFonts w:hint="eastAsia" w:ascii="仿宋_GB2312" w:eastAsia="仿宋_GB2312"/>
          <w:b/>
          <w:sz w:val="32"/>
          <w:szCs w:val="32"/>
        </w:rPr>
        <w:t>（8）完成县委、县人民政府交办的其他在务。</w:t>
      </w:r>
    </w:p>
    <w:p>
      <w:pPr>
        <w:widowControl/>
        <w:spacing w:line="570" w:lineRule="exact"/>
        <w:ind w:firstLine="643" w:firstLineChars="200"/>
        <w:jc w:val="left"/>
        <w:rPr>
          <w:rFonts w:ascii="楷体" w:hAnsi="楷体" w:eastAsia="楷体"/>
          <w:b/>
          <w:sz w:val="32"/>
          <w:szCs w:val="32"/>
        </w:rPr>
      </w:pPr>
      <w:r>
        <w:rPr>
          <w:rFonts w:hint="eastAsia" w:ascii="楷体" w:hAnsi="楷体" w:eastAsia="楷体" w:cs="Times New Roman"/>
          <w:b/>
          <w:kern w:val="0"/>
          <w:sz w:val="32"/>
          <w:szCs w:val="32"/>
        </w:rPr>
        <w:t>2</w:t>
      </w:r>
      <w:r>
        <w:rPr>
          <w:rFonts w:hint="eastAsia" w:ascii="楷体" w:hAnsi="楷体" w:eastAsia="楷体" w:cs="仿宋_GB2312"/>
          <w:b/>
          <w:kern w:val="0"/>
          <w:sz w:val="32"/>
          <w:szCs w:val="32"/>
        </w:rPr>
        <w:t xml:space="preserve">、机构设置 </w:t>
      </w:r>
    </w:p>
    <w:p>
      <w:pPr>
        <w:widowControl/>
        <w:spacing w:line="570" w:lineRule="exact"/>
        <w:ind w:firstLine="620" w:firstLineChars="200"/>
        <w:jc w:val="left"/>
      </w:pPr>
      <w:r>
        <w:rPr>
          <w:rFonts w:ascii="仿宋_GB2312" w:hAnsi="仿宋_GB2312" w:eastAsia="仿宋_GB2312" w:cs="仿宋_GB2312"/>
          <w:kern w:val="0"/>
          <w:sz w:val="31"/>
          <w:szCs w:val="31"/>
        </w:rPr>
        <w:t>根据编委核定，</w:t>
      </w:r>
      <w:r>
        <w:rPr>
          <w:rFonts w:hint="eastAsia" w:ascii="仿宋_GB2312" w:hAnsi="宋体" w:eastAsia="仿宋_GB2312"/>
          <w:sz w:val="32"/>
          <w:szCs w:val="32"/>
        </w:rPr>
        <w:t>我单位是全额拨款</w:t>
      </w:r>
      <w:r>
        <w:rPr>
          <w:rFonts w:hint="eastAsia" w:ascii="仿宋_GB2312" w:eastAsia="仿宋_GB2312"/>
          <w:sz w:val="32"/>
          <w:szCs w:val="32"/>
        </w:rPr>
        <w:t>的行政单位，在职人员行政编制数为19</w:t>
      </w:r>
      <w:r>
        <w:rPr>
          <w:rFonts w:hint="eastAsia" w:ascii="仿宋_GB2312" w:hAnsi="仿宋" w:eastAsia="仿宋_GB2312"/>
          <w:sz w:val="32"/>
          <w:szCs w:val="32"/>
        </w:rPr>
        <w:t>人，现在实际人数为19人。事业编制24人，现在实际人数为23人。其中：在职人员副处1人，正科级4人，副科级7人，科员6人，工勤人员1人；事业工勤技能人员13人，事业专技人员6人，事业管理人员4人。</w:t>
      </w:r>
      <w:r>
        <w:rPr>
          <w:rFonts w:hint="eastAsia" w:ascii="仿宋_GB2312" w:hAnsi="宋体" w:eastAsia="仿宋_GB2312"/>
          <w:sz w:val="32"/>
          <w:szCs w:val="32"/>
        </w:rPr>
        <w:t>现有退休人员7人。本单位根据工作职责任，内设党政办公室、党建办公室、经济发展办公室、社会事务办公室、社会治安和应急管理办公室、自然资源和生态环境</w:t>
      </w:r>
      <w:r>
        <w:rPr>
          <w:rFonts w:hint="eastAsia" w:ascii="仿宋_GB2312" w:eastAsia="仿宋_GB2312"/>
          <w:sz w:val="32"/>
          <w:szCs w:val="32"/>
        </w:rPr>
        <w:t>。</w:t>
      </w:r>
      <w:r>
        <w:rPr>
          <w:rFonts w:hint="eastAsia" w:ascii="仿宋_GB2312" w:hAnsi="仿宋_GB2312" w:eastAsia="仿宋_GB2312" w:cs="仿宋_GB2312"/>
          <w:kern w:val="0"/>
          <w:sz w:val="32"/>
          <w:szCs w:val="32"/>
        </w:rPr>
        <w:t>下设社会事务综合服务中心、农业综合服务中心、政务服务中心、综合行政执法大队四个直属事业单位。</w:t>
      </w:r>
    </w:p>
    <w:p>
      <w:pPr>
        <w:spacing w:line="570" w:lineRule="exact"/>
        <w:ind w:firstLine="630" w:firstLineChars="196"/>
        <w:rPr>
          <w:rFonts w:ascii="黑体" w:eastAsia="黑体"/>
          <w:sz w:val="32"/>
          <w:szCs w:val="32"/>
        </w:rPr>
      </w:pPr>
      <w:r>
        <w:rPr>
          <w:rFonts w:hint="eastAsia" w:ascii="黑体" w:hAnsi="宋体" w:eastAsia="黑体"/>
          <w:b/>
          <w:kern w:val="0"/>
          <w:sz w:val="32"/>
          <w:szCs w:val="32"/>
        </w:rPr>
        <w:t>二、</w:t>
      </w:r>
      <w:r>
        <w:rPr>
          <w:rFonts w:hint="eastAsia" w:ascii="黑体" w:eastAsia="黑体"/>
          <w:sz w:val="32"/>
          <w:szCs w:val="32"/>
        </w:rPr>
        <w:t>部门收支总体情况</w:t>
      </w:r>
    </w:p>
    <w:p>
      <w:pPr>
        <w:widowControl/>
        <w:spacing w:line="570" w:lineRule="exact"/>
        <w:ind w:firstLine="640" w:firstLineChars="200"/>
        <w:rPr>
          <w:rFonts w:ascii="仿宋_GB2312" w:hAnsi="宋体" w:eastAsia="仿宋_GB2312"/>
          <w:sz w:val="32"/>
          <w:szCs w:val="32"/>
        </w:rPr>
      </w:pPr>
      <w:r>
        <w:rPr>
          <w:rFonts w:hint="eastAsia" w:ascii="仿宋_GB2312" w:hAnsi="宋体" w:eastAsia="仿宋_GB2312"/>
          <w:sz w:val="32"/>
          <w:szCs w:val="32"/>
        </w:rPr>
        <w:t>2020年预算包括收入、支出及专项经费安排情况。</w:t>
      </w:r>
    </w:p>
    <w:p>
      <w:pPr>
        <w:widowControl/>
        <w:spacing w:line="57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1、收入预算:2020年年初预算数415.46万元,</w:t>
      </w:r>
      <w:r>
        <w:rPr>
          <w:rFonts w:ascii="仿宋_GB2312" w:hAnsi="仿宋_GB2312" w:eastAsia="仿宋_GB2312" w:cs="仿宋_GB2312"/>
          <w:kern w:val="0"/>
          <w:sz w:val="31"/>
          <w:szCs w:val="31"/>
        </w:rPr>
        <w:t>一般公共预算拨款</w:t>
      </w:r>
      <w:r>
        <w:rPr>
          <w:rFonts w:hint="eastAsia" w:ascii="仿宋_GB2312" w:hAnsi="仿宋_GB2312" w:eastAsia="仿宋_GB2312" w:cs="仿宋_GB2312"/>
          <w:kern w:val="0"/>
          <w:sz w:val="31"/>
          <w:szCs w:val="31"/>
        </w:rPr>
        <w:t>415.46</w:t>
      </w:r>
      <w:r>
        <w:rPr>
          <w:rFonts w:ascii="仿宋_GB2312" w:hAnsi="仿宋_GB2312" w:eastAsia="仿宋_GB2312" w:cs="仿宋_GB2312"/>
          <w:kern w:val="0"/>
          <w:sz w:val="31"/>
          <w:szCs w:val="31"/>
        </w:rPr>
        <w:t>万元（经费拨款</w:t>
      </w:r>
      <w:r>
        <w:rPr>
          <w:rFonts w:hint="eastAsia" w:ascii="仿宋_GB2312" w:hAnsi="仿宋_GB2312" w:eastAsia="仿宋_GB2312" w:cs="仿宋_GB2312"/>
          <w:kern w:val="0"/>
          <w:sz w:val="31"/>
          <w:szCs w:val="31"/>
        </w:rPr>
        <w:t>415.46</w:t>
      </w:r>
      <w:r>
        <w:rPr>
          <w:rFonts w:ascii="仿宋_GB2312" w:hAnsi="仿宋_GB2312" w:eastAsia="仿宋_GB2312" w:cs="仿宋_GB2312"/>
          <w:kern w:val="0"/>
          <w:sz w:val="31"/>
          <w:szCs w:val="31"/>
        </w:rPr>
        <w:t>万元）</w:t>
      </w:r>
      <w:r>
        <w:rPr>
          <w:rFonts w:hint="eastAsia" w:ascii="仿宋_GB2312" w:hAnsi="宋体" w:eastAsia="仿宋_GB2312"/>
          <w:sz w:val="32"/>
          <w:szCs w:val="32"/>
        </w:rPr>
        <w:t>。收入较去年减少44.08万元，主要经费拨款减少44.08万元。</w:t>
      </w:r>
    </w:p>
    <w:p>
      <w:pPr>
        <w:spacing w:line="570" w:lineRule="exact"/>
        <w:ind w:firstLine="640" w:firstLineChars="200"/>
        <w:rPr>
          <w:rFonts w:ascii="仿宋_GB2312" w:hAnsi="宋体" w:eastAsia="仿宋_GB2312"/>
          <w:sz w:val="32"/>
          <w:szCs w:val="32"/>
        </w:rPr>
      </w:pPr>
      <w:r>
        <w:rPr>
          <w:rFonts w:hint="eastAsia" w:ascii="仿宋_GB2312" w:hAnsi="宋体" w:eastAsia="仿宋_GB2312"/>
          <w:sz w:val="32"/>
          <w:szCs w:val="32"/>
        </w:rPr>
        <w:t>2、支</w:t>
      </w:r>
      <w:r>
        <w:rPr>
          <w:rFonts w:hint="eastAsia" w:ascii="仿宋_GB2312" w:hAnsi="宋体" w:eastAsia="仿宋_GB2312"/>
          <w:spacing w:val="-6"/>
          <w:sz w:val="32"/>
          <w:szCs w:val="32"/>
        </w:rPr>
        <w:t>出预算:2020年年初预算数415.46万元 ，其中：工资福利支出317.44万元，一般商品和服务支出98.02万元。</w:t>
      </w:r>
    </w:p>
    <w:p>
      <w:pPr>
        <w:widowControl/>
        <w:spacing w:line="570" w:lineRule="exact"/>
        <w:ind w:firstLine="640" w:firstLineChars="200"/>
        <w:rPr>
          <w:rFonts w:ascii="黑体" w:hAnsi="宋体" w:eastAsia="黑体"/>
          <w:kern w:val="0"/>
          <w:sz w:val="32"/>
          <w:szCs w:val="32"/>
        </w:rPr>
      </w:pPr>
      <w:r>
        <w:rPr>
          <w:rFonts w:hint="eastAsia" w:ascii="黑体" w:hAnsi="宋体" w:eastAsia="黑体"/>
          <w:kern w:val="0"/>
          <w:sz w:val="32"/>
          <w:szCs w:val="32"/>
        </w:rPr>
        <w:t>三、一般公共预算拨款支出情况</w:t>
      </w:r>
    </w:p>
    <w:p>
      <w:pPr>
        <w:widowControl/>
        <w:spacing w:line="570" w:lineRule="exact"/>
        <w:ind w:firstLine="640" w:firstLineChars="200"/>
        <w:rPr>
          <w:rFonts w:ascii="仿宋_GB2312" w:hAnsi="宋体" w:eastAsia="仿宋_GB2312"/>
          <w:kern w:val="0"/>
          <w:sz w:val="32"/>
          <w:szCs w:val="32"/>
        </w:rPr>
      </w:pPr>
      <w:r>
        <w:rPr>
          <w:rFonts w:hint="eastAsia" w:ascii="仿宋_GB2312" w:hAnsi="宋体" w:eastAsia="仿宋_GB2312"/>
          <w:kern w:val="0"/>
          <w:sz w:val="32"/>
          <w:szCs w:val="32"/>
        </w:rPr>
        <w:t>2020年一般公共预算拨款收万元，具体安排情况如下：</w:t>
      </w:r>
    </w:p>
    <w:p>
      <w:pPr>
        <w:widowControl/>
        <w:spacing w:line="570" w:lineRule="exact"/>
        <w:ind w:firstLine="640" w:firstLineChars="200"/>
        <w:rPr>
          <w:rFonts w:ascii="仿宋_GB2312" w:hAnsi="宋体" w:eastAsia="仿宋_GB2312"/>
          <w:kern w:val="0"/>
          <w:sz w:val="32"/>
          <w:szCs w:val="32"/>
        </w:rPr>
      </w:pPr>
      <w:r>
        <w:rPr>
          <w:rFonts w:hint="eastAsia" w:ascii="仿宋_GB2312" w:hAnsi="宋体" w:eastAsia="仿宋_GB2312"/>
          <w:kern w:val="0"/>
          <w:sz w:val="32"/>
          <w:szCs w:val="32"/>
        </w:rPr>
        <w:t>基本支出：2020年年初预算数415.46万元，是指为保障单位机构正常运转、完成日常工作任务而发生的各项支出，包括用于基本工资、津贴补贴等人员经费及办公费、水电费、设备购置费日常公用经费等。</w:t>
      </w:r>
      <w:r>
        <w:rPr>
          <w:rFonts w:hint="eastAsia" w:ascii="仿宋_GB2312" w:hAnsi="宋体" w:eastAsia="仿宋_GB2312"/>
          <w:sz w:val="32"/>
          <w:szCs w:val="32"/>
        </w:rPr>
        <w:t xml:space="preserve">其中：工资福利支出317.44万元 ;一般商品和服务支出98.02万元，主要用于重点工作：扶贫、扫黑除恶、卫计、人大、纪检、便民服务、涉老组织、城乡低保、一乡一站、安全生产监管、林业、教育等相关工作的开展及保障机关正常工作运行等。  </w:t>
      </w:r>
    </w:p>
    <w:p>
      <w:pPr>
        <w:widowControl/>
        <w:spacing w:line="570" w:lineRule="exact"/>
        <w:ind w:firstLine="640" w:firstLineChars="200"/>
        <w:rPr>
          <w:rFonts w:ascii="黑体" w:hAnsi="宋体" w:eastAsia="黑体"/>
          <w:kern w:val="0"/>
          <w:sz w:val="32"/>
          <w:szCs w:val="32"/>
        </w:rPr>
      </w:pPr>
      <w:r>
        <w:rPr>
          <w:rFonts w:hint="eastAsia" w:ascii="黑体" w:hAnsi="宋体" w:eastAsia="黑体"/>
          <w:kern w:val="0"/>
          <w:sz w:val="32"/>
          <w:szCs w:val="32"/>
        </w:rPr>
        <w:t>四、政府性基金预算收支情况</w:t>
      </w:r>
    </w:p>
    <w:p>
      <w:pPr>
        <w:widowControl/>
        <w:spacing w:line="570" w:lineRule="exact"/>
        <w:rPr>
          <w:rFonts w:ascii="仿宋_GB2312" w:hAnsi="宋体" w:eastAsia="仿宋_GB2312"/>
          <w:sz w:val="32"/>
          <w:szCs w:val="32"/>
        </w:rPr>
      </w:pPr>
      <w:r>
        <w:rPr>
          <w:rFonts w:hint="eastAsia" w:ascii="仿宋_GB2312" w:hAnsi="宋体" w:eastAsia="仿宋_GB2312"/>
          <w:sz w:val="32"/>
          <w:szCs w:val="32"/>
        </w:rPr>
        <w:t>2020年本部门没有政府性基金预算收入，相应没有安排政府性基金预算支出。</w:t>
      </w:r>
    </w:p>
    <w:p>
      <w:pPr>
        <w:spacing w:line="570" w:lineRule="exact"/>
        <w:ind w:firstLine="640" w:firstLineChars="200"/>
        <w:jc w:val="left"/>
        <w:rPr>
          <w:rFonts w:ascii="黑体" w:hAnsi="宋体" w:eastAsia="黑体"/>
          <w:kern w:val="0"/>
          <w:sz w:val="32"/>
          <w:szCs w:val="32"/>
        </w:rPr>
      </w:pPr>
      <w:r>
        <w:rPr>
          <w:rFonts w:hint="eastAsia" w:ascii="黑体" w:hAnsi="宋体" w:eastAsia="黑体"/>
          <w:kern w:val="0"/>
          <w:sz w:val="32"/>
          <w:szCs w:val="32"/>
        </w:rPr>
        <w:t>五、其他重要事项的情况说明</w:t>
      </w:r>
    </w:p>
    <w:p>
      <w:pPr>
        <w:spacing w:line="570" w:lineRule="exact"/>
        <w:ind w:firstLine="643" w:firstLineChars="200"/>
        <w:jc w:val="left"/>
        <w:rPr>
          <w:rFonts w:ascii="仿宋_GB2312" w:hAnsi="宋体" w:eastAsia="仿宋_GB2312"/>
          <w:kern w:val="0"/>
          <w:sz w:val="32"/>
          <w:szCs w:val="32"/>
        </w:rPr>
      </w:pPr>
      <w:r>
        <w:rPr>
          <w:rFonts w:hint="eastAsia" w:ascii="楷体" w:hAnsi="楷体" w:eastAsia="楷体"/>
          <w:b/>
          <w:kern w:val="0"/>
          <w:sz w:val="32"/>
          <w:szCs w:val="32"/>
        </w:rPr>
        <w:t>1、机关运行经费：2</w:t>
      </w:r>
      <w:r>
        <w:rPr>
          <w:rFonts w:hint="eastAsia" w:ascii="仿宋_GB2312" w:hAnsi="宋体" w:eastAsia="仿宋_GB2312"/>
          <w:kern w:val="0"/>
          <w:sz w:val="32"/>
          <w:szCs w:val="32"/>
        </w:rPr>
        <w:t>020年机关运行经费为98.02万元，比2019年预算增加9.32万元。增加原因是今年新冠病毒疫情防控形势严峻及扶贫等工作开支的增加。</w:t>
      </w:r>
    </w:p>
    <w:p>
      <w:pPr>
        <w:spacing w:line="570" w:lineRule="exact"/>
        <w:ind w:firstLine="645"/>
        <w:jc w:val="left"/>
        <w:rPr>
          <w:rFonts w:hint="eastAsia" w:ascii="仿宋_GB2312" w:hAnsi="宋体" w:eastAsia="仿宋_GB2312"/>
          <w:kern w:val="0"/>
          <w:sz w:val="32"/>
          <w:szCs w:val="32"/>
        </w:rPr>
      </w:pPr>
      <w:r>
        <w:rPr>
          <w:rFonts w:hint="eastAsia" w:ascii="楷体" w:hAnsi="楷体" w:eastAsia="楷体"/>
          <w:b/>
          <w:kern w:val="0"/>
          <w:sz w:val="32"/>
          <w:szCs w:val="32"/>
        </w:rPr>
        <w:t>2、“三公”经费：</w:t>
      </w:r>
      <w:r>
        <w:rPr>
          <w:rFonts w:hint="eastAsia" w:ascii="仿宋_GB2312" w:hAnsi="宋体" w:eastAsia="仿宋_GB2312"/>
          <w:kern w:val="0"/>
          <w:sz w:val="32"/>
          <w:szCs w:val="32"/>
        </w:rPr>
        <w:t>2020年“三公”经费预算数为22万元，其中公务接待费10万元，公务用车购置及运行费12万元。2020年“三公”经费公务用车购置及运行费预算比上年减少1.8万元、公务接待费比上年减少1.5万元万元，</w:t>
      </w:r>
      <w:r>
        <w:rPr>
          <w:rFonts w:ascii="仿宋_GB2312" w:hAnsi="仿宋_GB2312" w:eastAsia="仿宋_GB2312" w:cs="仿宋_GB2312"/>
          <w:kern w:val="0"/>
          <w:sz w:val="31"/>
          <w:szCs w:val="31"/>
        </w:rPr>
        <w:t>主要是厉行节约，规范管理，进一步压缩三公经费</w:t>
      </w:r>
      <w:r>
        <w:rPr>
          <w:rFonts w:hint="eastAsia" w:ascii="仿宋_GB2312" w:hAnsi="宋体" w:eastAsia="仿宋_GB2312"/>
          <w:kern w:val="0"/>
          <w:sz w:val="32"/>
          <w:szCs w:val="32"/>
        </w:rPr>
        <w:t>。</w:t>
      </w:r>
    </w:p>
    <w:p>
      <w:pPr>
        <w:widowControl/>
        <w:spacing w:line="570" w:lineRule="exact"/>
        <w:ind w:firstLine="643" w:firstLineChars="200"/>
        <w:jc w:val="left"/>
        <w:rPr>
          <w:rFonts w:ascii="仿宋_GB2312" w:hAnsi="宋体" w:eastAsia="仿宋_GB2312"/>
          <w:kern w:val="0"/>
          <w:sz w:val="32"/>
          <w:szCs w:val="32"/>
        </w:rPr>
      </w:pPr>
      <w:r>
        <w:rPr>
          <w:rFonts w:hint="eastAsia" w:ascii="仿宋_GB2312" w:hAnsi="宋体" w:eastAsia="仿宋_GB2312"/>
          <w:b/>
          <w:kern w:val="0"/>
          <w:sz w:val="32"/>
          <w:szCs w:val="32"/>
        </w:rPr>
        <w:t>3、一般性支出情况</w:t>
      </w:r>
      <w:r>
        <w:rPr>
          <w:rFonts w:hint="eastAsia" w:ascii="仿宋_GB2312" w:hAnsi="宋体" w:eastAsia="仿宋_GB2312"/>
          <w:kern w:val="0"/>
          <w:sz w:val="32"/>
          <w:szCs w:val="32"/>
        </w:rPr>
        <w:t>：</w:t>
      </w:r>
      <w:r>
        <w:rPr>
          <w:rFonts w:ascii="Times New Roman" w:hAnsi="Times New Roman" w:eastAsia="宋体" w:cs="Times New Roman"/>
          <w:kern w:val="0"/>
          <w:sz w:val="31"/>
          <w:szCs w:val="31"/>
        </w:rPr>
        <w:t xml:space="preserve">2020 </w:t>
      </w:r>
      <w:r>
        <w:rPr>
          <w:rFonts w:ascii="仿宋_GB2312" w:hAnsi="仿宋_GB2312" w:eastAsia="仿宋_GB2312" w:cs="仿宋_GB2312"/>
          <w:kern w:val="0"/>
          <w:sz w:val="31"/>
          <w:szCs w:val="31"/>
        </w:rPr>
        <w:t>年本部门会议费预算</w:t>
      </w:r>
      <w:r>
        <w:rPr>
          <w:rFonts w:hint="eastAsia" w:ascii="仿宋_GB2312" w:hAnsi="仿宋_GB2312" w:eastAsia="仿宋_GB2312" w:cs="仿宋_GB2312"/>
          <w:kern w:val="0"/>
          <w:sz w:val="31"/>
          <w:szCs w:val="31"/>
        </w:rPr>
        <w:t>4.9</w:t>
      </w:r>
      <w:r>
        <w:rPr>
          <w:rFonts w:ascii="仿宋_GB2312" w:hAnsi="仿宋_GB2312" w:eastAsia="仿宋_GB2312" w:cs="仿宋_GB2312"/>
          <w:kern w:val="0"/>
          <w:sz w:val="31"/>
          <w:szCs w:val="31"/>
        </w:rPr>
        <w:t>万元，拟召开</w:t>
      </w:r>
      <w:r>
        <w:rPr>
          <w:rFonts w:hint="eastAsia" w:ascii="仿宋_GB2312" w:hAnsi="宋体" w:eastAsia="仿宋_GB2312"/>
          <w:sz w:val="32"/>
          <w:szCs w:val="32"/>
        </w:rPr>
        <w:t>扶贫、扫黑除恶、卫计、人大、纪检、便民服务、城乡低保、一乡一站、安全生产监管、林业、教育等相关工作</w:t>
      </w:r>
      <w:r>
        <w:rPr>
          <w:rFonts w:ascii="仿宋_GB2312" w:hAnsi="仿宋_GB2312" w:eastAsia="仿宋_GB2312" w:cs="仿宋_GB2312"/>
          <w:kern w:val="0"/>
          <w:sz w:val="31"/>
          <w:szCs w:val="31"/>
        </w:rPr>
        <w:t>会议，人数约</w:t>
      </w:r>
      <w:r>
        <w:rPr>
          <w:rFonts w:hint="eastAsia" w:ascii="仿宋_GB2312" w:hAnsi="仿宋_GB2312" w:eastAsia="仿宋_GB2312" w:cs="仿宋_GB2312"/>
          <w:kern w:val="0"/>
          <w:sz w:val="31"/>
          <w:szCs w:val="31"/>
        </w:rPr>
        <w:t>1300</w:t>
      </w:r>
      <w:r>
        <w:rPr>
          <w:rFonts w:ascii="仿宋_GB2312" w:hAnsi="仿宋_GB2312" w:eastAsia="仿宋_GB2312" w:cs="仿宋_GB2312"/>
          <w:kern w:val="0"/>
          <w:sz w:val="31"/>
          <w:szCs w:val="31"/>
        </w:rPr>
        <w:t>人</w:t>
      </w:r>
      <w:r>
        <w:rPr>
          <w:rFonts w:hint="eastAsia" w:ascii="仿宋_GB2312" w:hAnsi="仿宋_GB2312" w:eastAsia="仿宋_GB2312" w:cs="仿宋_GB2312"/>
          <w:kern w:val="0"/>
          <w:sz w:val="31"/>
          <w:szCs w:val="31"/>
        </w:rPr>
        <w:t>；</w:t>
      </w:r>
      <w:r>
        <w:rPr>
          <w:rFonts w:ascii="仿宋_GB2312" w:hAnsi="仿宋_GB2312" w:eastAsia="仿宋_GB2312" w:cs="仿宋_GB2312"/>
          <w:kern w:val="0"/>
          <w:sz w:val="31"/>
          <w:szCs w:val="31"/>
        </w:rPr>
        <w:t>培训费预算</w:t>
      </w:r>
      <w:r>
        <w:rPr>
          <w:rFonts w:hint="eastAsia" w:ascii="仿宋_GB2312" w:hAnsi="仿宋_GB2312" w:eastAsia="仿宋_GB2312" w:cs="仿宋_GB2312"/>
          <w:kern w:val="0"/>
          <w:sz w:val="31"/>
          <w:szCs w:val="31"/>
        </w:rPr>
        <w:t>2.2</w:t>
      </w:r>
      <w:r>
        <w:rPr>
          <w:rFonts w:ascii="仿宋_GB2312" w:hAnsi="仿宋_GB2312" w:eastAsia="仿宋_GB2312" w:cs="仿宋_GB2312"/>
          <w:kern w:val="0"/>
          <w:sz w:val="31"/>
          <w:szCs w:val="31"/>
        </w:rPr>
        <w:t>万元，拟开展党员冬春训、人口普查调查员等培训，人数约</w:t>
      </w:r>
      <w:r>
        <w:rPr>
          <w:rFonts w:hint="eastAsia" w:ascii="仿宋_GB2312" w:hAnsi="仿宋_GB2312" w:eastAsia="仿宋_GB2312" w:cs="仿宋_GB2312"/>
          <w:kern w:val="0"/>
          <w:sz w:val="31"/>
          <w:szCs w:val="31"/>
        </w:rPr>
        <w:t>560</w:t>
      </w:r>
      <w:r>
        <w:rPr>
          <w:rFonts w:ascii="仿宋_GB2312" w:hAnsi="仿宋_GB2312" w:eastAsia="仿宋_GB2312" w:cs="仿宋_GB2312"/>
          <w:kern w:val="0"/>
          <w:sz w:val="31"/>
          <w:szCs w:val="31"/>
        </w:rPr>
        <w:t>人次</w:t>
      </w:r>
      <w:r>
        <w:rPr>
          <w:rFonts w:hint="eastAsia" w:ascii="仿宋_GB2312" w:hAnsi="仿宋_GB2312" w:eastAsia="仿宋_GB2312" w:cs="仿宋_GB2312"/>
          <w:kern w:val="0"/>
          <w:sz w:val="31"/>
          <w:szCs w:val="31"/>
        </w:rPr>
        <w:t>；</w:t>
      </w:r>
      <w:r>
        <w:rPr>
          <w:rFonts w:ascii="仿宋_GB2312" w:hAnsi="仿宋_GB2312" w:eastAsia="仿宋_GB2312" w:cs="仿宋_GB2312"/>
          <w:kern w:val="0"/>
          <w:sz w:val="31"/>
          <w:szCs w:val="31"/>
        </w:rPr>
        <w:t>未计划举办节庆、晚会、论坛、赛事 活</w:t>
      </w:r>
      <w:bookmarkStart w:id="0" w:name="_GoBack"/>
      <w:bookmarkEnd w:id="0"/>
      <w:r>
        <w:rPr>
          <w:rFonts w:ascii="仿宋_GB2312" w:hAnsi="仿宋_GB2312" w:eastAsia="仿宋_GB2312" w:cs="仿宋_GB2312"/>
          <w:kern w:val="0"/>
          <w:sz w:val="31"/>
          <w:szCs w:val="31"/>
        </w:rPr>
        <w:t>动。</w:t>
      </w:r>
    </w:p>
    <w:p>
      <w:pPr>
        <w:widowControl/>
        <w:spacing w:line="570" w:lineRule="exact"/>
        <w:jc w:val="left"/>
        <w:rPr>
          <w:rFonts w:ascii="楷体" w:hAnsi="楷体" w:eastAsia="楷体"/>
          <w:b/>
          <w:kern w:val="0"/>
          <w:sz w:val="32"/>
          <w:szCs w:val="32"/>
        </w:rPr>
      </w:pPr>
      <w:r>
        <w:rPr>
          <w:rFonts w:hint="eastAsia" w:ascii="仿宋_GB2312" w:hAnsi="宋体" w:eastAsia="仿宋_GB2312"/>
          <w:kern w:val="0"/>
          <w:sz w:val="32"/>
          <w:szCs w:val="32"/>
        </w:rPr>
        <w:t xml:space="preserve">   </w:t>
      </w:r>
      <w:r>
        <w:rPr>
          <w:rFonts w:hint="eastAsia" w:ascii="楷体" w:hAnsi="楷体" w:eastAsia="楷体"/>
          <w:b/>
          <w:kern w:val="0"/>
          <w:sz w:val="32"/>
          <w:szCs w:val="32"/>
        </w:rPr>
        <w:t xml:space="preserve"> </w:t>
      </w:r>
      <w:r>
        <w:rPr>
          <w:rFonts w:hint="eastAsia" w:ascii="仿宋_GB2312" w:hAnsi="楷体" w:eastAsia="仿宋_GB2312"/>
          <w:b/>
          <w:kern w:val="0"/>
          <w:sz w:val="32"/>
          <w:szCs w:val="32"/>
        </w:rPr>
        <w:t>4</w:t>
      </w:r>
      <w:r>
        <w:rPr>
          <w:rFonts w:hint="eastAsia" w:ascii="楷体" w:hAnsi="楷体" w:eastAsia="楷体"/>
          <w:b/>
          <w:kern w:val="0"/>
          <w:sz w:val="32"/>
          <w:szCs w:val="32"/>
        </w:rPr>
        <w:t>、2020年我单位政府采购根据机关运行情况未安排采购预算。</w:t>
      </w:r>
    </w:p>
    <w:p>
      <w:pPr>
        <w:widowControl/>
        <w:spacing w:line="570" w:lineRule="exact"/>
        <w:jc w:val="left"/>
        <w:rPr>
          <w:rFonts w:ascii="仿宋_GB2312" w:hAnsi="宋体" w:eastAsia="仿宋_GB2312"/>
          <w:kern w:val="0"/>
          <w:sz w:val="32"/>
          <w:szCs w:val="32"/>
        </w:rPr>
      </w:pPr>
      <w:r>
        <w:rPr>
          <w:rFonts w:hint="eastAsia" w:ascii="仿宋_GB2312" w:hAnsi="仿宋_GB2312" w:eastAsia="仿宋_GB2312" w:cs="仿宋_GB2312"/>
          <w:kern w:val="0"/>
          <w:sz w:val="31"/>
          <w:szCs w:val="31"/>
        </w:rPr>
        <w:t xml:space="preserve">   </w:t>
      </w:r>
      <w:r>
        <w:rPr>
          <w:rFonts w:hint="eastAsia" w:ascii="仿宋_GB2312" w:hAnsi="楷体" w:eastAsia="仿宋_GB2312" w:cs="仿宋_GB2312"/>
          <w:b/>
          <w:kern w:val="0"/>
          <w:sz w:val="31"/>
          <w:szCs w:val="31"/>
        </w:rPr>
        <w:t xml:space="preserve"> 5</w:t>
      </w:r>
      <w:r>
        <w:rPr>
          <w:rFonts w:hint="eastAsia" w:ascii="楷体" w:hAnsi="楷体" w:eastAsia="楷体" w:cs="仿宋_GB2312"/>
          <w:b/>
          <w:kern w:val="0"/>
          <w:sz w:val="31"/>
          <w:szCs w:val="31"/>
        </w:rPr>
        <w:t>、</w:t>
      </w:r>
      <w:r>
        <w:rPr>
          <w:rFonts w:ascii="楷体" w:hAnsi="楷体" w:eastAsia="楷体" w:cs="仿宋_GB2312"/>
          <w:b/>
          <w:kern w:val="0"/>
          <w:sz w:val="31"/>
          <w:szCs w:val="31"/>
        </w:rPr>
        <w:t>国有资产占用使用情况说明：</w:t>
      </w:r>
      <w:r>
        <w:rPr>
          <w:rFonts w:ascii="仿宋_GB2312" w:hAnsi="仿宋_GB2312" w:eastAsia="仿宋_GB2312" w:cs="仿宋_GB2312"/>
          <w:kern w:val="0"/>
          <w:sz w:val="31"/>
          <w:szCs w:val="31"/>
        </w:rPr>
        <w:t xml:space="preserve">截至 </w:t>
      </w:r>
      <w:r>
        <w:rPr>
          <w:rFonts w:ascii="Times New Roman" w:hAnsi="Times New Roman" w:eastAsia="宋体" w:cs="Times New Roman"/>
          <w:kern w:val="0"/>
          <w:sz w:val="31"/>
          <w:szCs w:val="31"/>
        </w:rPr>
        <w:t>20</w:t>
      </w:r>
      <w:r>
        <w:rPr>
          <w:rFonts w:hint="eastAsia" w:ascii="Times New Roman" w:hAnsi="Times New Roman" w:eastAsia="宋体" w:cs="Times New Roman"/>
          <w:kern w:val="0"/>
          <w:sz w:val="31"/>
          <w:szCs w:val="31"/>
        </w:rPr>
        <w:t>19</w:t>
      </w:r>
      <w:r>
        <w:rPr>
          <w:rFonts w:ascii="仿宋_GB2312" w:hAnsi="仿宋_GB2312" w:eastAsia="仿宋_GB2312" w:cs="仿宋_GB2312"/>
          <w:kern w:val="0"/>
          <w:sz w:val="31"/>
          <w:szCs w:val="31"/>
        </w:rPr>
        <w:t>年</w:t>
      </w:r>
      <w:r>
        <w:rPr>
          <w:rFonts w:hint="eastAsia" w:ascii="仿宋_GB2312" w:hAnsi="仿宋_GB2312" w:eastAsia="仿宋_GB2312" w:cs="仿宋_GB2312"/>
          <w:kern w:val="0"/>
          <w:sz w:val="31"/>
          <w:szCs w:val="31"/>
        </w:rPr>
        <w:t>12</w:t>
      </w:r>
      <w:r>
        <w:rPr>
          <w:rFonts w:ascii="仿宋_GB2312" w:hAnsi="仿宋_GB2312" w:eastAsia="仿宋_GB2312" w:cs="仿宋_GB2312"/>
          <w:kern w:val="0"/>
          <w:sz w:val="31"/>
          <w:szCs w:val="31"/>
        </w:rPr>
        <w:t>月</w:t>
      </w:r>
      <w:r>
        <w:rPr>
          <w:rFonts w:hint="eastAsia" w:ascii="仿宋_GB2312" w:hAnsi="仿宋_GB2312" w:eastAsia="仿宋_GB2312" w:cs="仿宋_GB2312"/>
          <w:kern w:val="0"/>
          <w:sz w:val="31"/>
          <w:szCs w:val="31"/>
        </w:rPr>
        <w:t>31</w:t>
      </w:r>
      <w:r>
        <w:rPr>
          <w:rFonts w:ascii="仿宋_GB2312" w:hAnsi="仿宋_GB2312" w:eastAsia="仿宋_GB2312" w:cs="仿宋_GB2312"/>
          <w:kern w:val="0"/>
          <w:sz w:val="31"/>
          <w:szCs w:val="31"/>
        </w:rPr>
        <w:t>日，共有车辆</w:t>
      </w:r>
      <w:r>
        <w:rPr>
          <w:rFonts w:hint="eastAsia" w:ascii="仿宋_GB2312" w:hAnsi="仿宋_GB2312" w:eastAsia="仿宋_GB2312" w:cs="仿宋_GB2312"/>
          <w:kern w:val="0"/>
          <w:sz w:val="31"/>
          <w:szCs w:val="31"/>
        </w:rPr>
        <w:t>3</w:t>
      </w:r>
      <w:r>
        <w:rPr>
          <w:rFonts w:ascii="仿宋_GB2312" w:hAnsi="仿宋_GB2312" w:eastAsia="仿宋_GB2312" w:cs="仿宋_GB2312"/>
          <w:kern w:val="0"/>
          <w:sz w:val="31"/>
          <w:szCs w:val="31"/>
        </w:rPr>
        <w:t>辆，均为一般公务用车。</w:t>
      </w:r>
      <w:r>
        <w:rPr>
          <w:rFonts w:hint="eastAsia" w:ascii="仿宋_GB2312" w:hAnsi="仿宋_GB2312" w:eastAsia="仿宋_GB2312" w:cs="仿宋_GB2312"/>
          <w:kern w:val="0"/>
          <w:sz w:val="31"/>
          <w:szCs w:val="31"/>
        </w:rPr>
        <w:t>我</w:t>
      </w:r>
      <w:r>
        <w:rPr>
          <w:rFonts w:ascii="仿宋_GB2312" w:hAnsi="仿宋_GB2312" w:eastAsia="仿宋_GB2312" w:cs="仿宋_GB2312"/>
          <w:kern w:val="0"/>
          <w:sz w:val="31"/>
          <w:szCs w:val="31"/>
        </w:rPr>
        <w:t>单位</w:t>
      </w:r>
      <w:r>
        <w:rPr>
          <w:rFonts w:hint="eastAsia" w:ascii="仿宋_GB2312" w:hAnsi="仿宋_GB2312" w:eastAsia="仿宋_GB2312" w:cs="仿宋_GB2312"/>
          <w:kern w:val="0"/>
          <w:sz w:val="31"/>
          <w:szCs w:val="31"/>
        </w:rPr>
        <w:t>没有</w:t>
      </w:r>
      <w:r>
        <w:rPr>
          <w:rFonts w:ascii="仿宋_GB2312" w:hAnsi="仿宋_GB2312" w:eastAsia="仿宋_GB2312" w:cs="仿宋_GB2312"/>
          <w:kern w:val="0"/>
          <w:sz w:val="31"/>
          <w:szCs w:val="31"/>
        </w:rPr>
        <w:t>价值</w:t>
      </w:r>
      <w:r>
        <w:rPr>
          <w:rFonts w:hint="eastAsia" w:ascii="仿宋_GB2312" w:hAnsi="仿宋_GB2312" w:eastAsia="仿宋_GB2312" w:cs="仿宋_GB2312"/>
          <w:kern w:val="0"/>
          <w:sz w:val="31"/>
          <w:szCs w:val="31"/>
        </w:rPr>
        <w:t>50</w:t>
      </w:r>
      <w:r>
        <w:rPr>
          <w:rFonts w:ascii="仿宋_GB2312" w:hAnsi="仿宋_GB2312" w:eastAsia="仿宋_GB2312" w:cs="仿宋_GB2312"/>
          <w:kern w:val="0"/>
          <w:sz w:val="31"/>
          <w:szCs w:val="31"/>
        </w:rPr>
        <w:t>万元以上通用设备</w:t>
      </w:r>
      <w:r>
        <w:rPr>
          <w:rFonts w:hint="eastAsia" w:ascii="仿宋_GB2312" w:hAnsi="仿宋_GB2312" w:eastAsia="仿宋_GB2312" w:cs="仿宋_GB2312"/>
          <w:kern w:val="0"/>
          <w:sz w:val="31"/>
          <w:szCs w:val="31"/>
        </w:rPr>
        <w:t>和</w:t>
      </w:r>
      <w:r>
        <w:rPr>
          <w:rFonts w:ascii="仿宋_GB2312" w:hAnsi="仿宋_GB2312" w:eastAsia="仿宋_GB2312" w:cs="仿宋_GB2312"/>
          <w:kern w:val="0"/>
          <w:sz w:val="31"/>
          <w:szCs w:val="31"/>
        </w:rPr>
        <w:t>单位价值</w:t>
      </w:r>
      <w:r>
        <w:rPr>
          <w:rFonts w:hint="eastAsia" w:ascii="仿宋_GB2312" w:hAnsi="仿宋_GB2312" w:eastAsia="仿宋_GB2312" w:cs="仿宋_GB2312"/>
          <w:kern w:val="0"/>
          <w:sz w:val="31"/>
          <w:szCs w:val="31"/>
        </w:rPr>
        <w:t>100</w:t>
      </w:r>
      <w:r>
        <w:rPr>
          <w:rFonts w:ascii="仿宋_GB2312" w:hAnsi="仿宋_GB2312" w:eastAsia="仿宋_GB2312" w:cs="仿宋_GB2312"/>
          <w:kern w:val="0"/>
          <w:sz w:val="31"/>
          <w:szCs w:val="31"/>
        </w:rPr>
        <w:t xml:space="preserve">万元以上专用设备。 </w:t>
      </w:r>
    </w:p>
    <w:p>
      <w:pPr>
        <w:spacing w:line="570" w:lineRule="exact"/>
        <w:ind w:firstLine="627" w:firstLineChars="196"/>
        <w:jc w:val="left"/>
        <w:rPr>
          <w:rFonts w:hint="eastAsia" w:ascii="黑体" w:hAnsi="黑体" w:eastAsia="黑体"/>
          <w:bCs/>
          <w:kern w:val="0"/>
          <w:sz w:val="32"/>
          <w:szCs w:val="32"/>
        </w:rPr>
      </w:pPr>
    </w:p>
    <w:p>
      <w:pPr>
        <w:spacing w:line="570" w:lineRule="exact"/>
        <w:ind w:firstLine="627" w:firstLineChars="196"/>
        <w:jc w:val="left"/>
        <w:rPr>
          <w:rFonts w:hint="eastAsia" w:ascii="黑体" w:hAnsi="黑体" w:eastAsia="黑体"/>
          <w:bCs/>
          <w:kern w:val="0"/>
          <w:sz w:val="32"/>
          <w:szCs w:val="32"/>
        </w:rPr>
      </w:pPr>
    </w:p>
    <w:p>
      <w:pPr>
        <w:spacing w:line="570" w:lineRule="exact"/>
        <w:ind w:firstLine="627" w:firstLineChars="196"/>
        <w:jc w:val="left"/>
        <w:rPr>
          <w:rFonts w:ascii="黑体" w:hAnsi="黑体" w:eastAsia="黑体"/>
          <w:bCs/>
          <w:kern w:val="0"/>
          <w:sz w:val="32"/>
          <w:szCs w:val="32"/>
        </w:rPr>
      </w:pPr>
      <w:r>
        <w:rPr>
          <w:rFonts w:hint="eastAsia" w:ascii="黑体" w:hAnsi="黑体" w:eastAsia="黑体"/>
          <w:bCs/>
          <w:kern w:val="0"/>
          <w:sz w:val="32"/>
          <w:szCs w:val="32"/>
        </w:rPr>
        <w:t>六、名词解释</w:t>
      </w:r>
    </w:p>
    <w:p>
      <w:pPr>
        <w:spacing w:line="570" w:lineRule="exact"/>
        <w:ind w:firstLine="640" w:firstLineChars="200"/>
        <w:jc w:val="left"/>
        <w:rPr>
          <w:rFonts w:ascii="仿宋_GB2312" w:hAnsi="宋体" w:eastAsia="仿宋_GB2312"/>
          <w:kern w:val="0"/>
          <w:sz w:val="32"/>
          <w:szCs w:val="32"/>
        </w:rPr>
      </w:pPr>
      <w:r>
        <w:rPr>
          <w:rFonts w:hint="eastAsia" w:ascii="仿宋_GB2312" w:hAnsi="宋体" w:eastAsia="仿宋_GB2312"/>
          <w:kern w:val="0"/>
          <w:sz w:val="32"/>
          <w:szCs w:val="32"/>
        </w:rPr>
        <w:t>1、机关运行经费：是指各部门的公用经费，包括办公及印刷费、邮电费、差旅费、会议费、福利费、日常维修费、专用资料及一般设备购置费、办公用房水电费、办公用房取暖费、办公用房物业管理费、公务用车运行维护费以及其他费用。 </w:t>
      </w:r>
    </w:p>
    <w:p>
      <w:pPr>
        <w:spacing w:line="570" w:lineRule="exact"/>
        <w:ind w:firstLine="640" w:firstLineChars="200"/>
        <w:jc w:val="left"/>
      </w:pPr>
      <w:r>
        <w:rPr>
          <w:rFonts w:hint="eastAsia" w:ascii="仿宋_GB2312" w:hAnsi="宋体" w:eastAsia="仿宋_GB2312"/>
          <w:kern w:val="0"/>
          <w:sz w:val="32"/>
          <w:szCs w:val="32"/>
        </w:rPr>
        <w:t>2、“三公”经费：纳入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Arial Unicode MS">
    <w:panose1 w:val="020B0604020202020204"/>
    <w:charset w:val="86"/>
    <w:family w:val="swiss"/>
    <w:pitch w:val="default"/>
    <w:sig w:usb0="FFFFFFFF" w:usb1="E9FFFFFF" w:usb2="0000003F" w:usb3="00000000" w:csb0="603F01FF" w:csb1="FFFF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78C75E25"/>
    <w:rsid w:val="002E072F"/>
    <w:rsid w:val="00330190"/>
    <w:rsid w:val="003E0F52"/>
    <w:rsid w:val="00497D1E"/>
    <w:rsid w:val="00514A7E"/>
    <w:rsid w:val="005B176C"/>
    <w:rsid w:val="0065371E"/>
    <w:rsid w:val="0065583C"/>
    <w:rsid w:val="00716C97"/>
    <w:rsid w:val="0074688D"/>
    <w:rsid w:val="00753C13"/>
    <w:rsid w:val="00AC1892"/>
    <w:rsid w:val="00CA7D73"/>
    <w:rsid w:val="00CB4DA6"/>
    <w:rsid w:val="00FE3B48"/>
    <w:rsid w:val="035F1D41"/>
    <w:rsid w:val="0CCE2DE0"/>
    <w:rsid w:val="139350DC"/>
    <w:rsid w:val="140D1E72"/>
    <w:rsid w:val="15D2205D"/>
    <w:rsid w:val="1B876975"/>
    <w:rsid w:val="253E38F0"/>
    <w:rsid w:val="26DF4AA4"/>
    <w:rsid w:val="29537F65"/>
    <w:rsid w:val="34D96FB6"/>
    <w:rsid w:val="3B3C39B8"/>
    <w:rsid w:val="3F870FA4"/>
    <w:rsid w:val="432D34DA"/>
    <w:rsid w:val="46784AC8"/>
    <w:rsid w:val="47C50CF5"/>
    <w:rsid w:val="4EA63E4C"/>
    <w:rsid w:val="52595583"/>
    <w:rsid w:val="53560643"/>
    <w:rsid w:val="57F318D0"/>
    <w:rsid w:val="5B174B77"/>
    <w:rsid w:val="647148F0"/>
    <w:rsid w:val="678D2522"/>
    <w:rsid w:val="68E93E01"/>
    <w:rsid w:val="69D67E15"/>
    <w:rsid w:val="6AE3772B"/>
    <w:rsid w:val="707865F0"/>
    <w:rsid w:val="71BF58F1"/>
    <w:rsid w:val="78C75E25"/>
    <w:rsid w:val="7A5D28A5"/>
    <w:rsid w:val="7BD72E4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rFonts w:asciiTheme="minorHAnsi" w:hAnsiTheme="minorHAnsi" w:eastAsiaTheme="minorEastAsia" w:cstheme="minorBidi"/>
      <w:kern w:val="2"/>
      <w:sz w:val="18"/>
      <w:szCs w:val="18"/>
    </w:rPr>
  </w:style>
  <w:style w:type="character" w:customStyle="1" w:styleId="7">
    <w:name w:val="页脚 Char"/>
    <w:basedOn w:val="5"/>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Micorosoft</Company>
  <Pages>6</Pages>
  <Words>424</Words>
  <Characters>2421</Characters>
  <Lines>20</Lines>
  <Paragraphs>5</Paragraphs>
  <TotalTime>74</TotalTime>
  <ScaleCrop>false</ScaleCrop>
  <LinksUpToDate>false</LinksUpToDate>
  <CharactersWithSpaces>2840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2020-04-20T07:41:00Z</dcterms:created>
  <dc:creator>jzhs</dc:creator>
  <cp:lastModifiedBy>jzhs</cp:lastModifiedBy>
  <cp:lastPrinted>2020-06-08T07:18:00Z</cp:lastPrinted>
  <dcterms:modified xsi:type="dcterms:W3CDTF">2020-07-06T03:35:46Z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