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2020年靖州县坳上镇人民政府预算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 xml:space="preserve">靖州县 坳上镇人民政府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乡党政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"http://www.so.com/s?q=%E6%9C%BA%E6%9E%84&amp;ie=utf-8&amp;src=internal_wenda_recommend_textn"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机构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具有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"http://www.so.com/s?q=%E5%85%9A%E5%A7%94&amp;ie=utf-8&amp;src=internal_wenda_recommend_textn"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党委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"http://www.so.com/s?q=%E6%94%BF%E5%BA%9C&amp;ie=utf-8&amp;src=internal_wenda_recommend_textn"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两种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"http://www.so.com/s?q=%E8%81%8C%E8%83%BD&amp;ie=utf-8&amp;src=internal_wenda_recommend_textn"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职能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，党委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"http://www.so.com/s?q=%E9%A2%86%E5%AF%BC&amp;ie=utf-8&amp;src=internal_wenda_recommend_textn"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领导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政府工作。主要是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"http://www.so.com/s?q=%E6%94%BF%E6%B2%BB%E6%80%9D%E6%83%B3&amp;ie=utf-8&amp;src=internal_wenda_recommend_textn"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政治思想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和方针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"http://www.so.com/s?q=%E6%94%BF%E7%AD%96&amp;ie=utf-8&amp;src=internal_wenda_recommend_textn"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政策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的领导，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"http://www.so.com/s?q=%E5%B9%B2%E9%83%A8&amp;ie=utf-8&amp;src=internal_wenda_recommend_textn"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干部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的选拔，考核和监督，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"http://www.so.com/s?q=%E7%BB%8F%E6%B5%8E&amp;ie=utf-8&amp;src=internal_wenda_recommend_textn"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经济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和行政工作中重大问题的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"http://www.so.com/s?q=%E5%86%B3%E7%AD%96&amp;ie=utf-8&amp;src=internal_wenda_recommend_textn"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决策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"http://www.so.com/s?q=%E4%B9%A1%E6%94%BF%E5%BA%9C&amp;ie=utf-8&amp;src=internal_wenda_recommend_textn"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乡政府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"http://www.so.com/s?q=%E5%9F%BA%E5%B1%82&amp;ie=utf-8&amp;src=internal_wenda_recommend_textn"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基层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"http://www.so.com/s?q=%E5%9B%BD%E5%AE%B6%E8%A1%8C%E6%94%BF%E6%9C%BA%E5%85%B3&amp;ie=utf-8&amp;src=internal_wenda_recommend_textn"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国家行政机关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，行使本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"http://www.so.com/s?q=%E8%A1%8C%E6%94%BF%E5%8C%BA&amp;ie=utf-8&amp;src=internal_wenda_recommend_textn"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行政区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"http://www.so.com/s?q=%E8%A1%8C%E6%94%BF%E8%81%8C%E8%83%BD&amp;ie=utf-8&amp;src=internal_wenda_recommend_textn"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行政职能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default" w:ascii="Arial" w:hAnsi="Arial" w:eastAsia="Arial" w:cs="Arial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具体如下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、制定和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"http://www.so.com/s?q=%E7%BB%84%E7%BB%87&amp;ie=utf-8&amp;src=internal_wenda_recommend_textn"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实施经济、科技和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"http://www.so.com/s?q=%E7%A4%BE%E4%BC%9A%E5%8F%91%E5%B1%95&amp;ie=utf-8&amp;src=internal_wenda_recommend_textn"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社会发展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计划，制定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"http://www.so.com/s?q=%E8%B5%84%E6%BA%90%E5%BC%80%E5%8F%91&amp;ie=utf-8&amp;src=internal_wenda_recommend_textn"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资源开发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技术改造和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"http://www.so.com/s?q=%E4%BA%A7%E4%B8%9A%E7%BB%93%E6%9E%84&amp;ie=utf-8&amp;src=internal_wenda_recommend_textn"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产业结构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调整方案，组织指导好各业生产，搞好商品流通，协调好本乡与外地区的经济交流与合作，抓好招商引资，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"http://www.so.com/s?q=%E4%BA%BA%E6%89%8D&amp;ie=utf-8&amp;src=internal_wenda_recommend_textn"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人才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"http://www.so.com/s?q=%E5%BC%95%E8%BF%9B%E9%A1%B9%E7%9B%AE&amp;ie=utf-8&amp;src=internal_wenda_recommend_textn"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引进项目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开发，不断培育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"http://www.so.com/s?q=%E5%B8%82%E5%9C%BA%E4%BD%93%E7%B3%BB&amp;ie=utf-8&amp;src=internal_wenda_recommend_textn"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市场体系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，组织经济运行，促进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"http://www.so.com/s?q=%E7%BB%8F%E6%B5%8E%E5%8F%91%E5%B1%95&amp;ie=utf-8&amp;src=internal_wenda_recommend_textn"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经济发展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、制定并组织实施村镇建设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"http://www.so.com/s?q=%E8%A7%84%E5%88%92&amp;ie=utf-8&amp;src=internal_wenda_recommend_textn"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规划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，部署重点工程建设，地方道路建设及公共设施，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"http://www.so.com/s?q=%E6%B0%B4%E5%88%A9%E8%AE%BE%E6%96%BD&amp;ie=utf-8&amp;src=internal_wenda_recommend_textn"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水利设施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的管理，负责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"http://www.so.com/s?q=%E5%9C%9F%E5%9C%B0&amp;ie=utf-8&amp;src=internal_wenda_recommend_textn"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土地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"http://www.so.com/s?q=%E6%9E%97%E6%9C%A8&amp;ie=utf-8&amp;src=internal_wenda_recommend_textn"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林木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、水等自然资源和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"http://www.so.com/s?q=%E7%94%9F%E6%80%81%E7%8E%AF%E5%A2%83&amp;ie=utf-8&amp;src=internal_wenda_recommend_textn"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生态环境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的保护，做好护林防火工作。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、负责本行政区域内的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"http://www.so.com/s?q=%E6%B0%91%E6%94%BF&amp;ie=utf-8&amp;src=internal_wenda_recommend_textn"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"http://www.so.com/s?q=%E8%AE%A1%E5%88%92%E7%94%9F%E8%82%B2&amp;ie=utf-8&amp;src=internal_wenda_recommend_textn"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计划生育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、文化教育、卫生、体育等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"http://www.so.com/s?q=%E7%A4%BE%E4%BC%9A&amp;ie=utf-8&amp;src=internal_wenda_recommend_textn"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社会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公益事业的综合性工作，维护一切经济单位和个人的正当经济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"http://www.so.com/s?q=%E6%9D%83%E7%9B%8A&amp;ie=utf-8&amp;src=internal_wenda_recommend_textn"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权益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，取缔非法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"http://www.so.com/s?q=%E7%BB%8F%E6%B5%8E%E6%B4%BB%E5%8A%A8&amp;ie=utf-8&amp;src=internal_wenda_recommend_textn"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经济活动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，调解和处理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"http://www.so.com/s?q=%E6%B0%91%E4%BA%8B%E7%BA%A0%E7%BA%B7&amp;ie=utf-8&amp;src=internal_wenda_recommend_textn"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民事纠纷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，打击刑事犯罪维护社会稳定。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、按计划组织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"http://www.so.com/s?q=%E6%9C%AC%E7%BA%A7%E8%B4%A2%E6%94%BF%E6%94%B6%E5%85%A5&amp;ie=utf-8&amp;src=internal_wenda_recommend_textn"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本级财政收入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和地方税的征收，完成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"http://www.so.com/s?q=%E5%9B%BD%E5%AE%B6%E8%B4%A2%E6%94%BF&amp;ie=utf-8&amp;src=internal_wenda_recommend_textn"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国家财政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计划，不断培植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"http://www.so.com/s?q=%E7%A8%8E%E6%BA%90&amp;ie=utf-8&amp;src=internal_wenda_recommend_textn"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税源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，管好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"http://www.so.com/s?q=%E8%B4%A2%E6%94%BF%E8%B5%84%E9%87%91&amp;ie=utf-8&amp;src=internal_wenda_recommend_textn"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财政资金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，增强财政实力。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、抓好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"http://www.so.com/s?q=%E7%B2%BE%E7%A5%9E%E6%96%87%E6%98%8E%E5%BB%BA%E8%AE%BE&amp;ie=utf-8&amp;src=internal_wenda_recommend_textn"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精神文明建设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，丰富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"http://www.so.com/s?q=%E7%BE%A4%E4%BC%97%E6%96%87%E5%8C%96&amp;ie=utf-8&amp;src=internal_wenda_recommend_textn"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群众文化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生活，提倡移风易俗，反对封建迷信，破除陈规陋习，树立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"http://www.so.com/s?q=%E7%A4%BE%E4%BC%9A%E4%B8%BB%E4%B9%89&amp;ie=utf-8&amp;src=internal_wenda_recommend_textn"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社会主义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"http://www.so.com/s?q=%E6%96%B0%E9%A3%8E%E5%B0%9A&amp;ie=utf-8&amp;src=internal_wenda_recommend_textn"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新风尚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、完成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"http://www.so.com/s?q=%E4%B8%8A%E7%BA%A7&amp;ie=utf-8&amp;src=internal_wenda_recommend_textn"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上级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政府交办的其它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"http://www.so.com/s?q=%E4%BA%8B%E9%A1%B9&amp;ie=utf-8&amp;src=internal_wenda_recommend_textn"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事项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spacing w:line="60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坳上镇政府</w:t>
      </w:r>
      <w:r>
        <w:rPr>
          <w:rFonts w:ascii="仿宋_GB2312" w:hAnsi="仿宋_GB2312" w:eastAsia="仿宋_GB2312" w:cs="仿宋_GB2312"/>
          <w:sz w:val="32"/>
          <w:szCs w:val="32"/>
        </w:rPr>
        <w:t>为独立编制行政机构，实有编制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ascii="仿宋_GB2312" w:hAnsi="仿宋_GB2312" w:eastAsia="仿宋_GB2312" w:cs="仿宋_GB2312"/>
          <w:sz w:val="32"/>
          <w:szCs w:val="32"/>
        </w:rPr>
        <w:t>个（其中：行政编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机关后勤服务工勤</w:t>
      </w:r>
      <w:r>
        <w:rPr>
          <w:rFonts w:ascii="仿宋_GB2312" w:hAnsi="仿宋_GB2312" w:eastAsia="仿宋_GB2312" w:cs="仿宋_GB2312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现在实有人数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其他服务中心事业编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25个，现实人数24人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镇党委、镇政府</w:t>
      </w:r>
      <w:r>
        <w:rPr>
          <w:rFonts w:ascii="仿宋_GB2312" w:hAnsi="仿宋_GB2312" w:eastAsia="仿宋_GB2312" w:cs="仿宋_GB2312"/>
          <w:sz w:val="32"/>
          <w:szCs w:val="32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ascii="仿宋_GB2312" w:hAnsi="仿宋_GB2312" w:eastAsia="仿宋_GB2312" w:cs="仿宋_GB2312"/>
          <w:sz w:val="32"/>
          <w:szCs w:val="32"/>
        </w:rPr>
        <w:t>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正科级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ascii="仿宋_GB2312" w:hAnsi="仿宋_GB2312" w:eastAsia="仿宋_GB2312" w:cs="仿宋_GB2312"/>
          <w:sz w:val="32"/>
          <w:szCs w:val="32"/>
        </w:rPr>
        <w:t>科级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人）；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ascii="仿宋_GB2312" w:hAnsi="仿宋_GB2312" w:eastAsia="仿宋_GB2312" w:cs="仿宋_GB2312"/>
          <w:sz w:val="32"/>
          <w:szCs w:val="32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ascii="仿宋_GB2312" w:hAnsi="仿宋_GB2312" w:eastAsia="仿宋_GB2312" w:cs="仿宋_GB2312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服务中心。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433.19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433.19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433.19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万元，纳入一般公共预算管理的非税收入拨款 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0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万元。收入较去年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19.41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经费拨款减少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19.41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行政事业性收费收入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增加 0 万元，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433.19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332.36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100.83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433.19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433.19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332.36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100.83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办公费、水电费、设备购置及政府机关各项工作正常运转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等;对个人和家庭补助支出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万元。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100.83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14.34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厉行节俭，压缩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经费支出。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18.7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8.5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10.2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年“三公”经费公务用车购置及运行费预算与20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1.8万元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1.5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万元，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扶贫、人大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850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培训费预算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0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万元，未计划举办节庆、晚会、论坛、赛事活动。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0.5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其中，政府采购货物预算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0.5万元，政府采购服务预算   0万元。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国有资产占用使用情况说明：截至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3台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为一般公务用车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，1台为消防专用车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35F1D41"/>
    <w:rsid w:val="0CCE2DE0"/>
    <w:rsid w:val="10760BD4"/>
    <w:rsid w:val="139350DC"/>
    <w:rsid w:val="15D2205D"/>
    <w:rsid w:val="1B876975"/>
    <w:rsid w:val="226E7D56"/>
    <w:rsid w:val="253E38F0"/>
    <w:rsid w:val="26DF4AA4"/>
    <w:rsid w:val="29537F65"/>
    <w:rsid w:val="2CFA15A9"/>
    <w:rsid w:val="34D96FB6"/>
    <w:rsid w:val="36C959B0"/>
    <w:rsid w:val="371760D7"/>
    <w:rsid w:val="3B3C39B8"/>
    <w:rsid w:val="3F870FA4"/>
    <w:rsid w:val="432D34DA"/>
    <w:rsid w:val="46784AC8"/>
    <w:rsid w:val="47C50CF5"/>
    <w:rsid w:val="4A183EBE"/>
    <w:rsid w:val="4EA63E4C"/>
    <w:rsid w:val="52595583"/>
    <w:rsid w:val="53560643"/>
    <w:rsid w:val="57F318D0"/>
    <w:rsid w:val="5B174B77"/>
    <w:rsid w:val="5C8672E0"/>
    <w:rsid w:val="647148F0"/>
    <w:rsid w:val="678D2522"/>
    <w:rsid w:val="68E93E01"/>
    <w:rsid w:val="69D67E15"/>
    <w:rsid w:val="6AE3772B"/>
    <w:rsid w:val="707865F0"/>
    <w:rsid w:val="71BF58F1"/>
    <w:rsid w:val="75AA3E51"/>
    <w:rsid w:val="77880453"/>
    <w:rsid w:val="78C75E25"/>
    <w:rsid w:val="7A5D28A5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2020-07-06T03:37:36Z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