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auto"/>
          <w:kern w:val="0"/>
          <w:sz w:val="48"/>
          <w:szCs w:val="48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48"/>
          <w:szCs w:val="48"/>
          <w:lang w:val="en-US" w:eastAsia="zh-CN" w:bidi="ar"/>
        </w:rPr>
        <w:t>2021年靖州县甘棠镇人民政府部门预算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目 录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第一部分 </w:t>
      </w:r>
      <w:r>
        <w:rPr>
          <w:rFonts w:ascii="Arial Unicode MS" w:hAnsi="Arial Unicode MS" w:eastAsia="Arial Unicode MS" w:cs="Arial Unicode MS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1"/>
          <w:szCs w:val="31"/>
          <w:lang w:val="en-US" w:eastAsia="zh-CN" w:bidi="ar"/>
        </w:rPr>
        <w:t>02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年部门预算说明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第二部分 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年部门预算表 </w:t>
      </w:r>
    </w:p>
    <w:p>
      <w:pPr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1、收支预算总表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收入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3、非税收入征收计划表 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4、支出预算分类汇总表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(部门经济分类）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（政府经济分类）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6、基本支出预算明细表-工资福利支出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7、基本支出预算明细表-商品和服务支出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8、基本支出预算明细表-对个人和家庭的补助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9、公共财政拨款支出预算分类汇总表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10、政府性基金拨款支出预算分类汇总表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11-13、项目支出预算明细表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14、政府采购预算表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15、“三公”经费预算公开表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16、单位基本情况信息表</w:t>
      </w: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第一部分：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>靖州县甘棠镇人民政府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36"/>
          <w:szCs w:val="36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>年部门预算说明</w:t>
      </w:r>
    </w:p>
    <w:p>
      <w:pPr>
        <w:keepNext w:val="0"/>
        <w:keepLines w:val="0"/>
        <w:widowControl/>
        <w:suppressLineNumbers w:val="0"/>
        <w:jc w:val="both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 xml:space="preserve">一、部门基本概况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、职能职责 </w:t>
      </w:r>
    </w:p>
    <w:p>
      <w:pPr>
        <w:widowControl/>
        <w:spacing w:line="520" w:lineRule="exact"/>
        <w:ind w:firstLine="320" w:firstLineChars="1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（一）执行本级人民代表大会决议以及上级国家行政机关的决定和命令。</w:t>
      </w:r>
    </w:p>
    <w:p>
      <w:pPr>
        <w:widowControl/>
        <w:spacing w:line="520" w:lineRule="exact"/>
        <w:ind w:firstLine="579" w:firstLineChars="181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（二）执行全镇的社会和经济发展计划、预算，管理本镇内的经济、教育、科技、文化、卫生、体育事业和财政、民政、治安、人民调解、安全生产监督管理、移民开发、计划生育等行政工作。 </w:t>
      </w:r>
    </w:p>
    <w:p>
      <w:pPr>
        <w:widowControl/>
        <w:spacing w:line="520" w:lineRule="exact"/>
        <w:ind w:firstLine="579" w:firstLineChars="181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（三）保护社会主义的全民所有财产和劳动群众集体所有财产，保护公民私人所有的合法财产，维护社会秩序，保障公民的人身权利、民主权利和其他权利。 </w:t>
      </w:r>
    </w:p>
    <w:p>
      <w:pPr>
        <w:widowControl/>
        <w:spacing w:line="520" w:lineRule="exact"/>
        <w:ind w:firstLine="579" w:firstLineChars="181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（四）贯彻执行党和国家的民族宗教政策，保障少数民族的权利和尊重少数民族的风俗习惯，尊重民族宗教信仰。</w:t>
      </w:r>
    </w:p>
    <w:p>
      <w:pPr>
        <w:widowControl/>
        <w:spacing w:line="520" w:lineRule="exact"/>
        <w:ind w:firstLine="579" w:firstLineChars="181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（五）办理上级人民政府交办的其他事项。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、机构设置 </w:t>
      </w:r>
    </w:p>
    <w:p>
      <w:pPr>
        <w:spacing w:line="520" w:lineRule="exact"/>
        <w:ind w:firstLine="62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根据编委核定，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我单位是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全额拨款</w:t>
      </w:r>
      <w:r>
        <w:rPr>
          <w:rFonts w:hint="eastAsia" w:ascii="仿宋_GB2312" w:eastAsia="仿宋_GB2312"/>
          <w:color w:val="auto"/>
          <w:sz w:val="32"/>
          <w:szCs w:val="32"/>
        </w:rPr>
        <w:t>的行政单位，</w:t>
      </w:r>
      <w:r>
        <w:rPr>
          <w:rFonts w:hint="eastAsia" w:ascii="仿宋_GB2312" w:hAnsi="宋体" w:eastAsia="仿宋_GB2312"/>
          <w:sz w:val="32"/>
          <w:szCs w:val="32"/>
        </w:rPr>
        <w:t>在职人员行政编制</w:t>
      </w:r>
      <w:r>
        <w:rPr>
          <w:rFonts w:hint="eastAsia" w:ascii="仿宋_GB2312" w:hAnsi="仿宋" w:eastAsia="仿宋_GB2312"/>
          <w:sz w:val="32"/>
          <w:szCs w:val="32"/>
        </w:rPr>
        <w:t>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人，现在实际人数为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人，其中：在职人员正科级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人，副科级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；现有实际事业编制人数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27人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 xml:space="preserve">现有退休人员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sz w:val="32"/>
          <w:szCs w:val="32"/>
        </w:rPr>
        <w:t>人。本单位内设办公室、财务室、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综治办、计生办、扶贫站</w:t>
      </w:r>
      <w:r>
        <w:rPr>
          <w:rFonts w:hint="eastAsia" w:ascii="仿宋_GB2312" w:hAnsi="宋体" w:eastAsia="仿宋_GB2312"/>
          <w:sz w:val="32"/>
          <w:szCs w:val="32"/>
        </w:rPr>
        <w:t>等。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lang w:val="en-US"/>
        </w:rPr>
      </w:pPr>
    </w:p>
    <w:p>
      <w:pPr>
        <w:spacing w:line="520" w:lineRule="exac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b/>
          <w:color w:val="auto"/>
          <w:kern w:val="0"/>
          <w:sz w:val="32"/>
          <w:szCs w:val="32"/>
        </w:rPr>
        <w:t>二、</w:t>
      </w:r>
      <w:r>
        <w:rPr>
          <w:rFonts w:hint="eastAsia" w:ascii="黑体" w:eastAsia="黑体"/>
          <w:color w:val="auto"/>
          <w:sz w:val="32"/>
          <w:szCs w:val="32"/>
        </w:rPr>
        <w:t>部门收支总体情况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年预算包括收入、支出及专项经费安排情况。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1、收入预算:20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459.47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万元,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一般公共预算拨款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459.47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万元（经费拨款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459.47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万元）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2、支出预算:20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459.47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，其中：工资福利支出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340.26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119.21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万元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</w:p>
    <w:p>
      <w:pPr>
        <w:widowControl/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三、一般公共预算拨款支出情况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年一般公共预算拨款收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459.47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万元，具体安排情况如下：</w:t>
      </w:r>
    </w:p>
    <w:p>
      <w:pPr>
        <w:widowControl/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基本支出：20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459.47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万元，是指为保障单位机构正常运转、完成日常工作任务而发生的各项支出，包括用于基本工资、津贴补贴等人员经费及办公费、水电费、设备购置费日常公用经费等。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340.26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;一般商品和服务支出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119.21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主要用于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计生、综治、扶贫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等相关工作的开展及保障机关正常工作运行等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宋体" w:eastAsia="黑体"/>
          <w:color w:val="auto"/>
          <w:kern w:val="0"/>
          <w:sz w:val="32"/>
          <w:szCs w:val="32"/>
        </w:rPr>
        <w:t>政府性基金预算收支情况</w:t>
      </w:r>
    </w:p>
    <w:p>
      <w:pPr>
        <w:widowControl/>
        <w:spacing w:line="520" w:lineRule="exact"/>
        <w:jc w:val="both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年本部门没有政府性基金预算收入，相应没有安排政府性基金预算支出。</w:t>
      </w:r>
    </w:p>
    <w:p>
      <w:pPr>
        <w:spacing w:line="520" w:lineRule="exact"/>
        <w:ind w:firstLine="640" w:firstLineChars="200"/>
        <w:jc w:val="lef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五、其他重要事项的情况说明</w:t>
      </w:r>
    </w:p>
    <w:p>
      <w:pPr>
        <w:spacing w:line="520" w:lineRule="exact"/>
        <w:ind w:firstLine="64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1、机关运行经费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年机关运行经费为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119.21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万元，比20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年预算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26.35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</w:t>
      </w:r>
    </w:p>
    <w:p>
      <w:pPr>
        <w:spacing w:line="520" w:lineRule="exact"/>
        <w:ind w:firstLine="64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“三公”经费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年“三公”经费预算数为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21.5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万元，其中公务接待费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万元，公务用车购置及运行费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13.5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年“三公”经费公务用车购置及运行费预算与20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基本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持平、公务接待费比上年减少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主要是厉行节约，规范管理，进一步压缩三公经费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3、一般性支出情况：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年本部门会议费预算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9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万元，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拟召开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党建、扶贫、综治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等会议，人数约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1000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人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；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培训费预算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万元，拟开展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扶贫、计生、应急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等培训，人数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500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人次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；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未计划举办节庆、晚会、论坛、赛事活动。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4、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政府采购情况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政府采购预算为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其中，政府采购货物预算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4万元，政府采购服务预算1万元。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  5、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国有资产占用使用及新增资产配置情况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：截至 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</w:t>
      </w:r>
      <w:r>
        <w:rPr>
          <w:rFonts w:hint="eastAsia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31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日，共有车辆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辆，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其中4台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为一般公务用车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，消防车一台；我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没有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50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万元以上通用设备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100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万元以上专用设备。 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  <w:t>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numPr>
          <w:ilvl w:val="0"/>
          <w:numId w:val="0"/>
        </w:numPr>
        <w:spacing w:line="600" w:lineRule="exact"/>
        <w:rPr>
          <w:color w:val="auto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2、</w:t>
      </w:r>
      <w:r>
        <w:rPr>
          <w:rFonts w:eastAsia="仿宋_GB2312"/>
          <w:sz w:val="32"/>
          <w:szCs w:val="32"/>
        </w:rPr>
        <w:t>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75E25"/>
    <w:rsid w:val="035F1D41"/>
    <w:rsid w:val="09D962B6"/>
    <w:rsid w:val="0CCE2DE0"/>
    <w:rsid w:val="139350DC"/>
    <w:rsid w:val="14AF1793"/>
    <w:rsid w:val="15D2205D"/>
    <w:rsid w:val="1B876975"/>
    <w:rsid w:val="1DA81E22"/>
    <w:rsid w:val="253E38F0"/>
    <w:rsid w:val="26DF4AA4"/>
    <w:rsid w:val="29537F65"/>
    <w:rsid w:val="34D96FB6"/>
    <w:rsid w:val="3A4C70CD"/>
    <w:rsid w:val="3B3C39B8"/>
    <w:rsid w:val="3F870FA4"/>
    <w:rsid w:val="432D34DA"/>
    <w:rsid w:val="45BD07E5"/>
    <w:rsid w:val="46784AC8"/>
    <w:rsid w:val="47C50CF5"/>
    <w:rsid w:val="4EA63E4C"/>
    <w:rsid w:val="510A7936"/>
    <w:rsid w:val="52595583"/>
    <w:rsid w:val="53560643"/>
    <w:rsid w:val="57707D0F"/>
    <w:rsid w:val="57F318D0"/>
    <w:rsid w:val="5B174B77"/>
    <w:rsid w:val="647148F0"/>
    <w:rsid w:val="678D2522"/>
    <w:rsid w:val="68E93E01"/>
    <w:rsid w:val="69D67E15"/>
    <w:rsid w:val="6AE3772B"/>
    <w:rsid w:val="6CCA1375"/>
    <w:rsid w:val="6D8530B1"/>
    <w:rsid w:val="707865F0"/>
    <w:rsid w:val="71BF58F1"/>
    <w:rsid w:val="78C75E25"/>
    <w:rsid w:val="7A5D28A5"/>
    <w:rsid w:val="7BD72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2020-04-20T07:41:00Z</dcterms:created>
  <dc:creator>jzhs</dc:creator>
  <cp:lastModifiedBy>jzhs</cp:lastModifiedBy>
  <cp:lastPrinted>2020-06-19T03:07:00Z</cp:lastPrinted>
  <dcterms:modified xsi:type="dcterms:W3CDTF">2021-03-31T01:57:40Z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7A2ECF5C15514EDD9D9157270BEE2FD4</vt:lpwstr>
  </property>
</Properties>
</file>