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2021年靖州县新厂镇部门预算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目 录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第一部分 </w:t>
      </w:r>
      <w:r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 xml:space="preserve">2021年部门预算说明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仿宋_GB2312" w:hAnsi="仿宋_GB2312" w:eastAsia="仿宋_GB2312" w:cs="仿宋_GB2312"/>
          <w:b/>
          <w:color w:val="auto"/>
          <w:kern w:val="0"/>
          <w:sz w:val="31"/>
          <w:szCs w:val="31"/>
          <w:lang w:val="en-US" w:eastAsia="zh-CN" w:bidi="ar"/>
        </w:rPr>
        <w:t xml:space="preserve">第二部分 </w:t>
      </w:r>
      <w:r>
        <w:rPr>
          <w:rFonts w:hint="eastAsia" w:ascii="Arial Unicode MS" w:hAnsi="Arial Unicode MS" w:eastAsia="Arial Unicode MS" w:cs="Arial Unicode MS"/>
          <w:color w:val="auto"/>
          <w:kern w:val="0"/>
          <w:sz w:val="31"/>
          <w:szCs w:val="31"/>
          <w:lang w:val="en-US" w:eastAsia="zh-CN" w:bidi="ar"/>
        </w:rPr>
        <w:t xml:space="preserve">2021年部门预算表 </w:t>
      </w:r>
    </w:p>
    <w:p>
      <w:pPr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1、收支预算总表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收入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预算总表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3、非税收入征收计划表 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4、支出预算分类汇总表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(部门经济分类）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支出预算分类汇总表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（政府经济分类）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6、基本支出预算明细表-工资福利支出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7、基本支出预算明细表-商品和服务支出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8、基本支出预算明细表-对个人和家庭的补助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9、公共财政拨款支出预算分类汇总表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10、政府性基金拨款支出预算分类汇总表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11-13、项目支出预算明细表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14、政府采购预算表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15、“三公”经费预算公开表</w:t>
      </w:r>
    </w:p>
    <w:p>
      <w:pPr>
        <w:spacing w:line="520" w:lineRule="exact"/>
        <w:jc w:val="both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16、单位基本情况信息表</w:t>
      </w: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>第一部分：</w:t>
      </w:r>
    </w:p>
    <w:p>
      <w:pPr>
        <w:keepNext w:val="0"/>
        <w:keepLines w:val="0"/>
        <w:widowControl/>
        <w:suppressLineNumbers w:val="0"/>
        <w:jc w:val="center"/>
        <w:rPr>
          <w:color w:val="auto"/>
        </w:rPr>
      </w:pPr>
      <w:r>
        <w:rPr>
          <w:rFonts w:hint="eastAsia" w:ascii="Times New Roman" w:hAnsi="Times New Roman" w:eastAsia="宋体" w:cs="Times New Roman"/>
          <w:b/>
          <w:color w:val="auto"/>
          <w:kern w:val="0"/>
          <w:sz w:val="36"/>
          <w:szCs w:val="36"/>
          <w:lang w:val="en-US" w:eastAsia="zh-CN" w:bidi="ar"/>
        </w:rPr>
        <w:t>2021</w:t>
      </w:r>
      <w:r>
        <w:rPr>
          <w:rFonts w:hint="eastAsia" w:ascii="宋体" w:hAnsi="宋体" w:eastAsia="宋体" w:cs="宋体"/>
          <w:b/>
          <w:color w:val="auto"/>
          <w:kern w:val="0"/>
          <w:sz w:val="36"/>
          <w:szCs w:val="36"/>
          <w:lang w:val="en-US" w:eastAsia="zh-CN" w:bidi="ar"/>
        </w:rPr>
        <w:t>年新厂镇部门预算说明</w:t>
      </w:r>
    </w:p>
    <w:p>
      <w:pPr>
        <w:keepNext w:val="0"/>
        <w:keepLines w:val="0"/>
        <w:widowControl/>
        <w:suppressLineNumbers w:val="0"/>
        <w:jc w:val="both"/>
        <w:rPr>
          <w:color w:val="auto"/>
        </w:rPr>
      </w:pPr>
      <w:r>
        <w:rPr>
          <w:rFonts w:hint="eastAsia" w:ascii="黑体" w:hAnsi="宋体" w:eastAsia="黑体" w:cs="黑体"/>
          <w:color w:val="auto"/>
          <w:kern w:val="0"/>
          <w:sz w:val="31"/>
          <w:szCs w:val="31"/>
          <w:lang w:val="en-US" w:eastAsia="zh-CN" w:bidi="ar"/>
        </w:rPr>
        <w:t xml:space="preserve">一、部门基本概况 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、职能职责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2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作为乡镇政府，新厂镇人民政府的主要职责有：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（一）、执行本级人民代表大会的决议和上级国家行政机关的决定和命令，发布决定和命令;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（二）、执行本行政区域内的经济和社会发展计划、预算，管理本行政区域内的经济、教育、科学、文化、卫生、体育事业和财政、民政、公安、司法行政、计划生育等行政工作;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（三）、制定并组织实施村镇建设规划，部署重点工程建设，地方道路建设及公共设施，水利设施的管理，负责土地、林木、水等自然资源和生态环境的保护，做好护林防火工作。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四）、负责本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（五）、保障少数民族的权利和尊重少数民族的风俗习惯;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（六）、办理上级县委、县政府政府交办的其他事项。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、机构设置 </w:t>
      </w:r>
    </w:p>
    <w:p>
      <w:pPr>
        <w:keepNext w:val="0"/>
        <w:keepLines w:val="0"/>
        <w:widowControl/>
        <w:suppressLineNumbers w:val="0"/>
        <w:jc w:val="left"/>
        <w:rPr>
          <w:color w:val="auto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根据编委核定，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我单位是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全额拨款</w:t>
      </w:r>
      <w:r>
        <w:rPr>
          <w:rFonts w:hint="eastAsia" w:ascii="仿宋_GB2312" w:eastAsia="仿宋_GB2312"/>
          <w:color w:val="auto"/>
          <w:sz w:val="32"/>
          <w:szCs w:val="32"/>
        </w:rPr>
        <w:t>的行政单位，在职人员行政编制数为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19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事业编制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人，现在实际人数为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人。其中：在职人员正科级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人，副科级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人。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现有退休人员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人。本单位内设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六办三中心，六办是党政办公室、党建办公室、经济发展办公室、社会事务办公室、社会治安和应急管理办公室、自然资源和生态环境办公室；三中心是社会事务综合服务中心、农业综合服务中心、政务服务中心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。。</w:t>
      </w:r>
    </w:p>
    <w:p>
      <w:pPr>
        <w:spacing w:line="520" w:lineRule="exact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hAnsi="宋体" w:eastAsia="黑体"/>
          <w:b/>
          <w:color w:val="auto"/>
          <w:kern w:val="0"/>
          <w:sz w:val="32"/>
          <w:szCs w:val="32"/>
        </w:rPr>
        <w:t>二、</w:t>
      </w:r>
      <w:r>
        <w:rPr>
          <w:rFonts w:hint="eastAsia" w:ascii="黑体" w:eastAsia="黑体"/>
          <w:color w:val="auto"/>
          <w:sz w:val="32"/>
          <w:szCs w:val="32"/>
        </w:rPr>
        <w:t>部门收支总体情况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年预算包括收入、支出及专项经费安排情况。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1、收入预算: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411.64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万元,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一般公共预算拨款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411.64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万元（经费拨款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411.64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。收入较去年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减少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28.32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经费拨款减少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28.32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spacing w:line="52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2、支出预算: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411.64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296.84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114.8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万元。</w:t>
      </w:r>
    </w:p>
    <w:p>
      <w:pPr>
        <w:widowControl/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三、一般公共预算拨款支出情况</w:t>
      </w:r>
    </w:p>
    <w:p>
      <w:pPr>
        <w:widowControl/>
        <w:spacing w:line="520" w:lineRule="exac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年一般公共预算拨款收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411.64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万元，具体安排情况如下：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1、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基本支出：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年年初预算数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411.64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万元，是指为保障单位机构正常运转、完成日常工作任务而发生的各项支出，包括用于基本工资、津贴补贴等人员经费及办公费、水电费、设备购置费日常公用经费等。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其中：工资福利支出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296.84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 ;一般商品和服务支出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114.8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万元，主要用于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办公经费，保险配套，公车运行维护</w:t>
      </w: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等。  </w:t>
      </w:r>
    </w:p>
    <w:p>
      <w:pPr>
        <w:widowControl/>
        <w:numPr>
          <w:ilvl w:val="0"/>
          <w:numId w:val="0"/>
        </w:numPr>
        <w:spacing w:line="520" w:lineRule="exac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黑体" w:hAnsi="宋体" w:eastAsia="黑体"/>
          <w:color w:val="auto"/>
          <w:kern w:val="0"/>
          <w:sz w:val="32"/>
          <w:szCs w:val="32"/>
        </w:rPr>
        <w:t>政府性基金预算收支情况</w:t>
      </w:r>
    </w:p>
    <w:p>
      <w:pPr>
        <w:widowControl/>
        <w:spacing w:line="520" w:lineRule="exact"/>
        <w:jc w:val="both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年本部门没有政府性基金预算收入，相应没有安排政府性基金预算支出。</w:t>
      </w:r>
    </w:p>
    <w:p>
      <w:pPr>
        <w:spacing w:line="520" w:lineRule="exact"/>
        <w:jc w:val="left"/>
        <w:rPr>
          <w:rFonts w:hint="eastAsia" w:ascii="黑体" w:hAnsi="宋体" w:eastAsia="黑体"/>
          <w:color w:val="auto"/>
          <w:kern w:val="0"/>
          <w:sz w:val="32"/>
          <w:szCs w:val="32"/>
        </w:rPr>
      </w:pPr>
      <w:r>
        <w:rPr>
          <w:rFonts w:hint="eastAsia" w:ascii="黑体" w:hAnsi="宋体" w:eastAsia="黑体"/>
          <w:color w:val="auto"/>
          <w:kern w:val="0"/>
          <w:sz w:val="32"/>
          <w:szCs w:val="32"/>
        </w:rPr>
        <w:t>五、其他重要事项的情况说明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1、机关运行经费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年机关运行经费为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366.04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万元，比20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年预算减少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20.98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万元。减少原因是今年没有信息化经费支出。</w:t>
      </w:r>
    </w:p>
    <w:p>
      <w:pPr>
        <w:spacing w:line="520" w:lineRule="exact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2、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“三公”经费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：2021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年“三公”经费预算数为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20.8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万元，其中公务接待费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12.8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万元。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eastAsia="zh-CN"/>
        </w:rPr>
        <w:t>2021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年“三公”经费公务用车购置及运行费预算与20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年持平、公务接待费比上年减少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>0.5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万元，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主要是厉行节约，规范管理，进一步压缩三公经费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   3、一般性支出情况：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2021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年本部门会议费预算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6.7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 拟召开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镇人民代表大会、年终会议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等会议，人数约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培训费预算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1.4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万元，拟开展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外出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等培训，人数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人次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未计划举办节庆、晚会、论坛、赛事活动。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宋体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    4、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>国有资产占用使用及新增资产配置情况</w:t>
      </w:r>
      <w:r>
        <w:rPr>
          <w:rFonts w:eastAsia="楷体_GB2312"/>
          <w:b/>
          <w:sz w:val="32"/>
          <w:szCs w:val="32"/>
        </w:rPr>
        <w:t>：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截至 </w:t>
      </w:r>
      <w:r>
        <w:rPr>
          <w:rFonts w:hint="default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hint="eastAsia" w:ascii="Times New Roman" w:hAnsi="Times New Roman" w:eastAsia="宋体" w:cs="Times New Roman"/>
          <w:color w:val="auto"/>
          <w:kern w:val="0"/>
          <w:sz w:val="31"/>
          <w:szCs w:val="31"/>
          <w:lang w:val="en-US" w:eastAsia="zh-CN" w:bidi="ar"/>
        </w:rPr>
        <w:t>20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31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日，共有车辆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2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辆，均为一般公务用车。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我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没有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50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万元以上通用设备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和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单位价值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>100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  <w:lang w:val="en-US" w:eastAsia="zh-CN" w:bidi="ar"/>
        </w:rPr>
        <w:t xml:space="preserve">万元以上专用设备。 </w:t>
      </w:r>
      <w:bookmarkStart w:id="0" w:name="_GoBack"/>
      <w:bookmarkEnd w:id="0"/>
    </w:p>
    <w:p>
      <w:pPr>
        <w:numPr>
          <w:ilvl w:val="0"/>
          <w:numId w:val="0"/>
        </w:numPr>
        <w:spacing w:line="520" w:lineRule="exact"/>
        <w:jc w:val="left"/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  <w:lang w:eastAsia="zh-CN"/>
        </w:rPr>
        <w:t>六、</w:t>
      </w:r>
      <w:r>
        <w:rPr>
          <w:rFonts w:hint="eastAsia" w:ascii="仿宋_GB2312" w:hAnsi="宋体" w:eastAsia="仿宋_GB2312"/>
          <w:b/>
          <w:bCs/>
          <w:color w:val="auto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numPr>
          <w:ilvl w:val="0"/>
          <w:numId w:val="0"/>
        </w:numPr>
        <w:spacing w:line="60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2、</w:t>
      </w:r>
      <w:r>
        <w:rPr>
          <w:rFonts w:eastAsia="仿宋_GB2312"/>
          <w:sz w:val="32"/>
          <w:szCs w:val="32"/>
        </w:rPr>
        <w:t>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numPr>
          <w:ilvl w:val="0"/>
          <w:numId w:val="0"/>
        </w:numPr>
        <w:spacing w:line="600" w:lineRule="exact"/>
        <w:jc w:val="both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75E25"/>
    <w:rsid w:val="007C3E5F"/>
    <w:rsid w:val="00F95B2E"/>
    <w:rsid w:val="035F1D41"/>
    <w:rsid w:val="08FB60A0"/>
    <w:rsid w:val="0CCE2DE0"/>
    <w:rsid w:val="0E9453BD"/>
    <w:rsid w:val="139350DC"/>
    <w:rsid w:val="13AF3688"/>
    <w:rsid w:val="15933F53"/>
    <w:rsid w:val="15D2205D"/>
    <w:rsid w:val="1B876975"/>
    <w:rsid w:val="22EF2F46"/>
    <w:rsid w:val="26DF4AA4"/>
    <w:rsid w:val="292E6742"/>
    <w:rsid w:val="29537F65"/>
    <w:rsid w:val="306A7127"/>
    <w:rsid w:val="34D96FB6"/>
    <w:rsid w:val="389C5245"/>
    <w:rsid w:val="3B3C39B8"/>
    <w:rsid w:val="3F870FA4"/>
    <w:rsid w:val="43FD77D2"/>
    <w:rsid w:val="4462634A"/>
    <w:rsid w:val="46784AC8"/>
    <w:rsid w:val="47C50CF5"/>
    <w:rsid w:val="482830AC"/>
    <w:rsid w:val="4AAD7A13"/>
    <w:rsid w:val="4D0A4D32"/>
    <w:rsid w:val="4D2453A7"/>
    <w:rsid w:val="4DCA3472"/>
    <w:rsid w:val="4EA63E4C"/>
    <w:rsid w:val="52595583"/>
    <w:rsid w:val="53560643"/>
    <w:rsid w:val="565F386B"/>
    <w:rsid w:val="57F318D0"/>
    <w:rsid w:val="590E285A"/>
    <w:rsid w:val="5EB313CC"/>
    <w:rsid w:val="63531ED7"/>
    <w:rsid w:val="647148F0"/>
    <w:rsid w:val="678D2522"/>
    <w:rsid w:val="68E93E01"/>
    <w:rsid w:val="69D67E15"/>
    <w:rsid w:val="6AE3772B"/>
    <w:rsid w:val="707865F0"/>
    <w:rsid w:val="71BF58F1"/>
    <w:rsid w:val="78C75E25"/>
    <w:rsid w:val="78EE1308"/>
    <w:rsid w:val="7A5D28A5"/>
    <w:rsid w:val="7BD72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2020-04-20T07:41:00Z</dcterms:created>
  <dc:creator>jzhs</dc:creator>
  <cp:lastModifiedBy>晗</cp:lastModifiedBy>
  <cp:lastPrinted>2020-06-08T07:18:00Z</cp:lastPrinted>
  <dcterms:modified xsi:type="dcterms:W3CDTF">2021-03-23T09:40:15Z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