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黑体"/>
          <w:kern w:val="0"/>
          <w:sz w:val="31"/>
          <w:szCs w:val="31"/>
        </w:rPr>
      </w:pPr>
      <w:r>
        <w:rPr>
          <w:rFonts w:hint="eastAsia" w:ascii="黑体" w:hAnsi="宋体" w:eastAsia="黑体" w:cs="黑体"/>
          <w:kern w:val="0"/>
          <w:sz w:val="31"/>
          <w:szCs w:val="31"/>
        </w:rPr>
        <w:t>2020年靖州县自然资源局部门预算</w:t>
      </w:r>
    </w:p>
    <w:p>
      <w:pPr>
        <w:widowControl/>
        <w:jc w:val="center"/>
      </w:pPr>
      <w:r>
        <w:rPr>
          <w:rFonts w:ascii="黑体" w:hAnsi="宋体" w:eastAsia="黑体" w:cs="黑体"/>
          <w:kern w:val="0"/>
          <w:sz w:val="31"/>
          <w:szCs w:val="31"/>
        </w:rPr>
        <w:t>目 录</w:t>
      </w:r>
    </w:p>
    <w:p>
      <w:pPr>
        <w:widowControl/>
        <w:jc w:val="left"/>
      </w:pPr>
      <w:r>
        <w:rPr>
          <w:rFonts w:ascii="仿宋_GB2312" w:hAnsi="仿宋_GB2312" w:eastAsia="仿宋_GB2312" w:cs="仿宋_GB2312"/>
          <w:b/>
          <w:kern w:val="0"/>
          <w:sz w:val="31"/>
          <w:szCs w:val="31"/>
        </w:rPr>
        <w:t xml:space="preserve">第一部分 </w:t>
      </w:r>
      <w:r>
        <w:rPr>
          <w:rFonts w:ascii="Arial Unicode MS" w:hAnsi="Arial Unicode MS" w:eastAsia="Arial Unicode MS" w:cs="Arial Unicode MS"/>
          <w:kern w:val="0"/>
          <w:sz w:val="31"/>
          <w:szCs w:val="31"/>
        </w:rPr>
        <w:t>2</w:t>
      </w:r>
      <w:r>
        <w:rPr>
          <w:rFonts w:ascii="Times New Roman" w:hAnsi="Times New Roman" w:eastAsia="宋体" w:cs="Times New Roman"/>
          <w:b/>
          <w:kern w:val="0"/>
          <w:sz w:val="31"/>
          <w:szCs w:val="31"/>
        </w:rPr>
        <w:t xml:space="preserve">020 </w:t>
      </w:r>
      <w:r>
        <w:rPr>
          <w:rFonts w:ascii="仿宋_GB2312" w:hAnsi="仿宋_GB2312" w:eastAsia="仿宋_GB2312" w:cs="仿宋_GB2312"/>
          <w:b/>
          <w:kern w:val="0"/>
          <w:sz w:val="31"/>
          <w:szCs w:val="31"/>
        </w:rPr>
        <w:t xml:space="preserve">年部门预算说明 </w:t>
      </w:r>
    </w:p>
    <w:p>
      <w:pPr>
        <w:widowControl/>
        <w:jc w:val="left"/>
      </w:pPr>
      <w:r>
        <w:rPr>
          <w:rFonts w:ascii="仿宋_GB2312" w:hAnsi="仿宋_GB2312" w:eastAsia="仿宋_GB2312" w:cs="仿宋_GB2312"/>
          <w:b/>
          <w:kern w:val="0"/>
          <w:sz w:val="31"/>
          <w:szCs w:val="31"/>
        </w:rPr>
        <w:t xml:space="preserve">第二部分 </w:t>
      </w:r>
      <w:r>
        <w:rPr>
          <w:rFonts w:ascii="Times New Roman" w:hAnsi="Times New Roman" w:eastAsia="宋体" w:cs="Times New Roman"/>
          <w:b/>
          <w:kern w:val="0"/>
          <w:sz w:val="31"/>
          <w:szCs w:val="31"/>
        </w:rPr>
        <w:t xml:space="preserve">2020 </w:t>
      </w:r>
      <w:r>
        <w:rPr>
          <w:rFonts w:ascii="仿宋_GB2312" w:hAnsi="仿宋_GB2312" w:eastAsia="仿宋_GB2312" w:cs="仿宋_GB2312"/>
          <w:b/>
          <w:kern w:val="0"/>
          <w:sz w:val="31"/>
          <w:szCs w:val="31"/>
        </w:rPr>
        <w:t xml:space="preserve">年部门预算表 </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1、收支预算总表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2、收入预算总表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 xml:space="preserve">3、非税收入征收计划表       </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4、支出预算分类汇总表(部门经济分类）</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5、支出预算分类汇总表（政府经济分类）</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6、基本支出预算明细表-工资福利支出</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7、基本支出预算明细表-商品和服务支出</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8、基本支出预算明细表-对个人和家庭的补助</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9、公共财政拨款支出预算分类汇总表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10、政府性基金拨款支出预算分类汇总表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11-13、项目支出预算明细表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14、政府采购预算表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15、“三公”经费预算公开表</w:t>
      </w:r>
    </w:p>
    <w:p>
      <w:pPr>
        <w:spacing w:line="520" w:lineRule="exact"/>
        <w:rPr>
          <w:rFonts w:ascii="仿宋_GB2312" w:hAnsi="宋体" w:eastAsia="仿宋_GB2312"/>
          <w:kern w:val="0"/>
          <w:sz w:val="32"/>
          <w:szCs w:val="32"/>
        </w:rPr>
      </w:pPr>
      <w:r>
        <w:rPr>
          <w:rFonts w:hint="eastAsia" w:ascii="仿宋_GB2312" w:hAnsi="宋体" w:eastAsia="仿宋_GB2312"/>
          <w:kern w:val="0"/>
          <w:sz w:val="32"/>
          <w:szCs w:val="32"/>
        </w:rPr>
        <w:t>16、单位基本情况信息表</w:t>
      </w:r>
    </w:p>
    <w:p>
      <w:pPr>
        <w:widowControl/>
        <w:jc w:val="left"/>
        <w:rPr>
          <w:rFonts w:ascii="黑体" w:hAnsi="宋体" w:eastAsia="黑体" w:cs="黑体"/>
          <w:kern w:val="0"/>
          <w:sz w:val="31"/>
          <w:szCs w:val="31"/>
        </w:rPr>
      </w:pPr>
    </w:p>
    <w:p>
      <w:pPr>
        <w:widowControl/>
        <w:jc w:val="left"/>
      </w:pPr>
      <w:r>
        <w:rPr>
          <w:rFonts w:hint="eastAsia" w:ascii="黑体" w:hAnsi="宋体" w:eastAsia="黑体" w:cs="黑体"/>
          <w:kern w:val="0"/>
          <w:sz w:val="31"/>
          <w:szCs w:val="31"/>
        </w:rPr>
        <w:t>第一部分：</w:t>
      </w:r>
    </w:p>
    <w:p>
      <w:pPr>
        <w:widowControl/>
        <w:jc w:val="center"/>
      </w:pPr>
      <w:r>
        <w:rPr>
          <w:rFonts w:hint="eastAsia" w:ascii="宋体" w:hAnsi="宋体" w:eastAsia="宋体" w:cs="宋体"/>
          <w:b/>
          <w:kern w:val="0"/>
          <w:sz w:val="36"/>
          <w:szCs w:val="36"/>
        </w:rPr>
        <w:t>靖州县</w:t>
      </w:r>
      <w:r>
        <w:rPr>
          <w:rFonts w:hint="eastAsia" w:ascii="黑体" w:hAnsi="宋体" w:eastAsia="黑体" w:cs="黑体"/>
          <w:kern w:val="0"/>
          <w:sz w:val="31"/>
          <w:szCs w:val="31"/>
        </w:rPr>
        <w:t>自然资源局</w:t>
      </w:r>
      <w:r>
        <w:rPr>
          <w:rFonts w:ascii="Times New Roman" w:hAnsi="Times New Roman" w:eastAsia="宋体" w:cs="Times New Roman"/>
          <w:b/>
          <w:kern w:val="0"/>
          <w:sz w:val="36"/>
          <w:szCs w:val="36"/>
        </w:rPr>
        <w:t xml:space="preserve">2020 </w:t>
      </w:r>
      <w:r>
        <w:rPr>
          <w:rFonts w:hint="eastAsia" w:ascii="宋体" w:hAnsi="宋体" w:eastAsia="宋体" w:cs="宋体"/>
          <w:b/>
          <w:kern w:val="0"/>
          <w:sz w:val="36"/>
          <w:szCs w:val="36"/>
        </w:rPr>
        <w:t>年部门预算说明</w:t>
      </w:r>
    </w:p>
    <w:p>
      <w:pPr>
        <w:widowControl/>
      </w:pPr>
      <w:r>
        <w:rPr>
          <w:rFonts w:hint="eastAsia" w:ascii="黑体" w:hAnsi="宋体" w:eastAsia="黑体" w:cs="黑体"/>
          <w:kern w:val="0"/>
          <w:sz w:val="31"/>
          <w:szCs w:val="31"/>
        </w:rPr>
        <w:t xml:space="preserve">一、部门基本概况 </w:t>
      </w:r>
    </w:p>
    <w:p>
      <w:pPr>
        <w:widowControl/>
        <w:jc w:val="left"/>
      </w:pPr>
      <w:r>
        <w:rPr>
          <w:rFonts w:ascii="Times New Roman" w:hAnsi="Times New Roman" w:eastAsia="宋体" w:cs="Times New Roman"/>
          <w:kern w:val="0"/>
          <w:sz w:val="31"/>
          <w:szCs w:val="31"/>
        </w:rPr>
        <w:t>1</w:t>
      </w:r>
      <w:r>
        <w:rPr>
          <w:rFonts w:ascii="仿宋_GB2312" w:hAnsi="仿宋_GB2312" w:eastAsia="仿宋_GB2312" w:cs="仿宋_GB2312"/>
          <w:kern w:val="0"/>
          <w:sz w:val="31"/>
          <w:szCs w:val="31"/>
        </w:rPr>
        <w:t xml:space="preserve">、职能职责 </w:t>
      </w:r>
    </w:p>
    <w:p>
      <w:pPr>
        <w:widowControl/>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 xml:space="preserve">  </w:t>
      </w:r>
      <w:r>
        <w:rPr>
          <w:rFonts w:ascii="仿宋_GB2312" w:hAnsi="仿宋_GB2312" w:eastAsia="仿宋_GB2312" w:cs="仿宋_GB2312"/>
          <w:kern w:val="0"/>
          <w:sz w:val="31"/>
          <w:szCs w:val="31"/>
        </w:rPr>
        <w:t>（</w:t>
      </w:r>
      <w:r>
        <w:rPr>
          <w:rFonts w:ascii="Times New Roman" w:hAnsi="Times New Roman" w:eastAsia="宋体" w:cs="Times New Roman"/>
          <w:kern w:val="0"/>
          <w:sz w:val="31"/>
          <w:szCs w:val="31"/>
        </w:rPr>
        <w:t>1</w:t>
      </w:r>
      <w:r>
        <w:rPr>
          <w:rFonts w:ascii="仿宋_GB2312" w:hAnsi="仿宋_GB2312" w:eastAsia="仿宋_GB2312" w:cs="仿宋_GB2312"/>
          <w:kern w:val="0"/>
          <w:sz w:val="31"/>
          <w:szCs w:val="31"/>
        </w:rPr>
        <w:t>）</w:t>
      </w:r>
      <w:r>
        <w:rPr>
          <w:rFonts w:hint="eastAsia" w:ascii="仿宋_GB2312" w:hAnsi="仿宋_GB2312" w:eastAsia="仿宋_GB2312" w:cs="仿宋_GB2312"/>
          <w:kern w:val="0"/>
          <w:sz w:val="31"/>
          <w:szCs w:val="31"/>
        </w:rPr>
        <w:t>依法履行全民所有土地、矿产、森林、草原、湿地、水等自然资源资产所有者职责和所有国土空间用途管制职责。</w:t>
      </w:r>
    </w:p>
    <w:p>
      <w:pPr>
        <w:widowControl/>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 xml:space="preserve">  </w:t>
      </w:r>
      <w:r>
        <w:rPr>
          <w:rFonts w:ascii="仿宋_GB2312" w:hAnsi="仿宋_GB2312" w:eastAsia="仿宋_GB2312" w:cs="仿宋_GB2312"/>
          <w:kern w:val="0"/>
          <w:sz w:val="31"/>
          <w:szCs w:val="31"/>
        </w:rPr>
        <w:t>（</w:t>
      </w:r>
      <w:r>
        <w:rPr>
          <w:rFonts w:ascii="Times New Roman" w:hAnsi="Times New Roman" w:eastAsia="宋体" w:cs="Times New Roman"/>
          <w:kern w:val="0"/>
          <w:sz w:val="31"/>
          <w:szCs w:val="31"/>
        </w:rPr>
        <w:t>2</w:t>
      </w:r>
      <w:r>
        <w:rPr>
          <w:rFonts w:ascii="仿宋_GB2312" w:hAnsi="仿宋_GB2312" w:eastAsia="仿宋_GB2312" w:cs="仿宋_GB2312"/>
          <w:kern w:val="0"/>
          <w:sz w:val="31"/>
          <w:szCs w:val="31"/>
        </w:rPr>
        <w:t>）</w:t>
      </w:r>
      <w:r>
        <w:rPr>
          <w:rFonts w:hint="eastAsia" w:ascii="仿宋_GB2312" w:hAnsi="仿宋_GB2312" w:eastAsia="仿宋_GB2312" w:cs="仿宋_GB2312"/>
          <w:kern w:val="0"/>
          <w:sz w:val="31"/>
          <w:szCs w:val="31"/>
        </w:rPr>
        <w:t>负责自然资源调查监测评价。</w:t>
      </w:r>
    </w:p>
    <w:p>
      <w:pPr>
        <w:widowControl/>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 xml:space="preserve">  </w:t>
      </w:r>
      <w:r>
        <w:rPr>
          <w:rFonts w:ascii="仿宋_GB2312" w:hAnsi="仿宋_GB2312" w:eastAsia="仿宋_GB2312" w:cs="仿宋_GB2312"/>
          <w:kern w:val="0"/>
          <w:sz w:val="31"/>
          <w:szCs w:val="31"/>
        </w:rPr>
        <w:t>（</w:t>
      </w:r>
      <w:r>
        <w:rPr>
          <w:rFonts w:ascii="Times New Roman" w:hAnsi="Times New Roman" w:eastAsia="宋体" w:cs="Times New Roman"/>
          <w:kern w:val="0"/>
          <w:sz w:val="31"/>
          <w:szCs w:val="31"/>
        </w:rPr>
        <w:t>3</w:t>
      </w:r>
      <w:r>
        <w:rPr>
          <w:rFonts w:ascii="仿宋_GB2312" w:hAnsi="仿宋_GB2312" w:eastAsia="仿宋_GB2312" w:cs="仿宋_GB2312"/>
          <w:kern w:val="0"/>
          <w:sz w:val="31"/>
          <w:szCs w:val="31"/>
        </w:rPr>
        <w:t>）</w:t>
      </w:r>
      <w:r>
        <w:rPr>
          <w:rFonts w:hint="eastAsia" w:ascii="仿宋_GB2312" w:hAnsi="仿宋_GB2312" w:eastAsia="仿宋_GB2312" w:cs="仿宋_GB2312"/>
          <w:kern w:val="0"/>
          <w:sz w:val="31"/>
          <w:szCs w:val="31"/>
        </w:rPr>
        <w:t>负责自然资源统一确权登记工作。</w:t>
      </w:r>
    </w:p>
    <w:p>
      <w:pPr>
        <w:widowControl/>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 xml:space="preserve">  （4）负责自然资源有偿使用工作。</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 xml:space="preserve">（5）负责自然资源的合理开发利用。  </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（6）负责建立空间规划体系并监督实施。</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（7）负责统筹国土空间生态修复。</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（8）负责组织实施最严格的耕地保护机制。</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（9）负责管理全县地质勘查行业和全县地质工作。</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（10）负责地质灾害预防和治理。</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（11）负责矿产资源管理工作。</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（12）负责测绘地理信息管理工作。</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（13）推动自然资源和规划领域科技发展。</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（14）</w:t>
      </w:r>
      <w:r>
        <w:rPr>
          <w:rFonts w:ascii="仿宋_GB2312" w:hAnsi="仿宋_GB2312" w:eastAsia="仿宋_GB2312" w:cs="仿宋_GB2312"/>
          <w:kern w:val="0"/>
          <w:sz w:val="31"/>
          <w:szCs w:val="31"/>
        </w:rPr>
        <w:t>根据县委授权，对乡镇人民政府及相关部门落实县委、县人民政府关于自然资源和国土空间规划的方针政策、决策部署及法律法规执行情况进行督察。查处自然资源开发利用和国土空间规划及测绘违法案件。指导有关行政执法工作。</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（15）</w:t>
      </w:r>
      <w:r>
        <w:rPr>
          <w:rFonts w:ascii="仿宋_GB2312" w:hAnsi="仿宋_GB2312" w:eastAsia="仿宋_GB2312" w:cs="仿宋_GB2312"/>
          <w:kern w:val="0"/>
          <w:sz w:val="31"/>
          <w:szCs w:val="31"/>
        </w:rPr>
        <w:t>负责组织城市总体规划发展战略研究，提出统筹城乡规划、促进两型社会建设的政策建议，强化城乡规划在经济社会发展中的引领作用，推动城乡一体化进程;负责组织城镇体系规划、总体规划、详细规划的审查及报批工作。</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（16）</w:t>
      </w:r>
      <w:r>
        <w:rPr>
          <w:rFonts w:ascii="仿宋_GB2312" w:hAnsi="仿宋_GB2312" w:eastAsia="仿宋_GB2312" w:cs="仿宋_GB2312"/>
          <w:kern w:val="0"/>
          <w:sz w:val="31"/>
          <w:szCs w:val="31"/>
        </w:rPr>
        <w:t>负责城市规划区建设项目选址定点、规划设计方案和建筑工程设计方案的审查、建设用地和工程的规划管理</w:t>
      </w:r>
      <w:r>
        <w:rPr>
          <w:rFonts w:hint="eastAsia" w:ascii="仿宋_GB2312" w:hAnsi="仿宋_GB2312" w:eastAsia="仿宋_GB2312" w:cs="仿宋_GB2312"/>
          <w:kern w:val="0"/>
          <w:sz w:val="31"/>
          <w:szCs w:val="31"/>
        </w:rPr>
        <w:t>。</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（17）</w:t>
      </w:r>
      <w:r>
        <w:rPr>
          <w:rFonts w:ascii="仿宋_GB2312" w:hAnsi="仿宋_GB2312" w:eastAsia="仿宋_GB2312" w:cs="仿宋_GB2312"/>
          <w:kern w:val="0"/>
          <w:sz w:val="31"/>
          <w:szCs w:val="31"/>
        </w:rPr>
        <w:t>负责规划设计单位资质的管理。指导城市规划专业执业资格管理。</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（18）</w:t>
      </w:r>
      <w:r>
        <w:rPr>
          <w:rFonts w:ascii="仿宋_GB2312" w:hAnsi="仿宋_GB2312" w:eastAsia="仿宋_GB2312" w:cs="仿宋_GB2312"/>
          <w:kern w:val="0"/>
          <w:sz w:val="31"/>
          <w:szCs w:val="31"/>
        </w:rPr>
        <w:t>贯彻执行征地拆迁有关法律法规，根据相关法律法规和规范性文件制定项目建设用地征地补偿方案及配套办法。</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（19）</w:t>
      </w:r>
      <w:r>
        <w:rPr>
          <w:rFonts w:ascii="仿宋_GB2312" w:hAnsi="仿宋_GB2312" w:eastAsia="仿宋_GB2312" w:cs="仿宋_GB2312"/>
          <w:kern w:val="0"/>
          <w:sz w:val="31"/>
          <w:szCs w:val="31"/>
        </w:rPr>
        <w:t>承担县土地管理委员会、县城乡规划委员会日常工作。</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（20）</w:t>
      </w:r>
      <w:r>
        <w:rPr>
          <w:rFonts w:ascii="仿宋_GB2312" w:hAnsi="仿宋_GB2312" w:eastAsia="仿宋_GB2312" w:cs="仿宋_GB2312"/>
          <w:kern w:val="0"/>
          <w:sz w:val="31"/>
          <w:szCs w:val="31"/>
        </w:rPr>
        <w:t>统一领导和管理县林业局。</w:t>
      </w:r>
    </w:p>
    <w:p>
      <w:pPr>
        <w:widowControl/>
        <w:ind w:firstLine="310" w:firstLineChars="100"/>
        <w:jc w:val="left"/>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（21）</w:t>
      </w:r>
      <w:r>
        <w:rPr>
          <w:rFonts w:ascii="仿宋_GB2312" w:hAnsi="仿宋_GB2312" w:eastAsia="仿宋_GB2312" w:cs="仿宋_GB2312"/>
          <w:kern w:val="0"/>
          <w:sz w:val="31"/>
          <w:szCs w:val="31"/>
        </w:rPr>
        <w:t>完成县委、县人民政府交办的其他任务。</w:t>
      </w:r>
    </w:p>
    <w:p>
      <w:pPr>
        <w:widowControl/>
        <w:jc w:val="left"/>
      </w:pPr>
      <w:r>
        <w:rPr>
          <w:rFonts w:ascii="Times New Roman" w:hAnsi="Times New Roman" w:eastAsia="宋体" w:cs="Times New Roman"/>
          <w:kern w:val="0"/>
          <w:sz w:val="31"/>
          <w:szCs w:val="31"/>
        </w:rPr>
        <w:t>2</w:t>
      </w:r>
      <w:r>
        <w:rPr>
          <w:rFonts w:ascii="仿宋_GB2312" w:hAnsi="仿宋_GB2312" w:eastAsia="仿宋_GB2312" w:cs="仿宋_GB2312"/>
          <w:kern w:val="0"/>
          <w:sz w:val="31"/>
          <w:szCs w:val="31"/>
        </w:rPr>
        <w:t xml:space="preserve">、机构设置 </w:t>
      </w:r>
    </w:p>
    <w:p>
      <w:pPr>
        <w:widowControl/>
        <w:jc w:val="left"/>
      </w:pPr>
      <w:r>
        <w:rPr>
          <w:rFonts w:hint="eastAsia" w:ascii="仿宋_GB2312" w:hAnsi="仿宋_GB2312" w:eastAsia="仿宋_GB2312" w:cs="仿宋_GB2312"/>
          <w:kern w:val="0"/>
          <w:sz w:val="31"/>
          <w:szCs w:val="31"/>
        </w:rPr>
        <w:t xml:space="preserve">    </w:t>
      </w:r>
      <w:r>
        <w:rPr>
          <w:rFonts w:ascii="仿宋_GB2312" w:hAnsi="仿宋_GB2312" w:eastAsia="仿宋_GB2312" w:cs="仿宋_GB2312"/>
          <w:kern w:val="0"/>
          <w:sz w:val="31"/>
          <w:szCs w:val="31"/>
        </w:rPr>
        <w:t>根据编委核定，</w:t>
      </w:r>
      <w:r>
        <w:rPr>
          <w:rFonts w:hint="eastAsia" w:ascii="仿宋_GB2312" w:hAnsi="宋体" w:eastAsia="仿宋_GB2312"/>
          <w:sz w:val="32"/>
          <w:szCs w:val="32"/>
        </w:rPr>
        <w:t>我单位是全额拨款</w:t>
      </w:r>
      <w:r>
        <w:rPr>
          <w:rFonts w:hint="eastAsia" w:ascii="仿宋_GB2312" w:eastAsia="仿宋_GB2312"/>
          <w:sz w:val="32"/>
          <w:szCs w:val="32"/>
        </w:rPr>
        <w:t>的行政单位，在职人员行政编制数为16</w:t>
      </w:r>
      <w:r>
        <w:rPr>
          <w:rFonts w:hint="eastAsia" w:ascii="仿宋_GB2312" w:hAnsi="仿宋" w:eastAsia="仿宋_GB2312"/>
          <w:sz w:val="32"/>
          <w:szCs w:val="32"/>
        </w:rPr>
        <w:t>人，现在实际人数为17人。事业编制136人，现在实际人数为133人。其中：在职人员正处级1人，正科级6人，副科级12人。</w:t>
      </w:r>
      <w:r>
        <w:rPr>
          <w:rFonts w:hint="eastAsia" w:ascii="仿宋_GB2312" w:hAnsi="宋体" w:eastAsia="仿宋_GB2312"/>
          <w:sz w:val="32"/>
          <w:szCs w:val="32"/>
        </w:rPr>
        <w:t>现有退休人员37人。本单位内设</w:t>
      </w:r>
      <w:r>
        <w:rPr>
          <w:rFonts w:hint="eastAsia" w:ascii="仿宋_GB2312" w:eastAsia="仿宋_GB2312"/>
          <w:sz w:val="32"/>
          <w:szCs w:val="32"/>
        </w:rPr>
        <w:t>办公室、法规股、自然资源调查监测确权登记股、地产股、国土空间用途管制股、耕地保护监督股、矿产资源保护监督股、国土空间测绘股、规划管理股、财务股、人事股、督察股。</w:t>
      </w:r>
      <w:r>
        <w:rPr>
          <w:rFonts w:hint="eastAsia" w:ascii="仿宋_GB2312" w:hAnsi="Calibri" w:eastAsia="仿宋_GB2312" w:cs="Times New Roman"/>
          <w:bCs/>
          <w:color w:val="000000"/>
          <w:spacing w:val="4"/>
          <w:sz w:val="28"/>
          <w:szCs w:val="28"/>
        </w:rPr>
        <w:t>1</w:t>
      </w:r>
      <w:r>
        <w:rPr>
          <w:rFonts w:hint="eastAsia" w:ascii="仿宋_GB2312" w:eastAsia="仿宋_GB2312"/>
          <w:bCs/>
          <w:color w:val="000000"/>
          <w:spacing w:val="4"/>
          <w:sz w:val="28"/>
          <w:szCs w:val="28"/>
        </w:rPr>
        <w:t>1</w:t>
      </w:r>
      <w:r>
        <w:rPr>
          <w:rFonts w:hint="eastAsia" w:ascii="仿宋_GB2312" w:hAnsi="Calibri" w:eastAsia="仿宋_GB2312" w:cs="Times New Roman"/>
          <w:bCs/>
          <w:color w:val="000000"/>
          <w:spacing w:val="4"/>
          <w:sz w:val="28"/>
          <w:szCs w:val="28"/>
        </w:rPr>
        <w:t>个派出机构（</w:t>
      </w:r>
      <w:r>
        <w:rPr>
          <w:rFonts w:ascii="仿宋_GB2312" w:eastAsia="仿宋_GB2312"/>
          <w:sz w:val="32"/>
          <w:szCs w:val="32"/>
        </w:rPr>
        <w:t>自然资源所</w:t>
      </w:r>
      <w:r>
        <w:rPr>
          <w:rFonts w:hint="eastAsia" w:ascii="仿宋_GB2312" w:hAnsi="Calibri" w:eastAsia="仿宋_GB2312" w:cs="Times New Roman"/>
          <w:bCs/>
          <w:color w:val="000000"/>
          <w:spacing w:val="4"/>
          <w:sz w:val="28"/>
          <w:szCs w:val="28"/>
        </w:rPr>
        <w:t>）。</w:t>
      </w:r>
      <w:r>
        <w:rPr>
          <w:rFonts w:hint="eastAsia" w:ascii="仿宋_GB2312" w:hAnsi="仿宋_GB2312" w:eastAsia="仿宋_GB2312" w:cs="仿宋_GB2312"/>
          <w:kern w:val="0"/>
          <w:sz w:val="32"/>
          <w:szCs w:val="32"/>
        </w:rPr>
        <w:t>拟设</w:t>
      </w:r>
      <w:r>
        <w:rPr>
          <w:rFonts w:hint="eastAsia" w:ascii="仿宋_GB2312" w:hAnsi="Calibri" w:eastAsia="仿宋_GB2312" w:cs="Times New Roman"/>
          <w:bCs/>
          <w:color w:val="000000"/>
          <w:spacing w:val="4"/>
          <w:sz w:val="28"/>
          <w:szCs w:val="28"/>
        </w:rPr>
        <w:t>执法监察大队</w:t>
      </w:r>
      <w:r>
        <w:rPr>
          <w:rFonts w:hint="eastAsia" w:ascii="仿宋_GB2312" w:eastAsia="仿宋_GB2312"/>
          <w:bCs/>
          <w:color w:val="000000"/>
          <w:spacing w:val="4"/>
          <w:sz w:val="28"/>
          <w:szCs w:val="28"/>
        </w:rPr>
        <w:t>、</w:t>
      </w:r>
      <w:r>
        <w:rPr>
          <w:rFonts w:hint="eastAsia" w:ascii="仿宋" w:hAnsi="仿宋" w:eastAsia="仿宋"/>
          <w:sz w:val="32"/>
          <w:szCs w:val="32"/>
        </w:rPr>
        <w:t>不动产登记中心、</w:t>
      </w:r>
      <w:r>
        <w:rPr>
          <w:rFonts w:hint="eastAsia" w:ascii="仿宋_GB2312" w:hAnsi="仿宋_GB2312" w:eastAsia="仿宋_GB2312" w:cs="仿宋_GB2312"/>
          <w:kern w:val="0"/>
          <w:sz w:val="32"/>
          <w:szCs w:val="32"/>
        </w:rPr>
        <w:t>自然资源服务中心、</w:t>
      </w:r>
      <w:r>
        <w:rPr>
          <w:rFonts w:ascii="仿宋_GB2312" w:eastAsia="仿宋_GB2312"/>
          <w:sz w:val="32"/>
          <w:szCs w:val="32"/>
        </w:rPr>
        <w:t>土地开发整理中心</w:t>
      </w:r>
      <w:r>
        <w:rPr>
          <w:rFonts w:hint="eastAsia" w:ascii="仿宋_GB2312" w:eastAsia="仿宋_GB2312"/>
          <w:sz w:val="32"/>
          <w:szCs w:val="32"/>
        </w:rPr>
        <w:t>、</w:t>
      </w:r>
      <w:r>
        <w:rPr>
          <w:rFonts w:ascii="仿宋_GB2312" w:eastAsia="仿宋_GB2312"/>
          <w:sz w:val="32"/>
          <w:szCs w:val="32"/>
        </w:rPr>
        <w:t>自然资源交易</w:t>
      </w:r>
      <w:r>
        <w:rPr>
          <w:rFonts w:hint="eastAsia" w:ascii="仿宋_GB2312" w:eastAsia="仿宋_GB2312"/>
          <w:sz w:val="32"/>
          <w:szCs w:val="32"/>
        </w:rPr>
        <w:t>中心、</w:t>
      </w:r>
      <w:r>
        <w:rPr>
          <w:rFonts w:ascii="仿宋_GB2312" w:eastAsia="仿宋_GB2312"/>
          <w:sz w:val="32"/>
          <w:szCs w:val="32"/>
        </w:rPr>
        <w:t>征地拆迁事务所</w:t>
      </w:r>
      <w:r>
        <w:rPr>
          <w:rFonts w:hint="eastAsia" w:ascii="仿宋_GB2312" w:eastAsia="仿宋_GB2312"/>
          <w:sz w:val="32"/>
          <w:szCs w:val="32"/>
        </w:rPr>
        <w:t>、</w:t>
      </w:r>
      <w:r>
        <w:rPr>
          <w:rFonts w:ascii="仿宋_GB2312" w:eastAsia="仿宋_GB2312"/>
          <w:sz w:val="32"/>
          <w:szCs w:val="32"/>
        </w:rPr>
        <w:t>城乡规划服务</w:t>
      </w:r>
      <w:r>
        <w:rPr>
          <w:rFonts w:hint="eastAsia" w:ascii="仿宋_GB2312" w:eastAsia="仿宋_GB2312"/>
          <w:sz w:val="32"/>
          <w:szCs w:val="32"/>
        </w:rPr>
        <w:t>中心、</w:t>
      </w:r>
      <w:r>
        <w:rPr>
          <w:rFonts w:ascii="仿宋_GB2312" w:eastAsia="仿宋_GB2312"/>
          <w:sz w:val="32"/>
          <w:szCs w:val="32"/>
        </w:rPr>
        <w:t>土地收购储备中心</w:t>
      </w:r>
      <w:r>
        <w:rPr>
          <w:rFonts w:hint="eastAsia" w:ascii="仿宋_GB2312" w:eastAsia="仿宋_GB2312"/>
          <w:sz w:val="32"/>
          <w:szCs w:val="32"/>
        </w:rPr>
        <w:t>8</w:t>
      </w:r>
      <w:r>
        <w:rPr>
          <w:rFonts w:hint="eastAsia" w:ascii="仿宋_GB2312" w:hAnsi="仿宋_GB2312" w:eastAsia="仿宋_GB2312" w:cs="仿宋_GB2312"/>
          <w:kern w:val="0"/>
          <w:sz w:val="32"/>
          <w:szCs w:val="32"/>
        </w:rPr>
        <w:t>个二级机构（方案已上报，县编委未批复）。</w:t>
      </w:r>
    </w:p>
    <w:p>
      <w:pPr>
        <w:spacing w:line="520" w:lineRule="exact"/>
        <w:rPr>
          <w:rFonts w:ascii="黑体" w:eastAsia="黑体"/>
          <w:sz w:val="32"/>
          <w:szCs w:val="32"/>
        </w:rPr>
      </w:pPr>
      <w:r>
        <w:rPr>
          <w:rFonts w:hint="eastAsia" w:ascii="黑体" w:hAnsi="宋体" w:eastAsia="黑体"/>
          <w:b/>
          <w:kern w:val="0"/>
          <w:sz w:val="32"/>
          <w:szCs w:val="32"/>
        </w:rPr>
        <w:t>二、</w:t>
      </w:r>
      <w:r>
        <w:rPr>
          <w:rFonts w:hint="eastAsia" w:ascii="黑体" w:eastAsia="黑体"/>
          <w:sz w:val="32"/>
          <w:szCs w:val="32"/>
        </w:rPr>
        <w:t>部门收支总体情况</w:t>
      </w:r>
    </w:p>
    <w:p>
      <w:pPr>
        <w:widowControl/>
        <w:spacing w:line="520" w:lineRule="exact"/>
        <w:rPr>
          <w:rFonts w:ascii="仿宋_GB2312" w:hAnsi="宋体" w:eastAsia="仿宋_GB2312"/>
          <w:sz w:val="32"/>
          <w:szCs w:val="32"/>
        </w:rPr>
      </w:pPr>
      <w:r>
        <w:rPr>
          <w:rFonts w:hint="eastAsia" w:ascii="仿宋_GB2312" w:hAnsi="宋体" w:eastAsia="仿宋_GB2312"/>
          <w:sz w:val="32"/>
          <w:szCs w:val="32"/>
        </w:rPr>
        <w:t xml:space="preserve">    2020年预算包括收入、支出及专项经费安排情况。</w:t>
      </w:r>
    </w:p>
    <w:p>
      <w:pPr>
        <w:widowControl/>
        <w:jc w:val="left"/>
        <w:rPr>
          <w:rFonts w:ascii="仿宋_GB2312" w:hAnsi="宋体" w:eastAsia="仿宋_GB2312"/>
          <w:sz w:val="32"/>
          <w:szCs w:val="32"/>
        </w:rPr>
      </w:pPr>
      <w:r>
        <w:rPr>
          <w:rFonts w:hint="eastAsia" w:ascii="仿宋_GB2312" w:hAnsi="宋体" w:eastAsia="仿宋_GB2312"/>
          <w:sz w:val="32"/>
          <w:szCs w:val="32"/>
        </w:rPr>
        <w:t xml:space="preserve">    1、收入预算:2020年年初预算数23927.87万元,</w:t>
      </w:r>
      <w:r>
        <w:rPr>
          <w:rFonts w:ascii="仿宋_GB2312" w:hAnsi="仿宋_GB2312" w:eastAsia="仿宋_GB2312" w:cs="仿宋_GB2312"/>
          <w:kern w:val="0"/>
          <w:sz w:val="31"/>
          <w:szCs w:val="31"/>
        </w:rPr>
        <w:t>一般公共预算拨款</w:t>
      </w:r>
      <w:r>
        <w:rPr>
          <w:rFonts w:hint="eastAsia" w:ascii="仿宋_GB2312" w:hAnsi="仿宋_GB2312" w:eastAsia="仿宋_GB2312" w:cs="仿宋_GB2312"/>
          <w:kern w:val="0"/>
          <w:sz w:val="31"/>
          <w:szCs w:val="31"/>
        </w:rPr>
        <w:t>4116.89</w:t>
      </w:r>
      <w:r>
        <w:rPr>
          <w:rFonts w:ascii="仿宋_GB2312" w:hAnsi="仿宋_GB2312" w:eastAsia="仿宋_GB2312" w:cs="仿宋_GB2312"/>
          <w:kern w:val="0"/>
          <w:sz w:val="31"/>
          <w:szCs w:val="31"/>
        </w:rPr>
        <w:t>万元（经费拨款</w:t>
      </w:r>
      <w:r>
        <w:rPr>
          <w:rFonts w:hint="eastAsia" w:ascii="仿宋_GB2312" w:hAnsi="仿宋_GB2312" w:eastAsia="仿宋_GB2312" w:cs="仿宋_GB2312"/>
          <w:kern w:val="0"/>
          <w:sz w:val="31"/>
          <w:szCs w:val="31"/>
        </w:rPr>
        <w:t xml:space="preserve"> 1893.09</w:t>
      </w:r>
      <w:r>
        <w:rPr>
          <w:rFonts w:ascii="仿宋_GB2312" w:hAnsi="仿宋_GB2312" w:eastAsia="仿宋_GB2312" w:cs="仿宋_GB2312"/>
          <w:kern w:val="0"/>
          <w:sz w:val="31"/>
          <w:szCs w:val="31"/>
        </w:rPr>
        <w:t>万元，纳入一般公共预算管理的非税收入拨款</w:t>
      </w:r>
      <w:r>
        <w:rPr>
          <w:rFonts w:hint="eastAsia" w:ascii="仿宋_GB2312" w:hAnsi="仿宋_GB2312" w:eastAsia="仿宋_GB2312" w:cs="仿宋_GB2312"/>
          <w:kern w:val="0"/>
          <w:sz w:val="31"/>
          <w:szCs w:val="31"/>
        </w:rPr>
        <w:t>2223.8</w:t>
      </w:r>
      <w:r>
        <w:rPr>
          <w:rFonts w:ascii="仿宋_GB2312" w:hAnsi="仿宋_GB2312" w:eastAsia="仿宋_GB2312" w:cs="仿宋_GB2312"/>
          <w:kern w:val="0"/>
          <w:sz w:val="31"/>
          <w:szCs w:val="31"/>
        </w:rPr>
        <w:t>万元）</w:t>
      </w:r>
      <w:r>
        <w:rPr>
          <w:rFonts w:hint="eastAsia" w:ascii="仿宋_GB2312" w:hAnsi="仿宋_GB2312" w:eastAsia="仿宋_GB2312" w:cs="仿宋_GB2312"/>
          <w:kern w:val="0"/>
          <w:sz w:val="31"/>
          <w:szCs w:val="31"/>
        </w:rPr>
        <w:t>，政府性基金拨款15140.98万元，纳入专户管理的非税收入拨款175万元，</w:t>
      </w:r>
      <w:r>
        <w:rPr>
          <w:rFonts w:hint="eastAsia" w:ascii="仿宋_GB2312" w:hAnsi="宋体" w:eastAsia="仿宋_GB2312"/>
          <w:sz w:val="32"/>
          <w:szCs w:val="32"/>
        </w:rPr>
        <w:t>上级财政补助收入4495万元。收入较去年增加14856.87万元，主要经费拨款增加</w:t>
      </w:r>
      <w:r>
        <w:rPr>
          <w:rFonts w:ascii="仿宋_GB2312" w:hAnsi="宋体" w:eastAsia="仿宋_GB2312"/>
          <w:sz w:val="32"/>
          <w:szCs w:val="32"/>
        </w:rPr>
        <w:t>907.09</w:t>
      </w:r>
      <w:r>
        <w:rPr>
          <w:rFonts w:hint="eastAsia" w:ascii="仿宋_GB2312" w:hAnsi="宋体" w:eastAsia="仿宋_GB2312"/>
          <w:sz w:val="32"/>
          <w:szCs w:val="32"/>
        </w:rPr>
        <w:t>万元，</w:t>
      </w:r>
      <w:r>
        <w:rPr>
          <w:rFonts w:hint="eastAsia" w:ascii="仿宋_GB2312" w:hAnsi="仿宋_GB2312" w:eastAsia="仿宋_GB2312" w:cs="仿宋_GB2312"/>
          <w:kern w:val="0"/>
          <w:sz w:val="31"/>
          <w:szCs w:val="31"/>
        </w:rPr>
        <w:t>非税收入拨款增加1815.8 万元，政府性基金拨款增加9362.06万元，</w:t>
      </w:r>
      <w:r>
        <w:rPr>
          <w:rFonts w:hint="eastAsia" w:ascii="仿宋_GB2312" w:hAnsi="宋体" w:eastAsia="仿宋_GB2312"/>
          <w:sz w:val="32"/>
          <w:szCs w:val="32"/>
        </w:rPr>
        <w:t>上级财政补助收入增加3279万元，其他收入减少507.08万元。</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2、支出预算:2020年年初预算数23927.87万元 ，其中：工资福利支出1266.18万元，一般商品和服务支出600.45万元 ，对个人和家庭补助支出487万元，项目支出21574.24万元。</w:t>
      </w:r>
    </w:p>
    <w:p>
      <w:pPr>
        <w:widowControl/>
        <w:spacing w:line="520" w:lineRule="exact"/>
        <w:rPr>
          <w:rFonts w:ascii="黑体" w:hAnsi="宋体" w:eastAsia="黑体"/>
          <w:kern w:val="0"/>
          <w:sz w:val="32"/>
          <w:szCs w:val="32"/>
        </w:rPr>
      </w:pPr>
      <w:r>
        <w:rPr>
          <w:rFonts w:hint="eastAsia" w:ascii="黑体" w:hAnsi="宋体" w:eastAsia="黑体"/>
          <w:kern w:val="0"/>
          <w:sz w:val="32"/>
          <w:szCs w:val="32"/>
        </w:rPr>
        <w:t>三、一般公共预算拨款支出情况</w:t>
      </w:r>
    </w:p>
    <w:p>
      <w:pPr>
        <w:widowControl/>
        <w:spacing w:line="520" w:lineRule="exact"/>
        <w:rPr>
          <w:rFonts w:ascii="仿宋_GB2312" w:hAnsi="宋体" w:eastAsia="仿宋_GB2312"/>
          <w:kern w:val="0"/>
          <w:sz w:val="32"/>
          <w:szCs w:val="32"/>
        </w:rPr>
      </w:pPr>
      <w:r>
        <w:rPr>
          <w:rFonts w:hint="eastAsia" w:ascii="仿宋_GB2312" w:hAnsi="宋体" w:eastAsia="仿宋_GB2312"/>
          <w:kern w:val="0"/>
          <w:sz w:val="32"/>
          <w:szCs w:val="32"/>
        </w:rPr>
        <w:t xml:space="preserve">    2020年一般公共预算拨款收4116.89万元，具体安排情况如下：</w:t>
      </w:r>
    </w:p>
    <w:p>
      <w:pPr>
        <w:widowControl/>
        <w:spacing w:line="520" w:lineRule="exact"/>
        <w:rPr>
          <w:rFonts w:ascii="仿宋_GB2312" w:hAnsi="宋体" w:eastAsia="仿宋_GB2312"/>
          <w:sz w:val="32"/>
          <w:szCs w:val="32"/>
        </w:rPr>
      </w:pPr>
      <w:r>
        <w:rPr>
          <w:rFonts w:hint="eastAsia" w:ascii="仿宋_GB2312" w:hAnsi="宋体" w:eastAsia="仿宋_GB2312"/>
          <w:kern w:val="0"/>
          <w:sz w:val="32"/>
          <w:szCs w:val="32"/>
        </w:rPr>
        <w:t xml:space="preserve">    1、基本支出：2020年年初预算数1088.65万元，是指为保障单位机构正常运转、完成日常工作任务而发生的各项支出，包括用于基本工资、津贴补贴等人员经费及办公费、水电费、设备购置费日常公用经费等。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sz w:val="32"/>
          <w:szCs w:val="32"/>
        </w:rPr>
        <w:t xml:space="preserve">其中：工资福利支出  888.5万元 ;一般商品和服务支出145.15万元，主要用于  办公、印刷、会议、培训、公务用车运行费、公务接待费等;对个人和家庭补助支出55万元，主要用于退休费和临聘人员工资及补助。  </w:t>
      </w:r>
    </w:p>
    <w:p>
      <w:pPr>
        <w:widowControl/>
        <w:spacing w:line="520" w:lineRule="exact"/>
        <w:rPr>
          <w:rFonts w:ascii="黑体" w:hAnsi="宋体" w:eastAsia="黑体"/>
          <w:kern w:val="0"/>
          <w:sz w:val="32"/>
          <w:szCs w:val="32"/>
        </w:rPr>
      </w:pPr>
      <w:r>
        <w:rPr>
          <w:rFonts w:hint="eastAsia" w:ascii="仿宋_GB2312" w:hAnsi="宋体" w:eastAsia="仿宋_GB2312"/>
          <w:sz w:val="32"/>
          <w:szCs w:val="32"/>
        </w:rPr>
        <w:t xml:space="preserve">    2、项目支出：2020年预算数为3028.24万元，是指单位为完成特定行政工作任务或事业发展目标而发生的支出，其中耕地占补平衡项目支出2000万元，主要用于基础设施建设，第三次土地调查项目支出510万元，主要用于委托业务费支出等，靖州县砂石土矿专项规划编制费及专项整治行动经费100万元，城市规划费用102万元，永久基本农田的划定112.79万元，地质灾害防治经费85万元，规划专项工作经费14.45万元，三违经费17万元，一张图、建设用地供应计划等专项业务支出87万元。</w:t>
      </w:r>
    </w:p>
    <w:p>
      <w:pPr>
        <w:widowControl/>
        <w:spacing w:line="520" w:lineRule="exact"/>
        <w:rPr>
          <w:rFonts w:ascii="黑体" w:hAnsi="宋体" w:eastAsia="黑体"/>
          <w:kern w:val="0"/>
          <w:sz w:val="32"/>
          <w:szCs w:val="32"/>
        </w:rPr>
      </w:pPr>
      <w:r>
        <w:rPr>
          <w:rFonts w:hint="eastAsia" w:ascii="黑体" w:hAnsi="宋体" w:eastAsia="黑体"/>
          <w:kern w:val="0"/>
          <w:sz w:val="32"/>
          <w:szCs w:val="32"/>
        </w:rPr>
        <w:t>四、政府性基金预算收支情况</w:t>
      </w:r>
    </w:p>
    <w:p>
      <w:pPr>
        <w:widowControl/>
        <w:spacing w:line="520" w:lineRule="exact"/>
        <w:rPr>
          <w:rFonts w:ascii="仿宋_GB2312" w:hAnsi="宋体" w:eastAsia="仿宋_GB2312"/>
          <w:kern w:val="0"/>
          <w:sz w:val="32"/>
          <w:szCs w:val="32"/>
        </w:rPr>
      </w:pPr>
      <w:r>
        <w:rPr>
          <w:rFonts w:hint="eastAsia" w:ascii="仿宋_GB2312" w:hAnsi="宋体" w:eastAsia="仿宋_GB2312"/>
          <w:sz w:val="32"/>
          <w:szCs w:val="32"/>
        </w:rPr>
        <w:t xml:space="preserve">   </w:t>
      </w:r>
      <w:r>
        <w:rPr>
          <w:rFonts w:hint="eastAsia" w:ascii="仿宋_GB2312" w:hAnsi="宋体" w:eastAsia="仿宋_GB2312"/>
          <w:kern w:val="0"/>
          <w:sz w:val="32"/>
          <w:szCs w:val="32"/>
        </w:rPr>
        <w:t xml:space="preserve"> 2020年政府性基金拨款收15140.98万元，具体安排情况如下：</w:t>
      </w:r>
    </w:p>
    <w:p>
      <w:pPr>
        <w:widowControl/>
        <w:spacing w:line="520" w:lineRule="exact"/>
        <w:rPr>
          <w:rFonts w:ascii="仿宋_GB2312" w:hAnsi="宋体" w:eastAsia="仿宋_GB2312"/>
          <w:sz w:val="32"/>
          <w:szCs w:val="32"/>
        </w:rPr>
      </w:pPr>
      <w:r>
        <w:rPr>
          <w:rFonts w:hint="eastAsia" w:ascii="仿宋_GB2312" w:hAnsi="宋体" w:eastAsia="仿宋_GB2312"/>
          <w:kern w:val="0"/>
          <w:sz w:val="32"/>
          <w:szCs w:val="32"/>
        </w:rPr>
        <w:t xml:space="preserve">    1、基本支出：2020年年初预算数1089.98万元，是指为保障单位机构正常运转、完成日常工作任务而发生的各项支出，包括用于基本工资、津贴补贴等人员经费及办公费、水电费、设备购置费日常公用经费等。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sz w:val="32"/>
          <w:szCs w:val="32"/>
        </w:rPr>
        <w:t xml:space="preserve">其中：工资福利支出  329.68万元 ;一般商品和服务支出378.3万元，主要用于  差旅费、维修费、委托业务费、劳务费等;对个人和家庭补助支出382万元，主要用于退休费、奖励金等。  </w:t>
      </w:r>
    </w:p>
    <w:p>
      <w:pPr>
        <w:widowControl/>
        <w:spacing w:line="520" w:lineRule="exact"/>
        <w:rPr>
          <w:rFonts w:ascii="黑体" w:hAnsi="宋体" w:eastAsia="黑体"/>
          <w:kern w:val="0"/>
          <w:sz w:val="32"/>
          <w:szCs w:val="32"/>
        </w:rPr>
      </w:pPr>
      <w:r>
        <w:rPr>
          <w:rFonts w:hint="eastAsia" w:ascii="仿宋_GB2312" w:hAnsi="宋体" w:eastAsia="仿宋_GB2312"/>
          <w:sz w:val="32"/>
          <w:szCs w:val="32"/>
        </w:rPr>
        <w:t xml:space="preserve">    2、项目支出：2020年预算数为14051万元，是指单位为完成特定行政工作任务或事业发展目标而发生的支出，其中增减挂钩项目支出7150万元，主要用于基础设施建设，旱改水项目支出6650万元，主要用于基础设施建设等，其他资本性支出124万元，乡所办公经费补贴64万元，乡镇支助款40万元，三违经费23万元。</w:t>
      </w:r>
    </w:p>
    <w:p>
      <w:pPr>
        <w:widowControl/>
        <w:spacing w:line="520" w:lineRule="exact"/>
        <w:rPr>
          <w:rFonts w:ascii="仿宋_GB2312" w:hAnsi="宋体" w:eastAsia="仿宋_GB2312"/>
          <w:sz w:val="32"/>
          <w:szCs w:val="32"/>
        </w:rPr>
      </w:pPr>
    </w:p>
    <w:p>
      <w:pPr>
        <w:spacing w:line="520" w:lineRule="exact"/>
        <w:jc w:val="left"/>
        <w:rPr>
          <w:rFonts w:ascii="黑体" w:hAnsi="宋体" w:eastAsia="黑体"/>
          <w:kern w:val="0"/>
          <w:sz w:val="32"/>
          <w:szCs w:val="32"/>
        </w:rPr>
      </w:pPr>
      <w:r>
        <w:rPr>
          <w:rFonts w:hint="eastAsia" w:ascii="黑体" w:hAnsi="宋体" w:eastAsia="黑体"/>
          <w:kern w:val="0"/>
          <w:sz w:val="32"/>
          <w:szCs w:val="32"/>
        </w:rPr>
        <w:t>五、其他重要事项的情况说明</w:t>
      </w:r>
    </w:p>
    <w:p>
      <w:pPr>
        <w:spacing w:line="52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1、机关运行经费：2020年机关运行经费为</w:t>
      </w:r>
      <w:r>
        <w:rPr>
          <w:rFonts w:ascii="仿宋_GB2312" w:hAnsi="宋体" w:eastAsia="仿宋_GB2312"/>
          <w:kern w:val="0"/>
          <w:sz w:val="32"/>
          <w:szCs w:val="32"/>
        </w:rPr>
        <w:t>600.45</w:t>
      </w:r>
      <w:r>
        <w:rPr>
          <w:rFonts w:hint="eastAsia" w:ascii="仿宋_GB2312" w:hAnsi="宋体" w:eastAsia="仿宋_GB2312"/>
          <w:kern w:val="0"/>
          <w:sz w:val="32"/>
          <w:szCs w:val="32"/>
        </w:rPr>
        <w:t>万元，比2019年预算增加105.45万元。增加原因是机构改革，由原国土资源局和房产局及规划局部分职能划入，新成立自然资源局，新增人员16人。</w:t>
      </w:r>
    </w:p>
    <w:p>
      <w:pPr>
        <w:spacing w:line="52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2、“三公”经费：2020年“三公”经费预算数为45.9万元，其中公务接待费38.25万元，公务用车购置及运行费  7.65万元。2020年“三公”经费公务用车购置及运行费预算比上年减少3.15万元，</w:t>
      </w:r>
      <w:r>
        <w:rPr>
          <w:rFonts w:ascii="仿宋_GB2312" w:hAnsi="仿宋_GB2312" w:eastAsia="仿宋_GB2312" w:cs="仿宋_GB2312"/>
          <w:kern w:val="0"/>
          <w:sz w:val="31"/>
          <w:szCs w:val="31"/>
        </w:rPr>
        <w:t>主要是厉行节约，规范管理，进一步压缩</w:t>
      </w:r>
      <w:r>
        <w:rPr>
          <w:rFonts w:hint="eastAsia" w:ascii="仿宋_GB2312" w:hAnsi="宋体" w:eastAsia="仿宋_GB2312"/>
          <w:kern w:val="0"/>
          <w:sz w:val="32"/>
          <w:szCs w:val="32"/>
        </w:rPr>
        <w:t>公务用车。公务接待费比上年增加4.25万元，主要是因为机构改革，人员增加。</w:t>
      </w:r>
    </w:p>
    <w:p>
      <w:pPr>
        <w:widowControl/>
        <w:jc w:val="left"/>
      </w:pPr>
      <w:r>
        <w:rPr>
          <w:rFonts w:hint="eastAsia" w:ascii="仿宋_GB2312" w:hAnsi="宋体" w:eastAsia="仿宋_GB2312"/>
          <w:kern w:val="0"/>
          <w:sz w:val="32"/>
          <w:szCs w:val="32"/>
        </w:rPr>
        <w:t xml:space="preserve">    3、一般性支出情况：</w:t>
      </w:r>
      <w:r>
        <w:rPr>
          <w:rFonts w:ascii="Times New Roman" w:hAnsi="Times New Roman" w:eastAsia="宋体" w:cs="Times New Roman"/>
          <w:kern w:val="0"/>
          <w:sz w:val="31"/>
          <w:szCs w:val="31"/>
        </w:rPr>
        <w:t xml:space="preserve">2020 </w:t>
      </w:r>
      <w:r>
        <w:rPr>
          <w:rFonts w:ascii="仿宋_GB2312" w:hAnsi="仿宋_GB2312" w:eastAsia="仿宋_GB2312" w:cs="仿宋_GB2312"/>
          <w:kern w:val="0"/>
          <w:sz w:val="31"/>
          <w:szCs w:val="31"/>
        </w:rPr>
        <w:t>年本部门会议费预算</w:t>
      </w:r>
      <w:r>
        <w:rPr>
          <w:rFonts w:hint="eastAsia" w:ascii="仿宋_GB2312" w:hAnsi="仿宋_GB2312" w:eastAsia="仿宋_GB2312" w:cs="仿宋_GB2312"/>
          <w:kern w:val="0"/>
          <w:sz w:val="31"/>
          <w:szCs w:val="31"/>
        </w:rPr>
        <w:t>3</w:t>
      </w:r>
      <w:r>
        <w:rPr>
          <w:rFonts w:ascii="仿宋_GB2312" w:hAnsi="仿宋_GB2312" w:eastAsia="仿宋_GB2312" w:cs="仿宋_GB2312"/>
          <w:kern w:val="0"/>
          <w:sz w:val="31"/>
          <w:szCs w:val="31"/>
        </w:rPr>
        <w:t xml:space="preserve">万元， </w:t>
      </w:r>
    </w:p>
    <w:p>
      <w:pPr>
        <w:widowControl/>
        <w:jc w:val="left"/>
      </w:pPr>
      <w:r>
        <w:rPr>
          <w:rFonts w:ascii="仿宋_GB2312" w:hAnsi="仿宋_GB2312" w:eastAsia="仿宋_GB2312" w:cs="仿宋_GB2312"/>
          <w:kern w:val="0"/>
          <w:sz w:val="31"/>
          <w:szCs w:val="31"/>
        </w:rPr>
        <w:t>拟召开</w:t>
      </w:r>
      <w:r>
        <w:rPr>
          <w:rFonts w:hint="eastAsia" w:ascii="仿宋_GB2312" w:hAnsi="仿宋_GB2312" w:eastAsia="仿宋_GB2312" w:cs="仿宋_GB2312"/>
          <w:kern w:val="0"/>
          <w:sz w:val="31"/>
          <w:szCs w:val="31"/>
        </w:rPr>
        <w:t>农村宅基地房地一体确权登记、国土空间规划编制</w:t>
      </w:r>
      <w:r>
        <w:rPr>
          <w:rFonts w:ascii="仿宋_GB2312" w:hAnsi="仿宋_GB2312" w:eastAsia="仿宋_GB2312" w:cs="仿宋_GB2312"/>
          <w:kern w:val="0"/>
          <w:sz w:val="31"/>
          <w:szCs w:val="31"/>
        </w:rPr>
        <w:t>等会议，人数约</w:t>
      </w:r>
      <w:r>
        <w:rPr>
          <w:rFonts w:hint="eastAsia" w:ascii="仿宋_GB2312" w:hAnsi="仿宋_GB2312" w:eastAsia="仿宋_GB2312" w:cs="仿宋_GB2312"/>
          <w:kern w:val="0"/>
          <w:sz w:val="31"/>
          <w:szCs w:val="31"/>
        </w:rPr>
        <w:t>3000</w:t>
      </w:r>
      <w:r>
        <w:rPr>
          <w:rFonts w:ascii="仿宋_GB2312" w:hAnsi="仿宋_GB2312" w:eastAsia="仿宋_GB2312" w:cs="仿宋_GB2312"/>
          <w:kern w:val="0"/>
          <w:sz w:val="31"/>
          <w:szCs w:val="31"/>
        </w:rPr>
        <w:t>人次</w:t>
      </w:r>
      <w:r>
        <w:rPr>
          <w:rFonts w:hint="eastAsia" w:ascii="仿宋_GB2312" w:hAnsi="仿宋_GB2312" w:eastAsia="仿宋_GB2312" w:cs="仿宋_GB2312"/>
          <w:kern w:val="0"/>
          <w:sz w:val="31"/>
          <w:szCs w:val="31"/>
        </w:rPr>
        <w:t>；</w:t>
      </w:r>
      <w:r>
        <w:rPr>
          <w:rFonts w:ascii="仿宋_GB2312" w:hAnsi="仿宋_GB2312" w:eastAsia="仿宋_GB2312" w:cs="仿宋_GB2312"/>
          <w:kern w:val="0"/>
          <w:sz w:val="31"/>
          <w:szCs w:val="31"/>
        </w:rPr>
        <w:t>培训费预算</w:t>
      </w:r>
      <w:r>
        <w:rPr>
          <w:rFonts w:hint="eastAsia" w:ascii="仿宋_GB2312" w:hAnsi="仿宋_GB2312" w:eastAsia="仿宋_GB2312" w:cs="仿宋_GB2312"/>
          <w:kern w:val="0"/>
          <w:sz w:val="31"/>
          <w:szCs w:val="31"/>
        </w:rPr>
        <w:t>5</w:t>
      </w:r>
      <w:r>
        <w:rPr>
          <w:rFonts w:ascii="仿宋_GB2312" w:hAnsi="仿宋_GB2312" w:eastAsia="仿宋_GB2312" w:cs="仿宋_GB2312"/>
          <w:kern w:val="0"/>
          <w:sz w:val="31"/>
          <w:szCs w:val="31"/>
        </w:rPr>
        <w:t>万元，拟开展</w:t>
      </w:r>
      <w:r>
        <w:rPr>
          <w:rFonts w:hint="eastAsia" w:ascii="仿宋_GB2312" w:hAnsi="仿宋_GB2312" w:eastAsia="仿宋_GB2312" w:cs="仿宋_GB2312"/>
          <w:kern w:val="0"/>
          <w:sz w:val="31"/>
          <w:szCs w:val="31"/>
        </w:rPr>
        <w:t>地质灾害应急演练、土地报批、卫片执法</w:t>
      </w:r>
      <w:r>
        <w:rPr>
          <w:rFonts w:ascii="仿宋_GB2312" w:hAnsi="仿宋_GB2312" w:eastAsia="仿宋_GB2312" w:cs="仿宋_GB2312"/>
          <w:kern w:val="0"/>
          <w:sz w:val="31"/>
          <w:szCs w:val="31"/>
        </w:rPr>
        <w:t>等培训，人数</w:t>
      </w:r>
      <w:r>
        <w:rPr>
          <w:rFonts w:hint="eastAsia" w:ascii="仿宋_GB2312" w:hAnsi="仿宋_GB2312" w:eastAsia="仿宋_GB2312" w:cs="仿宋_GB2312"/>
          <w:kern w:val="0"/>
          <w:sz w:val="31"/>
          <w:szCs w:val="31"/>
        </w:rPr>
        <w:t>750</w:t>
      </w:r>
      <w:r>
        <w:rPr>
          <w:rFonts w:ascii="仿宋_GB2312" w:hAnsi="仿宋_GB2312" w:eastAsia="仿宋_GB2312" w:cs="仿宋_GB2312"/>
          <w:kern w:val="0"/>
          <w:sz w:val="31"/>
          <w:szCs w:val="31"/>
        </w:rPr>
        <w:t>人次</w:t>
      </w:r>
      <w:r>
        <w:rPr>
          <w:rFonts w:hint="eastAsia" w:ascii="仿宋_GB2312" w:hAnsi="仿宋_GB2312" w:eastAsia="仿宋_GB2312" w:cs="仿宋_GB2312"/>
          <w:kern w:val="0"/>
          <w:sz w:val="31"/>
          <w:szCs w:val="31"/>
        </w:rPr>
        <w:t>；</w:t>
      </w:r>
      <w:r>
        <w:rPr>
          <w:rFonts w:ascii="仿宋_GB2312" w:hAnsi="仿宋_GB2312" w:eastAsia="仿宋_GB2312" w:cs="仿宋_GB2312"/>
          <w:kern w:val="0"/>
          <w:sz w:val="31"/>
          <w:szCs w:val="31"/>
        </w:rPr>
        <w:t>未计划举办节庆、晚会、论坛、赛事活动。</w:t>
      </w:r>
    </w:p>
    <w:p>
      <w:pPr>
        <w:spacing w:line="52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4、政府采购情况：2020年我单位政府采购预算为 17524.79 万元，其中，政府采购工程类预算17090万元，政府采购货物预算85万元，政府采购服务预算349.79万元。</w:t>
      </w:r>
    </w:p>
    <w:p>
      <w:pPr>
        <w:widowControl/>
        <w:jc w:val="left"/>
        <w:rPr>
          <w:rFonts w:ascii="仿宋_GB2312" w:hAnsi="宋体" w:eastAsia="仿宋_GB2312"/>
          <w:kern w:val="0"/>
          <w:sz w:val="32"/>
          <w:szCs w:val="32"/>
        </w:rPr>
      </w:pPr>
      <w:r>
        <w:rPr>
          <w:rFonts w:hint="eastAsia" w:ascii="仿宋_GB2312" w:hAnsi="仿宋_GB2312" w:eastAsia="仿宋_GB2312" w:cs="仿宋_GB2312"/>
          <w:kern w:val="0"/>
          <w:sz w:val="31"/>
          <w:szCs w:val="31"/>
        </w:rPr>
        <w:t xml:space="preserve">    5、</w:t>
      </w:r>
      <w:r>
        <w:rPr>
          <w:rFonts w:ascii="仿宋_GB2312" w:hAnsi="仿宋_GB2312" w:eastAsia="仿宋_GB2312" w:cs="仿宋_GB2312"/>
          <w:kern w:val="0"/>
          <w:sz w:val="31"/>
          <w:szCs w:val="31"/>
        </w:rPr>
        <w:t xml:space="preserve">国有资产占用使用情况说明：截至 </w:t>
      </w:r>
      <w:r>
        <w:rPr>
          <w:rFonts w:ascii="Times New Roman" w:hAnsi="Times New Roman" w:eastAsia="宋体" w:cs="Times New Roman"/>
          <w:kern w:val="0"/>
          <w:sz w:val="31"/>
          <w:szCs w:val="31"/>
        </w:rPr>
        <w:t>20</w:t>
      </w:r>
      <w:r>
        <w:rPr>
          <w:rFonts w:hint="eastAsia" w:ascii="Times New Roman" w:hAnsi="Times New Roman" w:eastAsia="宋体" w:cs="Times New Roman"/>
          <w:kern w:val="0"/>
          <w:sz w:val="31"/>
          <w:szCs w:val="31"/>
        </w:rPr>
        <w:t>19</w:t>
      </w:r>
      <w:r>
        <w:rPr>
          <w:rFonts w:ascii="仿宋_GB2312" w:hAnsi="仿宋_GB2312" w:eastAsia="仿宋_GB2312" w:cs="仿宋_GB2312"/>
          <w:kern w:val="0"/>
          <w:sz w:val="31"/>
          <w:szCs w:val="31"/>
        </w:rPr>
        <w:t>年</w:t>
      </w:r>
      <w:r>
        <w:rPr>
          <w:rFonts w:hint="eastAsia" w:ascii="仿宋_GB2312" w:hAnsi="仿宋_GB2312" w:eastAsia="仿宋_GB2312" w:cs="仿宋_GB2312"/>
          <w:kern w:val="0"/>
          <w:sz w:val="31"/>
          <w:szCs w:val="31"/>
        </w:rPr>
        <w:t>12</w:t>
      </w:r>
      <w:r>
        <w:rPr>
          <w:rFonts w:ascii="仿宋_GB2312" w:hAnsi="仿宋_GB2312" w:eastAsia="仿宋_GB2312" w:cs="仿宋_GB2312"/>
          <w:kern w:val="0"/>
          <w:sz w:val="31"/>
          <w:szCs w:val="31"/>
        </w:rPr>
        <w:t>月</w:t>
      </w:r>
      <w:r>
        <w:rPr>
          <w:rFonts w:hint="eastAsia" w:ascii="仿宋_GB2312" w:hAnsi="仿宋_GB2312" w:eastAsia="仿宋_GB2312" w:cs="仿宋_GB2312"/>
          <w:kern w:val="0"/>
          <w:sz w:val="31"/>
          <w:szCs w:val="31"/>
        </w:rPr>
        <w:t>31</w:t>
      </w:r>
      <w:r>
        <w:rPr>
          <w:rFonts w:ascii="仿宋_GB2312" w:hAnsi="仿宋_GB2312" w:eastAsia="仿宋_GB2312" w:cs="仿宋_GB2312"/>
          <w:kern w:val="0"/>
          <w:sz w:val="31"/>
          <w:szCs w:val="31"/>
        </w:rPr>
        <w:t>日，共有车辆</w:t>
      </w:r>
      <w:r>
        <w:rPr>
          <w:rFonts w:hint="eastAsia" w:ascii="仿宋_GB2312" w:hAnsi="仿宋_GB2312" w:eastAsia="仿宋_GB2312" w:cs="仿宋_GB2312"/>
          <w:kern w:val="0"/>
          <w:sz w:val="31"/>
          <w:szCs w:val="31"/>
        </w:rPr>
        <w:t xml:space="preserve"> 2 </w:t>
      </w:r>
      <w:r>
        <w:rPr>
          <w:rFonts w:ascii="仿宋_GB2312" w:hAnsi="仿宋_GB2312" w:eastAsia="仿宋_GB2312" w:cs="仿宋_GB2312"/>
          <w:kern w:val="0"/>
          <w:sz w:val="31"/>
          <w:szCs w:val="31"/>
        </w:rPr>
        <w:t>辆，均为一般公务用车。</w:t>
      </w:r>
      <w:r>
        <w:rPr>
          <w:rFonts w:hint="eastAsia" w:ascii="仿宋_GB2312" w:hAnsi="仿宋_GB2312" w:eastAsia="仿宋_GB2312" w:cs="仿宋_GB2312"/>
          <w:kern w:val="0"/>
          <w:sz w:val="31"/>
          <w:szCs w:val="31"/>
        </w:rPr>
        <w:t>我</w:t>
      </w:r>
      <w:r>
        <w:rPr>
          <w:rFonts w:ascii="仿宋_GB2312" w:hAnsi="仿宋_GB2312" w:eastAsia="仿宋_GB2312" w:cs="仿宋_GB2312"/>
          <w:kern w:val="0"/>
          <w:sz w:val="31"/>
          <w:szCs w:val="31"/>
        </w:rPr>
        <w:t>单位</w:t>
      </w:r>
      <w:r>
        <w:rPr>
          <w:rFonts w:hint="eastAsia" w:ascii="仿宋_GB2312" w:hAnsi="仿宋_GB2312" w:eastAsia="仿宋_GB2312" w:cs="仿宋_GB2312"/>
          <w:kern w:val="0"/>
          <w:sz w:val="31"/>
          <w:szCs w:val="31"/>
        </w:rPr>
        <w:t>没有</w:t>
      </w:r>
      <w:r>
        <w:rPr>
          <w:rFonts w:ascii="仿宋_GB2312" w:hAnsi="仿宋_GB2312" w:eastAsia="仿宋_GB2312" w:cs="仿宋_GB2312"/>
          <w:kern w:val="0"/>
          <w:sz w:val="31"/>
          <w:szCs w:val="31"/>
        </w:rPr>
        <w:t>价值</w:t>
      </w:r>
      <w:r>
        <w:rPr>
          <w:rFonts w:hint="eastAsia" w:ascii="仿宋_GB2312" w:hAnsi="仿宋_GB2312" w:eastAsia="仿宋_GB2312" w:cs="仿宋_GB2312"/>
          <w:kern w:val="0"/>
          <w:sz w:val="31"/>
          <w:szCs w:val="31"/>
        </w:rPr>
        <w:t>50</w:t>
      </w:r>
      <w:r>
        <w:rPr>
          <w:rFonts w:ascii="仿宋_GB2312" w:hAnsi="仿宋_GB2312" w:eastAsia="仿宋_GB2312" w:cs="仿宋_GB2312"/>
          <w:kern w:val="0"/>
          <w:sz w:val="31"/>
          <w:szCs w:val="31"/>
        </w:rPr>
        <w:t>万元以上通用设备</w:t>
      </w:r>
      <w:r>
        <w:rPr>
          <w:rFonts w:hint="eastAsia" w:ascii="仿宋_GB2312" w:hAnsi="仿宋_GB2312" w:eastAsia="仿宋_GB2312" w:cs="仿宋_GB2312"/>
          <w:kern w:val="0"/>
          <w:sz w:val="31"/>
          <w:szCs w:val="31"/>
        </w:rPr>
        <w:t>和</w:t>
      </w:r>
      <w:r>
        <w:rPr>
          <w:rFonts w:ascii="仿宋_GB2312" w:hAnsi="仿宋_GB2312" w:eastAsia="仿宋_GB2312" w:cs="仿宋_GB2312"/>
          <w:kern w:val="0"/>
          <w:sz w:val="31"/>
          <w:szCs w:val="31"/>
        </w:rPr>
        <w:t>单位价值</w:t>
      </w:r>
      <w:r>
        <w:rPr>
          <w:rFonts w:hint="eastAsia" w:ascii="仿宋_GB2312" w:hAnsi="仿宋_GB2312" w:eastAsia="仿宋_GB2312" w:cs="仿宋_GB2312"/>
          <w:kern w:val="0"/>
          <w:sz w:val="31"/>
          <w:szCs w:val="31"/>
        </w:rPr>
        <w:t>100</w:t>
      </w:r>
      <w:r>
        <w:rPr>
          <w:rFonts w:ascii="仿宋_GB2312" w:hAnsi="仿宋_GB2312" w:eastAsia="仿宋_GB2312" w:cs="仿宋_GB2312"/>
          <w:kern w:val="0"/>
          <w:sz w:val="31"/>
          <w:szCs w:val="31"/>
        </w:rPr>
        <w:t xml:space="preserve">万元以上专用设备。 </w:t>
      </w:r>
    </w:p>
    <w:p>
      <w:pPr>
        <w:spacing w:line="520" w:lineRule="exact"/>
        <w:jc w:val="left"/>
        <w:rPr>
          <w:rFonts w:ascii="仿宋_GB2312" w:hAnsi="宋体" w:eastAsia="仿宋_GB2312"/>
          <w:b/>
          <w:bCs/>
          <w:kern w:val="0"/>
          <w:sz w:val="32"/>
          <w:szCs w:val="32"/>
        </w:rPr>
      </w:pPr>
      <w:r>
        <w:rPr>
          <w:rFonts w:hint="eastAsia" w:ascii="仿宋_GB2312" w:hAnsi="宋体" w:eastAsia="仿宋_GB2312"/>
          <w:b/>
          <w:bCs/>
          <w:kern w:val="0"/>
          <w:sz w:val="32"/>
          <w:szCs w:val="32"/>
        </w:rPr>
        <w:t>六、名词解释</w:t>
      </w:r>
    </w:p>
    <w:p>
      <w:pPr>
        <w:spacing w:line="52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spacing w:line="520" w:lineRule="exact"/>
        <w:jc w:val="left"/>
      </w:pPr>
      <w:r>
        <w:rPr>
          <w:rFonts w:hint="eastAsia" w:ascii="仿宋_GB2312" w:hAnsi="宋体" w:eastAsia="仿宋_GB2312"/>
          <w:kern w:val="0"/>
          <w:sz w:val="32"/>
          <w:szCs w:val="32"/>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1F3B"/>
    <w:rsid w:val="00015034"/>
    <w:rsid w:val="000B4906"/>
    <w:rsid w:val="00107116"/>
    <w:rsid w:val="00174FDA"/>
    <w:rsid w:val="001B49C6"/>
    <w:rsid w:val="001F155C"/>
    <w:rsid w:val="00243263"/>
    <w:rsid w:val="00244656"/>
    <w:rsid w:val="00280477"/>
    <w:rsid w:val="00286BBE"/>
    <w:rsid w:val="002F3CEF"/>
    <w:rsid w:val="00302AE3"/>
    <w:rsid w:val="00370F6E"/>
    <w:rsid w:val="0039626E"/>
    <w:rsid w:val="003C1CBC"/>
    <w:rsid w:val="00442F5C"/>
    <w:rsid w:val="00495802"/>
    <w:rsid w:val="004B1E8A"/>
    <w:rsid w:val="005E6A96"/>
    <w:rsid w:val="0063590B"/>
    <w:rsid w:val="006C7A71"/>
    <w:rsid w:val="007E4484"/>
    <w:rsid w:val="0085200E"/>
    <w:rsid w:val="008B7B63"/>
    <w:rsid w:val="008E2639"/>
    <w:rsid w:val="00996691"/>
    <w:rsid w:val="009B12AA"/>
    <w:rsid w:val="009E558C"/>
    <w:rsid w:val="00B00A87"/>
    <w:rsid w:val="00B13563"/>
    <w:rsid w:val="00B67422"/>
    <w:rsid w:val="00CA1153"/>
    <w:rsid w:val="00D5005C"/>
    <w:rsid w:val="00E05C41"/>
    <w:rsid w:val="00E160DC"/>
    <w:rsid w:val="00E25356"/>
    <w:rsid w:val="00E44432"/>
    <w:rsid w:val="00E71B50"/>
    <w:rsid w:val="00E94675"/>
    <w:rsid w:val="00EC6D10"/>
    <w:rsid w:val="00ED0072"/>
    <w:rsid w:val="00F21F3B"/>
    <w:rsid w:val="00FB18FE"/>
    <w:rsid w:val="00FD122B"/>
    <w:rsid w:val="00FE24EB"/>
    <w:rsid w:val="5B9F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530</Words>
  <Characters>3027</Characters>
  <Lines>25</Lines>
  <Paragraphs>7</Paragraphs>
  <TotalTime>1517</TotalTime>
  <ScaleCrop>false</ScaleCrop>
  <LinksUpToDate>false</LinksUpToDate>
  <CharactersWithSpaces>3550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2020-06-15T01:35:00Z</dcterms:created>
  <dc:creator>Administrator</dc:creator>
  <cp:lastModifiedBy>jzhs</cp:lastModifiedBy>
  <cp:lastPrinted>2020-06-19T00:39:00Z</cp:lastPrinted>
  <dcterms:modified xsi:type="dcterms:W3CDTF">2020-07-08T09:01:27Z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