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靖州苗族侗族自治县国家机关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普法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清单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位：靖州县住房和城乡建设局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时 间：2023年1月16日</w:t>
      </w:r>
    </w:p>
    <w:tbl>
      <w:tblPr>
        <w:tblStyle w:val="8"/>
        <w:tblW w:w="1414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745"/>
        <w:gridCol w:w="115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Style w:val="10"/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32"/>
                <w:szCs w:val="32"/>
              </w:rPr>
              <w:t>普法</w:t>
            </w:r>
            <w:r>
              <w:rPr>
                <w:rStyle w:val="10"/>
                <w:rFonts w:hint="eastAsia" w:ascii="宋体" w:hAnsi="宋体" w:eastAsia="宋体" w:cs="宋体"/>
                <w:sz w:val="32"/>
                <w:szCs w:val="32"/>
                <w:lang w:eastAsia="zh-CN"/>
              </w:rPr>
              <w:t>清单</w:t>
            </w:r>
          </w:p>
        </w:tc>
        <w:tc>
          <w:tcPr>
            <w:tcW w:w="11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清单任务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共性清单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" w:eastAsia="zh-CN"/>
              </w:rPr>
              <w:t>突出学习宣传贯彻习近平法治思想，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深入学习</w:t>
            </w:r>
            <w:r>
              <w:rPr>
                <w:rFonts w:hint="eastAsia" w:ascii="仿宋" w:hAnsi="仿宋" w:eastAsia="仿宋" w:cs="仿宋"/>
                <w:color w:val="auto"/>
              </w:rPr>
              <w:t>党的二十大，深入开展法治宣传教育活动，在全社会营造浓厚法治氛围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2、深入学习新党章和学习宣传党内法规；3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广泛开展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突出</w:t>
            </w:r>
            <w:r>
              <w:rPr>
                <w:rFonts w:hint="eastAsia" w:ascii="仿宋" w:hAnsi="仿宋" w:eastAsia="仿宋" w:cs="仿宋"/>
                <w:color w:val="auto"/>
              </w:rPr>
              <w:t>学习宪法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尊崇宪法、遵守宪法、维护宪法、运用宪法宣传教育，组织开展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好</w:t>
            </w:r>
            <w:r>
              <w:rPr>
                <w:rFonts w:hint="eastAsia" w:ascii="仿宋" w:hAnsi="仿宋" w:eastAsia="仿宋" w:cs="仿宋"/>
                <w:color w:val="auto"/>
              </w:rPr>
              <w:t>“12·4”国家宪法日、宪法宣传周、宪法宣传月等活动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继续</w:t>
            </w:r>
            <w:r>
              <w:rPr>
                <w:rFonts w:hint="eastAsia" w:ascii="仿宋" w:hAnsi="仿宋" w:eastAsia="仿宋" w:cs="仿宋"/>
                <w:color w:val="auto"/>
              </w:rPr>
              <w:t>深入开展民法典宣传活动，大力弘扬平等自愿、诚实信用、权利义务一致等法治精神，推动民法典有效实施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</w:rPr>
              <w:t>深入学习宣传习近平总书记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系列</w:t>
            </w:r>
            <w:r>
              <w:rPr>
                <w:rFonts w:hint="eastAsia" w:ascii="仿宋" w:hAnsi="仿宋" w:eastAsia="仿宋" w:cs="仿宋"/>
                <w:color w:val="auto"/>
              </w:rPr>
              <w:t>重要讲话及全面从严治党的重要论述，教育引导广大党员做党章党规党纪自觉尊崇者、模范遵守者和坚定捍卫者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" w:eastAsia="zh-CN"/>
              </w:rPr>
              <w:t>深入宣传促进高质量发展、助推“三高四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" w:eastAsia="zh-CN"/>
              </w:rPr>
              <w:t>新”战略实施,奋力建设社会主义现代化新怀化相关的法律法规；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" w:eastAsia="zh-CN"/>
              </w:rPr>
              <w:t>深入宣传与社会治理现代化密切相关的法律法规；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" w:eastAsia="zh-CN"/>
              </w:rPr>
              <w:t>深入学习宣传与本部门职责、管理、执法和服务相关的法律法规；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</w:rPr>
              <w:t>认真贯彻落实全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</w:rPr>
              <w:t>“八五”普法规划和《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靖州苗族侗族自治县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</w:rPr>
              <w:t>法治社会建设实施方案（2021-2025年）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</w:rPr>
              <w:t>. </w:t>
            </w:r>
            <w:r>
              <w:rPr>
                <w:rFonts w:hint="eastAsia" w:ascii="仿宋" w:hAnsi="仿宋" w:eastAsia="仿宋" w:cs="仿宋"/>
                <w:color w:val="333333"/>
              </w:rPr>
              <w:t>抓好本单位普法责任制落实，进一步强化以案释法工作</w:t>
            </w:r>
            <w:r>
              <w:rPr>
                <w:rFonts w:hint="eastAsia" w:ascii="宋体" w:hAnsi="宋体" w:eastAsia="宋体" w:cs="宋体"/>
                <w:color w:val="33333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个性清单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重点宣传普及城市房地产管理法、建筑法、国防法、人民防空法、国防教育法、物业管理条例、湖南省物业管理条例、建设工程质量管理条例、保障农民工工资支付条例、建设工程勘察设计管理条例、历史文化名城名镇名村保护条例、建设工程抗震管理条例、民用建筑节能条例、湖南省绿色建筑发展条例、城镇燃气管理条例、建设工程安全生产管理条例、湖南省建设工程质量和安全生产管理条例、重点宣传普及建设工程质量管理条例、怀化市传统村落保护条例、怀化市村庄规划和村民建房管理条例、怀化市扬尘污染防治条例、湖南省实施《中华人民共和国人民防空法》办法、怀化市住宅物业管理若干规定等法律法规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eastAsia="方正仿宋简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jgxNzNiYzFjODU1MTlkMjhjY2EzODJjNjI1NTYifQ=="/>
  </w:docVars>
  <w:rsids>
    <w:rsidRoot w:val="00000000"/>
    <w:rsid w:val="31AF596A"/>
    <w:rsid w:val="50EB2666"/>
    <w:rsid w:val="5E2433A9"/>
    <w:rsid w:val="5E8A121A"/>
    <w:rsid w:val="633E2F9D"/>
    <w:rsid w:val="63B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630" w:lineRule="exact"/>
      <w:ind w:firstLine="420" w:firstLineChars="100"/>
      <w:jc w:val="both"/>
      <w:textAlignment w:val="bottom"/>
    </w:pPr>
    <w:rPr>
      <w:rFonts w:ascii="Times New Roman" w:hAnsi="Times New Roman" w:eastAsia="方正仿宋简体" w:cs="Times New Roman"/>
      <w:spacing w:val="6"/>
      <w:kern w:val="2"/>
      <w:sz w:val="32"/>
      <w:szCs w:val="32"/>
      <w:lang w:val="en-US" w:eastAsia="zh-CN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rFonts w:ascii="仿宋_GB2312" w:hAnsi="宋体" w:eastAsia="仿宋_GB2312" w:cs="Arial"/>
      <w:bCs/>
      <w:sz w:val="30"/>
      <w:szCs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805</Characters>
  <Lines>0</Lines>
  <Paragraphs>0</Paragraphs>
  <TotalTime>27</TotalTime>
  <ScaleCrop>false</ScaleCrop>
  <LinksUpToDate>false</LinksUpToDate>
  <CharactersWithSpaces>835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2022-09-09T09:27:00Z</dcterms:created>
  <dc:creator>Administrator</dc:creator>
  <cp:lastModifiedBy>ZJJ</cp:lastModifiedBy>
  <cp:lastPrinted>2023-01-16T01:31:00Z</cp:lastPrinted>
  <dcterms:modified xsi:type="dcterms:W3CDTF">2023-01-16T07:06:15Z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B29B7CCDF88545B998760D84E9D4F0AF</vt:lpwstr>
  </property>
</Properties>
</file>