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98" w:rsidRPr="000D1B20" w:rsidRDefault="00E82898" w:rsidP="00882675">
      <w:pPr>
        <w:widowControl/>
        <w:spacing w:line="400" w:lineRule="exact"/>
        <w:rPr>
          <w:rFonts w:ascii="仿宋_GB2312" w:eastAsia="仿宋_GB2312" w:hAnsi="楷体" w:cs="楷体"/>
          <w:kern w:val="0"/>
          <w:szCs w:val="21"/>
        </w:rPr>
      </w:pPr>
      <w:r w:rsidRPr="000D1B20">
        <w:rPr>
          <w:rFonts w:ascii="仿宋_GB2312" w:eastAsia="仿宋_GB2312" w:hint="eastAsia"/>
          <w:sz w:val="32"/>
          <w:szCs w:val="32"/>
        </w:rPr>
        <w:t>附件</w:t>
      </w:r>
      <w:r w:rsidR="000D1B20" w:rsidRPr="000D1B20">
        <w:rPr>
          <w:rFonts w:ascii="仿宋_GB2312" w:eastAsia="仿宋_GB2312" w:hint="eastAsia"/>
          <w:sz w:val="32"/>
          <w:szCs w:val="32"/>
        </w:rPr>
        <w:t>7</w:t>
      </w:r>
    </w:p>
    <w:p w:rsidR="00E82898" w:rsidRPr="000D1B20" w:rsidRDefault="00E82898" w:rsidP="00E82898">
      <w:pPr>
        <w:snapToGrid w:val="0"/>
        <w:jc w:val="center"/>
        <w:rPr>
          <w:rFonts w:ascii="方正小标宋简体" w:eastAsia="方正小标宋简体"/>
          <w:sz w:val="36"/>
          <w:szCs w:val="32"/>
        </w:rPr>
      </w:pPr>
      <w:r w:rsidRPr="000D1B20">
        <w:rPr>
          <w:rFonts w:ascii="方正小标宋简体" w:eastAsia="方正小标宋简体" w:hint="eastAsia"/>
          <w:sz w:val="36"/>
          <w:szCs w:val="32"/>
        </w:rPr>
        <w:t>靖州县幼儿园一级教师职称评审量化细则</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789"/>
        <w:gridCol w:w="4050"/>
        <w:gridCol w:w="519"/>
        <w:gridCol w:w="4608"/>
      </w:tblGrid>
      <w:tr w:rsidR="00E82898" w:rsidRPr="000D1B20" w:rsidTr="00882675">
        <w:trPr>
          <w:trHeight w:val="312"/>
          <w:jc w:val="center"/>
        </w:trPr>
        <w:tc>
          <w:tcPr>
            <w:tcW w:w="737" w:type="dxa"/>
            <w:vAlign w:val="center"/>
          </w:tcPr>
          <w:p w:rsidR="00E82898" w:rsidRPr="000D1B20" w:rsidRDefault="00E82898" w:rsidP="00882675">
            <w:pPr>
              <w:widowControl/>
              <w:spacing w:line="400" w:lineRule="exact"/>
              <w:ind w:leftChars="-50" w:left="-105" w:rightChars="-50" w:right="-105"/>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考核方式</w:t>
            </w:r>
          </w:p>
        </w:tc>
        <w:tc>
          <w:tcPr>
            <w:tcW w:w="789" w:type="dxa"/>
            <w:vAlign w:val="center"/>
          </w:tcPr>
          <w:p w:rsidR="00E82898" w:rsidRPr="000D1B20" w:rsidRDefault="00E82898" w:rsidP="00882675">
            <w:pPr>
              <w:widowControl/>
              <w:spacing w:line="400" w:lineRule="exact"/>
              <w:ind w:leftChars="-50" w:left="-105" w:rightChars="-50" w:right="-105"/>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考核    项目</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考核内容</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分值</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计分细则</w:t>
            </w:r>
          </w:p>
        </w:tc>
      </w:tr>
      <w:tr w:rsidR="00E82898" w:rsidRPr="000D1B20" w:rsidTr="00882675">
        <w:trPr>
          <w:trHeight w:val="20"/>
          <w:jc w:val="center"/>
        </w:trPr>
        <w:tc>
          <w:tcPr>
            <w:tcW w:w="737" w:type="dxa"/>
            <w:vMerge w:val="restart"/>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综</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合</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评</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价</w:t>
            </w:r>
          </w:p>
        </w:tc>
        <w:tc>
          <w:tcPr>
            <w:tcW w:w="78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实地考核</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1.实地考核。</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10</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依据《实地考核项目表一》总分计分。</w:t>
            </w:r>
          </w:p>
        </w:tc>
      </w:tr>
      <w:tr w:rsidR="00E82898" w:rsidRPr="000D1B20" w:rsidTr="00882675">
        <w:trPr>
          <w:trHeight w:val="1547"/>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restart"/>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教育</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教学</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能力</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2</w:t>
            </w:r>
            <w:r w:rsidRPr="000D1B20">
              <w:rPr>
                <w:rFonts w:ascii="仿宋_GB2312" w:eastAsia="仿宋_GB2312" w:hAnsi="楷体" w:cs="楷体" w:hint="eastAsia"/>
                <w:kern w:val="0"/>
                <w:sz w:val="28"/>
                <w:szCs w:val="28"/>
              </w:rPr>
              <w:t>.教案、教学计划、教学总结、教学设计。教案要准确把握和使用教材，备课细致认真，教学目标明确，课程设计完整，内容细致，重点突出,有课堂教学反思。</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4</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查看参评人员近四年连续2个学期教案、教学计划、教学总结，县级集中评审确定优秀、良好、合格等次分别计3、2、1分；根据参评人员近四年内紧贴参评学科的1篇教学设计，评定为优、良等次分别计1、0.5分。</w:t>
            </w:r>
          </w:p>
        </w:tc>
      </w:tr>
      <w:tr w:rsidR="00E82898" w:rsidRPr="000D1B20" w:rsidTr="00882675">
        <w:trPr>
          <w:trHeight w:val="847"/>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3</w:t>
            </w:r>
            <w:r w:rsidRPr="000D1B20">
              <w:rPr>
                <w:rFonts w:ascii="仿宋_GB2312" w:eastAsia="仿宋_GB2312" w:hAnsi="楷体" w:cs="楷体" w:hint="eastAsia"/>
                <w:kern w:val="0"/>
                <w:sz w:val="28"/>
                <w:szCs w:val="28"/>
              </w:rPr>
              <w:t>.参加教学比武、竞赛取得优异成绩。</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4</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任现职以来获省级及以上记4分，市、县、校级分别计3、2、1分。</w:t>
            </w:r>
          </w:p>
        </w:tc>
      </w:tr>
      <w:tr w:rsidR="00E82898" w:rsidRPr="000D1B20" w:rsidTr="00882675">
        <w:trPr>
          <w:trHeight w:val="1549"/>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4</w:t>
            </w:r>
            <w:r w:rsidRPr="000D1B20">
              <w:rPr>
                <w:rFonts w:ascii="仿宋_GB2312" w:eastAsia="仿宋_GB2312" w:hAnsi="楷体" w:cs="楷体" w:hint="eastAsia"/>
                <w:kern w:val="0"/>
                <w:sz w:val="28"/>
                <w:szCs w:val="28"/>
              </w:rPr>
              <w:t>.听课、评课。</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3</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参评人员提供近3年一个学年的听课本，园长每学期不少于20节，教研主任、分管教学副园长、教研员、教务主任每学期不少于30节，任课教师、其他学校领导每学期不少于15节，每少一节减0.1分。</w:t>
            </w:r>
          </w:p>
        </w:tc>
      </w:tr>
      <w:tr w:rsidR="00E82898" w:rsidRPr="000D1B20" w:rsidTr="00882675">
        <w:trPr>
          <w:trHeight w:val="125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5</w:t>
            </w:r>
            <w:r w:rsidRPr="000D1B20">
              <w:rPr>
                <w:rFonts w:ascii="仿宋_GB2312" w:eastAsia="仿宋_GB2312" w:hAnsi="楷体" w:cs="楷体" w:hint="eastAsia"/>
                <w:kern w:val="0"/>
                <w:sz w:val="28"/>
                <w:szCs w:val="28"/>
              </w:rPr>
              <w:t>.家园共育，家长工作。</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4</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查看参评人员近3年一个学年的家长工作计划、总结、活动方案、家访记录、家园互动平台等相关资料，根据其科学性、针对性、有效性等情况计4、3、2、1分。</w:t>
            </w:r>
          </w:p>
        </w:tc>
      </w:tr>
      <w:tr w:rsidR="00E82898" w:rsidRPr="000D1B20" w:rsidTr="00882675">
        <w:trPr>
          <w:trHeight w:val="2112"/>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6</w:t>
            </w:r>
            <w:r w:rsidRPr="000D1B20">
              <w:rPr>
                <w:rFonts w:ascii="仿宋_GB2312" w:eastAsia="仿宋_GB2312" w:hAnsi="楷体" w:cs="楷体" w:hint="eastAsia"/>
                <w:kern w:val="0"/>
                <w:sz w:val="28"/>
                <w:szCs w:val="28"/>
              </w:rPr>
              <w:t>.教育装备技术应用能力。能熟练掌握学校现代教育技术装备（计算机、多媒体、仪器、音频视频录制、信息终端设备等）的使用，掌握微课、课件、音频视频录制等媒体制作技术，建设和运用网络个人空间进行教育教学；学科教师熟练掌握本专业教学仪器、设备、设施的使用方法和技能。</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2</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查看参评人员提供的教案、计划、总结、证书等佐证材料，教育教学过程中体现了现代教育技术应用、学科教师掌握相应的设备设施的操作技能计2分。</w:t>
            </w:r>
          </w:p>
        </w:tc>
      </w:tr>
      <w:tr w:rsidR="00E82898" w:rsidRPr="000D1B20" w:rsidTr="00882675">
        <w:trPr>
          <w:trHeight w:val="2976"/>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7</w:t>
            </w:r>
            <w:r w:rsidRPr="000D1B20">
              <w:rPr>
                <w:rFonts w:ascii="仿宋_GB2312" w:eastAsia="仿宋_GB2312" w:hAnsi="楷体" w:cs="楷体" w:hint="eastAsia"/>
                <w:kern w:val="0"/>
                <w:sz w:val="28"/>
                <w:szCs w:val="28"/>
              </w:rPr>
              <w:t>.名师骨干。</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获学科带头人、教学名师、骨干教师、优秀教研组长、教学能手、岗位能手等，国家、省、市、县、园级分别计、5、4、3、2、1分。取最高项计1次分，满分5分。学会、协会等民间团体的荣誉证书不列入。</w:t>
            </w:r>
          </w:p>
        </w:tc>
      </w:tr>
      <w:tr w:rsidR="00E82898" w:rsidRPr="000D1B20" w:rsidTr="00882675">
        <w:trPr>
          <w:trHeight w:val="267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8</w:t>
            </w:r>
            <w:r w:rsidRPr="000D1B20">
              <w:rPr>
                <w:rFonts w:ascii="仿宋_GB2312" w:eastAsia="仿宋_GB2312" w:hAnsi="楷体" w:cs="楷体" w:hint="eastAsia"/>
                <w:kern w:val="0"/>
                <w:sz w:val="28"/>
                <w:szCs w:val="28"/>
              </w:rPr>
              <w:t>.业务骨干。</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任现职以来在教育教学管理岗位连续3年计5分；担任教研组长、年级组长、备课组长连续3年计4分，连续5年计5分；担任班主任连续3年计3分，连续6年计5分。</w:t>
            </w:r>
          </w:p>
        </w:tc>
      </w:tr>
      <w:tr w:rsidR="00E82898" w:rsidRPr="000D1B20" w:rsidTr="00882675">
        <w:trPr>
          <w:trHeight w:val="3822"/>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9</w:t>
            </w:r>
            <w:r w:rsidRPr="000D1B20">
              <w:rPr>
                <w:rFonts w:ascii="仿宋_GB2312" w:eastAsia="仿宋_GB2312" w:hAnsi="楷体" w:cs="楷体" w:hint="eastAsia"/>
                <w:kern w:val="0"/>
                <w:sz w:val="28"/>
                <w:szCs w:val="28"/>
              </w:rPr>
              <w:t>.综合荣誉。各级党委、政府、教育行政部门、学校授予的优秀共产党员、模范教师、优秀教师、优秀教育工作者、先进工作者、劳动模范（或五一劳动奖章、奖状）、优秀校（园）长、师德先进个人等荣誉和政府嘉奖、立功奖励。</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任现职以来获国家、省、市、县、乡镇（校）级荣誉和嘉奖、立功奖励，分别计5、4、3、2、1分。不同内容可累计计分。仅有县级及以下，最高不超过2分。因年度考核获优取得的政府嘉奖及三等功不列入。</w:t>
            </w:r>
          </w:p>
        </w:tc>
      </w:tr>
      <w:tr w:rsidR="00E82898" w:rsidRPr="000D1B20" w:rsidTr="00882675">
        <w:trPr>
          <w:trHeight w:val="153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restart"/>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示范</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作用</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10</w:t>
            </w:r>
            <w:r w:rsidRPr="000D1B20">
              <w:rPr>
                <w:rFonts w:ascii="仿宋_GB2312" w:eastAsia="仿宋_GB2312" w:hAnsi="楷体" w:cs="楷体" w:hint="eastAsia"/>
                <w:kern w:val="0"/>
                <w:sz w:val="28"/>
                <w:szCs w:val="28"/>
              </w:rPr>
              <w:t>.辅导青年教师。</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3</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任现职以来辅导青年教师1人且有师徒合同计1分，指导青年教师获市级及以上、县级奖分别加2、1分。</w:t>
            </w:r>
          </w:p>
        </w:tc>
      </w:tr>
      <w:tr w:rsidR="00E82898" w:rsidRPr="000D1B20" w:rsidTr="00882675">
        <w:trPr>
          <w:trHeight w:val="1263"/>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1</w:t>
            </w:r>
            <w:r w:rsidRPr="000D1B20">
              <w:rPr>
                <w:rFonts w:ascii="仿宋_GB2312" w:eastAsia="仿宋_GB2312" w:hAnsi="楷体" w:cs="楷体" w:hint="eastAsia"/>
                <w:kern w:val="0"/>
                <w:sz w:val="28"/>
                <w:szCs w:val="28"/>
              </w:rPr>
              <w:t>.公开课、示范课。</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任现职以来市、县（市区）、园级以上公开课、示范课累计每次计1分，满分5分。</w:t>
            </w:r>
          </w:p>
        </w:tc>
      </w:tr>
      <w:tr w:rsidR="00E82898" w:rsidRPr="000D1B20" w:rsidTr="00882675">
        <w:trPr>
          <w:trHeight w:val="1264"/>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2</w:t>
            </w:r>
            <w:r w:rsidRPr="000D1B20">
              <w:rPr>
                <w:rFonts w:ascii="仿宋_GB2312" w:eastAsia="仿宋_GB2312" w:hAnsi="楷体" w:cs="楷体" w:hint="eastAsia"/>
                <w:kern w:val="0"/>
                <w:sz w:val="28"/>
                <w:szCs w:val="28"/>
              </w:rPr>
              <w:t>.培训授课、讲座。</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4</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任现职以来担任县（市区）级以上教师培训授课、讲座一批次计1分，幼儿园园本培训两批次计1分，满分4分。</w:t>
            </w:r>
          </w:p>
        </w:tc>
      </w:tr>
      <w:tr w:rsidR="00E82898" w:rsidRPr="000D1B20" w:rsidTr="00882675">
        <w:trPr>
          <w:trHeight w:val="878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restart"/>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研修</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能力</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3</w:t>
            </w:r>
            <w:r w:rsidRPr="000D1B20">
              <w:rPr>
                <w:rFonts w:ascii="仿宋_GB2312" w:eastAsia="仿宋_GB2312" w:hAnsi="楷体" w:cs="楷体" w:hint="eastAsia"/>
                <w:kern w:val="0"/>
                <w:sz w:val="28"/>
                <w:szCs w:val="28"/>
              </w:rPr>
              <w:t>.论文。撰写过较高水平的教育教学论文，并运用于教育教学。下述文章和资料不能作为申报一级职称的参评论文：</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①发表在增刊上(包括有条码)的论文。</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②发表在论文集上(含有书号)的论文。</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③只发了用稿通知或已印清样但未正式发表的论文。</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④新闻报道、译文、文献综述、史志、科普文章、科技新闻、病历、考试大纲、教学大纲、教学体会、复习资料、习题集(库)等。</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⑤工作研讨资料、工作动态、讲座、文件汇编等资料性质的材料，以及只用于本系统、本单位指导工作、交流信息的“内部资料”。</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3</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任现职以来在有正式刊号或书号的期刊、报纸、书籍发表的论文，并运用于教育教学，1篇计3分，参加教育行政部门组织的论文评比获国家、省、市、县级的分别计3、</w:t>
            </w:r>
            <w:r w:rsidRPr="000D1B20">
              <w:rPr>
                <w:rFonts w:ascii="仿宋_GB2312" w:eastAsia="仿宋_GB2312" w:hAnsi="楷体" w:cs="楷体"/>
                <w:kern w:val="0"/>
                <w:sz w:val="28"/>
                <w:szCs w:val="28"/>
              </w:rPr>
              <w:t>2</w:t>
            </w:r>
            <w:r w:rsidRPr="000D1B20">
              <w:rPr>
                <w:rFonts w:ascii="仿宋_GB2312" w:eastAsia="仿宋_GB2312" w:hAnsi="楷体" w:cs="楷体" w:hint="eastAsia"/>
                <w:kern w:val="0"/>
                <w:sz w:val="28"/>
                <w:szCs w:val="28"/>
              </w:rPr>
              <w:t>、1、0</w:t>
            </w:r>
            <w:r w:rsidRPr="000D1B20">
              <w:rPr>
                <w:rFonts w:ascii="仿宋_GB2312" w:eastAsia="仿宋_GB2312" w:hAnsi="楷体" w:cs="楷体"/>
                <w:kern w:val="0"/>
                <w:sz w:val="28"/>
                <w:szCs w:val="28"/>
              </w:rPr>
              <w:t>.5</w:t>
            </w:r>
            <w:r w:rsidRPr="000D1B20">
              <w:rPr>
                <w:rFonts w:ascii="仿宋_GB2312" w:eastAsia="仿宋_GB2312" w:hAnsi="楷体" w:cs="楷体" w:hint="eastAsia"/>
                <w:kern w:val="0"/>
                <w:sz w:val="28"/>
                <w:szCs w:val="28"/>
              </w:rPr>
              <w:t>分，国家教育学会组织的论文竞赛等活动中荣获一、二等奖分别计3、2分；省级教育学会论文竞赛等活动中荣获一、二等奖分别计2、1分。市级教育学会论文竞赛等活动中荣获一、二等奖分别计1、0.5分。不累计积分，取最高项计一次分。抄袭、剽窃论文计0分，并一票否决。</w:t>
            </w:r>
          </w:p>
        </w:tc>
      </w:tr>
      <w:tr w:rsidR="00E82898" w:rsidRPr="000D1B20" w:rsidTr="00882675">
        <w:trPr>
          <w:trHeight w:val="4930"/>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4</w:t>
            </w:r>
            <w:r w:rsidRPr="000D1B20">
              <w:rPr>
                <w:rFonts w:ascii="仿宋_GB2312" w:eastAsia="仿宋_GB2312" w:hAnsi="楷体" w:cs="楷体" w:hint="eastAsia"/>
                <w:kern w:val="0"/>
                <w:sz w:val="28"/>
                <w:szCs w:val="28"/>
              </w:rPr>
              <w:t>. 课题研究。</w:t>
            </w:r>
            <w:r w:rsidRPr="000D1B20">
              <w:rPr>
                <w:rFonts w:ascii="仿宋_GB2312" w:eastAsia="仿宋_GB2312" w:hAnsi="楷体" w:cs="楷体"/>
                <w:kern w:val="0"/>
                <w:sz w:val="28"/>
                <w:szCs w:val="28"/>
              </w:rPr>
              <w:t>规划课题主要包括教育科学规划课题、社科基金课题、软科学课题、国家和省教育行政部门课题、国家或省</w:t>
            </w:r>
            <w:r w:rsidRPr="000D1B20">
              <w:rPr>
                <w:rFonts w:ascii="仿宋_GB2312" w:eastAsia="仿宋_GB2312" w:hAnsi="楷体" w:cs="楷体" w:hint="eastAsia"/>
                <w:kern w:val="0"/>
                <w:sz w:val="28"/>
                <w:szCs w:val="28"/>
              </w:rPr>
              <w:t>、市教育</w:t>
            </w:r>
            <w:r w:rsidRPr="000D1B20">
              <w:rPr>
                <w:rFonts w:ascii="仿宋_GB2312" w:eastAsia="仿宋_GB2312" w:hAnsi="楷体" w:cs="楷体"/>
                <w:kern w:val="0"/>
                <w:sz w:val="28"/>
                <w:szCs w:val="28"/>
              </w:rPr>
              <w:t>学会课题等</w:t>
            </w:r>
            <w:r w:rsidRPr="000D1B20">
              <w:rPr>
                <w:rFonts w:ascii="仿宋_GB2312" w:eastAsia="仿宋_GB2312" w:hAnsi="楷体" w:cs="楷体" w:hint="eastAsia"/>
                <w:kern w:val="0"/>
                <w:sz w:val="28"/>
                <w:szCs w:val="28"/>
              </w:rPr>
              <w:t>。</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4</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主持或参与单位申报的或个人申报的规划课题并结题，国家级及、省级、市级、县级主持人分别计4分、3分、2分、1分，排名前三（含主持人）的视作主持人。规划课题子课题及非规划课题，减半计分；有科研、教研项目课题下达通知书的未结题的课题相应减半计分；课题参与者相应减半计分。可累计计分。满分4分。</w:t>
            </w:r>
          </w:p>
        </w:tc>
      </w:tr>
      <w:tr w:rsidR="00E82898" w:rsidRPr="000D1B20" w:rsidTr="00882675">
        <w:trPr>
          <w:trHeight w:val="5103"/>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5</w:t>
            </w:r>
            <w:r w:rsidRPr="000D1B20">
              <w:rPr>
                <w:rFonts w:ascii="仿宋_GB2312" w:eastAsia="仿宋_GB2312" w:hAnsi="楷体" w:cs="楷体" w:hint="eastAsia"/>
                <w:kern w:val="0"/>
                <w:sz w:val="28"/>
                <w:szCs w:val="28"/>
              </w:rPr>
              <w:t>.教育科研优秀成果奖，课题成果、发明创造、技术创新、教学工作反思、调查报告、经验总结、校本教材、专著、编著、编写的教育教学资料等获得“教育科研优秀成果”奖；总结本人任现职以来教学实践的得失，对教学实践中所秉持的教学理念（价值、目标、策略）以及教学体验（成功体验及失败体验）进行回顾、分析和审视，提供1篇1000字左右的教学工作反思。</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任现职以来在“教育科研优秀成果评比”中获教育部、省教育厅、市教育局、县教育局奖励的分别计4、3、2、1分，仅取最高项计1次分。以证书上获奖类别“XX年教育科研优秀成果评比”及教育部、省教育厅、市教育局、县教育局公章为准，其它的教科研成果奖不予认可；根据参评人员提供的教学工作反思，按质量酌情计1、0.5分。满分5分。</w:t>
            </w:r>
          </w:p>
        </w:tc>
      </w:tr>
      <w:tr w:rsidR="00E82898" w:rsidRPr="000D1B20" w:rsidTr="00882675">
        <w:trPr>
          <w:trHeight w:val="110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6</w:t>
            </w:r>
            <w:r w:rsidRPr="000D1B20">
              <w:rPr>
                <w:rFonts w:ascii="仿宋_GB2312" w:eastAsia="仿宋_GB2312" w:hAnsi="楷体" w:cs="楷体" w:hint="eastAsia"/>
                <w:kern w:val="0"/>
                <w:sz w:val="28"/>
                <w:szCs w:val="28"/>
              </w:rPr>
              <w:t>.继续教育。落实继续教育、公需科目培训要求。</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3</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取得人社部门颁发的继续教育合格证计3分,无则计0分。</w:t>
            </w:r>
          </w:p>
        </w:tc>
      </w:tr>
      <w:tr w:rsidR="00E82898" w:rsidRPr="000D1B20" w:rsidTr="00882675">
        <w:trPr>
          <w:trHeight w:val="85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restart"/>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资历</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及</w:t>
            </w:r>
          </w:p>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其他</w:t>
            </w: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7</w:t>
            </w:r>
            <w:r w:rsidRPr="000D1B20">
              <w:rPr>
                <w:rFonts w:ascii="仿宋_GB2312" w:eastAsia="仿宋_GB2312" w:hAnsi="楷体" w:cs="楷体" w:hint="eastAsia"/>
                <w:kern w:val="0"/>
                <w:sz w:val="28"/>
                <w:szCs w:val="28"/>
              </w:rPr>
              <w:t>.教龄。根据教学年限计分。</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8</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按每年0.3分计算，满分8分。</w:t>
            </w:r>
          </w:p>
        </w:tc>
      </w:tr>
      <w:tr w:rsidR="00E82898" w:rsidRPr="000D1B20" w:rsidTr="00882675">
        <w:trPr>
          <w:trHeight w:val="978"/>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w:t>
            </w:r>
            <w:r w:rsidRPr="000D1B20">
              <w:rPr>
                <w:rFonts w:ascii="仿宋_GB2312" w:eastAsia="仿宋_GB2312" w:hAnsi="楷体" w:cs="楷体"/>
                <w:kern w:val="0"/>
                <w:sz w:val="28"/>
                <w:szCs w:val="28"/>
              </w:rPr>
              <w:t>8</w:t>
            </w:r>
            <w:r w:rsidRPr="000D1B20">
              <w:rPr>
                <w:rFonts w:ascii="仿宋_GB2312" w:eastAsia="仿宋_GB2312" w:hAnsi="楷体" w:cs="楷体" w:hint="eastAsia"/>
                <w:kern w:val="0"/>
                <w:sz w:val="28"/>
                <w:szCs w:val="28"/>
              </w:rPr>
              <w:t>.学历。合格学历为</w:t>
            </w:r>
            <w:r w:rsidRPr="000D1B20">
              <w:rPr>
                <w:rFonts w:ascii="仿宋_GB2312" w:eastAsia="仿宋_GB2312" w:hAnsi="楷体" w:cs="楷体"/>
                <w:kern w:val="0"/>
                <w:sz w:val="28"/>
                <w:szCs w:val="28"/>
              </w:rPr>
              <w:t>中等（幼儿）师范学校学历</w:t>
            </w:r>
            <w:r w:rsidRPr="000D1B20">
              <w:rPr>
                <w:rFonts w:ascii="仿宋_GB2312" w:eastAsia="仿宋_GB2312" w:hAnsi="楷体" w:cs="楷体" w:hint="eastAsia"/>
                <w:kern w:val="0"/>
                <w:sz w:val="28"/>
                <w:szCs w:val="28"/>
              </w:rPr>
              <w:t>。</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2</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具有合格学历计基本分1分，在规定学历层次上每提高一个层次加1分，满分2分。</w:t>
            </w:r>
          </w:p>
        </w:tc>
      </w:tr>
      <w:tr w:rsidR="00E82898" w:rsidRPr="000D1B20" w:rsidTr="00882675">
        <w:trPr>
          <w:trHeight w:val="2549"/>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kern w:val="0"/>
                <w:sz w:val="28"/>
                <w:szCs w:val="28"/>
              </w:rPr>
              <w:t>19</w:t>
            </w:r>
            <w:r w:rsidRPr="000D1B20">
              <w:rPr>
                <w:rFonts w:ascii="仿宋_GB2312" w:eastAsia="仿宋_GB2312" w:hAnsi="楷体" w:cs="楷体" w:hint="eastAsia"/>
                <w:kern w:val="0"/>
                <w:sz w:val="28"/>
                <w:szCs w:val="28"/>
              </w:rPr>
              <w:t>.任现职年限。</w:t>
            </w:r>
            <w:r w:rsidRPr="000D1B20">
              <w:rPr>
                <w:rFonts w:ascii="仿宋_GB2312" w:eastAsia="仿宋_GB2312" w:hAnsi="楷体" w:cs="楷体"/>
                <w:kern w:val="0"/>
                <w:sz w:val="28"/>
                <w:szCs w:val="28"/>
              </w:rPr>
              <w:t>具有硕士学位，担任初级（助理级）专业技术</w:t>
            </w:r>
            <w:r w:rsidRPr="000D1B20">
              <w:rPr>
                <w:rFonts w:ascii="仿宋_GB2312" w:eastAsia="仿宋_GB2312" w:hAnsi="楷体" w:cs="楷体" w:hint="eastAsia"/>
                <w:kern w:val="0"/>
                <w:sz w:val="28"/>
                <w:szCs w:val="28"/>
              </w:rPr>
              <w:t>职务</w:t>
            </w:r>
            <w:r w:rsidRPr="000D1B20">
              <w:rPr>
                <w:rFonts w:ascii="仿宋_GB2312" w:eastAsia="仿宋_GB2312" w:hAnsi="楷体" w:cs="楷体"/>
                <w:kern w:val="0"/>
                <w:sz w:val="28"/>
                <w:szCs w:val="28"/>
              </w:rPr>
              <w:t>2年以上</w:t>
            </w:r>
            <w:r w:rsidRPr="000D1B20">
              <w:rPr>
                <w:rFonts w:ascii="仿宋_GB2312" w:eastAsia="仿宋_GB2312" w:hAnsi="楷体" w:cs="楷体" w:hint="eastAsia"/>
                <w:kern w:val="0"/>
                <w:sz w:val="28"/>
                <w:szCs w:val="28"/>
              </w:rPr>
              <w:t>；.</w:t>
            </w:r>
            <w:r w:rsidRPr="000D1B20">
              <w:rPr>
                <w:rFonts w:ascii="仿宋_GB2312" w:eastAsia="仿宋_GB2312" w:hAnsi="楷体" w:cs="楷体"/>
                <w:kern w:val="0"/>
                <w:sz w:val="28"/>
                <w:szCs w:val="28"/>
              </w:rPr>
              <w:t>具有大学本科学历，担任初级（助理级）专业技术</w:t>
            </w:r>
            <w:r w:rsidRPr="000D1B20">
              <w:rPr>
                <w:rFonts w:ascii="仿宋_GB2312" w:eastAsia="仿宋_GB2312" w:hAnsi="楷体" w:cs="楷体" w:hint="eastAsia"/>
                <w:kern w:val="0"/>
                <w:sz w:val="28"/>
                <w:szCs w:val="28"/>
              </w:rPr>
              <w:t>职务</w:t>
            </w:r>
            <w:r w:rsidRPr="000D1B20">
              <w:rPr>
                <w:rFonts w:ascii="仿宋_GB2312" w:eastAsia="仿宋_GB2312" w:hAnsi="楷体" w:cs="楷体"/>
                <w:kern w:val="0"/>
                <w:sz w:val="28"/>
                <w:szCs w:val="28"/>
              </w:rPr>
              <w:t>4年以上</w:t>
            </w:r>
            <w:r w:rsidRPr="000D1B20">
              <w:rPr>
                <w:rFonts w:ascii="仿宋_GB2312" w:eastAsia="仿宋_GB2312" w:hAnsi="楷体" w:cs="楷体" w:hint="eastAsia"/>
                <w:kern w:val="0"/>
                <w:sz w:val="28"/>
                <w:szCs w:val="28"/>
              </w:rPr>
              <w:t>；</w:t>
            </w:r>
            <w:r w:rsidRPr="000D1B20">
              <w:rPr>
                <w:rFonts w:ascii="仿宋_GB2312" w:eastAsia="仿宋_GB2312" w:hAnsi="楷体" w:cs="楷体"/>
                <w:kern w:val="0"/>
                <w:sz w:val="28"/>
                <w:szCs w:val="28"/>
              </w:rPr>
              <w:t>具有大学</w:t>
            </w:r>
            <w:r w:rsidRPr="000D1B20">
              <w:rPr>
                <w:rFonts w:ascii="仿宋_GB2312" w:eastAsia="仿宋_GB2312" w:hAnsi="楷体" w:cs="楷体" w:hint="eastAsia"/>
                <w:kern w:val="0"/>
                <w:sz w:val="28"/>
                <w:szCs w:val="28"/>
              </w:rPr>
              <w:t>专</w:t>
            </w:r>
            <w:r w:rsidRPr="000D1B20">
              <w:rPr>
                <w:rFonts w:ascii="仿宋_GB2312" w:eastAsia="仿宋_GB2312" w:hAnsi="楷体" w:cs="楷体"/>
                <w:kern w:val="0"/>
                <w:sz w:val="28"/>
                <w:szCs w:val="28"/>
              </w:rPr>
              <w:t>科学历，</w:t>
            </w:r>
            <w:r w:rsidRPr="000D1B20">
              <w:rPr>
                <w:rFonts w:ascii="仿宋_GB2312" w:eastAsia="仿宋_GB2312" w:hAnsi="楷体" w:cs="楷体" w:hint="eastAsia"/>
                <w:kern w:val="0"/>
                <w:sz w:val="28"/>
                <w:szCs w:val="28"/>
              </w:rPr>
              <w:t>在小学幼儿园、初中</w:t>
            </w:r>
            <w:r w:rsidRPr="000D1B20">
              <w:rPr>
                <w:rFonts w:ascii="仿宋_GB2312" w:eastAsia="仿宋_GB2312" w:hAnsi="楷体" w:cs="楷体"/>
                <w:kern w:val="0"/>
                <w:sz w:val="28"/>
                <w:szCs w:val="28"/>
              </w:rPr>
              <w:t>担任初级（助理级）专业技术</w:t>
            </w:r>
            <w:r w:rsidRPr="000D1B20">
              <w:rPr>
                <w:rFonts w:ascii="仿宋_GB2312" w:eastAsia="仿宋_GB2312" w:hAnsi="楷体" w:cs="楷体" w:hint="eastAsia"/>
                <w:kern w:val="0"/>
                <w:sz w:val="28"/>
                <w:szCs w:val="28"/>
              </w:rPr>
              <w:t>职务</w:t>
            </w:r>
            <w:r w:rsidRPr="000D1B20">
              <w:rPr>
                <w:rFonts w:ascii="仿宋_GB2312" w:eastAsia="仿宋_GB2312" w:hAnsi="楷体" w:cs="楷体"/>
                <w:kern w:val="0"/>
                <w:sz w:val="28"/>
                <w:szCs w:val="28"/>
              </w:rPr>
              <w:t>4年以上</w:t>
            </w:r>
            <w:r w:rsidRPr="000D1B20">
              <w:rPr>
                <w:rFonts w:ascii="仿宋_GB2312" w:eastAsia="仿宋_GB2312" w:hAnsi="楷体" w:cs="楷体" w:hint="eastAsia"/>
                <w:kern w:val="0"/>
                <w:sz w:val="28"/>
                <w:szCs w:val="28"/>
              </w:rPr>
              <w:t>；</w:t>
            </w:r>
            <w:r w:rsidRPr="000D1B20">
              <w:rPr>
                <w:rFonts w:ascii="仿宋_GB2312" w:eastAsia="仿宋_GB2312" w:hAnsi="楷体" w:cs="楷体"/>
                <w:kern w:val="0"/>
                <w:sz w:val="28"/>
                <w:szCs w:val="28"/>
              </w:rPr>
              <w:t>具有中等（幼儿）师范学校学历，</w:t>
            </w:r>
            <w:r w:rsidRPr="000D1B20">
              <w:rPr>
                <w:rFonts w:ascii="仿宋_GB2312" w:eastAsia="仿宋_GB2312" w:hAnsi="楷体" w:cs="楷体" w:hint="eastAsia"/>
                <w:kern w:val="0"/>
                <w:sz w:val="28"/>
                <w:szCs w:val="28"/>
              </w:rPr>
              <w:t>在小学幼儿园</w:t>
            </w:r>
            <w:r w:rsidRPr="000D1B20">
              <w:rPr>
                <w:rFonts w:ascii="仿宋_GB2312" w:eastAsia="仿宋_GB2312" w:hAnsi="楷体" w:cs="楷体"/>
                <w:kern w:val="0"/>
                <w:sz w:val="28"/>
                <w:szCs w:val="28"/>
              </w:rPr>
              <w:t>担任初级（助理级）专业技术</w:t>
            </w:r>
            <w:r w:rsidRPr="000D1B20">
              <w:rPr>
                <w:rFonts w:ascii="仿宋_GB2312" w:eastAsia="仿宋_GB2312" w:hAnsi="楷体" w:cs="楷体" w:hint="eastAsia"/>
                <w:kern w:val="0"/>
                <w:sz w:val="28"/>
                <w:szCs w:val="28"/>
              </w:rPr>
              <w:t>职务</w:t>
            </w:r>
            <w:r w:rsidRPr="000D1B20">
              <w:rPr>
                <w:rFonts w:ascii="仿宋_GB2312" w:eastAsia="仿宋_GB2312" w:hAnsi="楷体" w:cs="楷体"/>
                <w:kern w:val="0"/>
                <w:sz w:val="28"/>
                <w:szCs w:val="28"/>
              </w:rPr>
              <w:t>5年以上</w:t>
            </w:r>
            <w:r w:rsidRPr="000D1B20">
              <w:rPr>
                <w:rFonts w:ascii="仿宋_GB2312" w:eastAsia="仿宋_GB2312" w:hAnsi="楷体" w:cs="楷体" w:hint="eastAsia"/>
                <w:kern w:val="0"/>
                <w:sz w:val="28"/>
                <w:szCs w:val="28"/>
              </w:rPr>
              <w:t>。</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8</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超过规定任现职年限每年加0.3分，满分8分。</w:t>
            </w:r>
          </w:p>
        </w:tc>
      </w:tr>
      <w:tr w:rsidR="00E82898" w:rsidRPr="000D1B20" w:rsidTr="00882675">
        <w:trPr>
          <w:trHeight w:val="1303"/>
          <w:jc w:val="center"/>
        </w:trPr>
        <w:tc>
          <w:tcPr>
            <w:tcW w:w="737"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789" w:type="dxa"/>
            <w:vMerge/>
            <w:vAlign w:val="center"/>
          </w:tcPr>
          <w:p w:rsidR="00E82898" w:rsidRPr="000D1B20" w:rsidRDefault="00E82898" w:rsidP="00E82898">
            <w:pPr>
              <w:widowControl/>
              <w:spacing w:line="400" w:lineRule="exact"/>
              <w:rPr>
                <w:rFonts w:ascii="仿宋_GB2312" w:eastAsia="仿宋_GB2312" w:hAnsi="楷体" w:cs="楷体"/>
                <w:kern w:val="0"/>
                <w:sz w:val="28"/>
                <w:szCs w:val="28"/>
              </w:rPr>
            </w:pPr>
          </w:p>
        </w:tc>
        <w:tc>
          <w:tcPr>
            <w:tcW w:w="4050"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2</w:t>
            </w:r>
            <w:r w:rsidRPr="000D1B20">
              <w:rPr>
                <w:rFonts w:ascii="仿宋_GB2312" w:eastAsia="仿宋_GB2312" w:hAnsi="楷体" w:cs="楷体"/>
                <w:kern w:val="0"/>
                <w:sz w:val="28"/>
                <w:szCs w:val="28"/>
              </w:rPr>
              <w:t>0</w:t>
            </w:r>
            <w:r w:rsidRPr="000D1B20">
              <w:rPr>
                <w:rFonts w:ascii="仿宋_GB2312" w:eastAsia="仿宋_GB2312" w:hAnsi="楷体" w:cs="楷体" w:hint="eastAsia"/>
                <w:kern w:val="0"/>
                <w:sz w:val="28"/>
                <w:szCs w:val="28"/>
              </w:rPr>
              <w:t>.年度考核。</w:t>
            </w:r>
          </w:p>
        </w:tc>
        <w:tc>
          <w:tcPr>
            <w:tcW w:w="519"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3</w:t>
            </w:r>
          </w:p>
        </w:tc>
        <w:tc>
          <w:tcPr>
            <w:tcW w:w="4608" w:type="dxa"/>
            <w:vAlign w:val="center"/>
          </w:tcPr>
          <w:p w:rsidR="00E82898" w:rsidRPr="000D1B20" w:rsidRDefault="00E82898" w:rsidP="00E82898">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近</w:t>
            </w:r>
            <w:r w:rsidRPr="000D1B20">
              <w:rPr>
                <w:rFonts w:ascii="仿宋_GB2312" w:eastAsia="仿宋_GB2312" w:hAnsi="楷体" w:cs="楷体"/>
                <w:kern w:val="0"/>
                <w:sz w:val="28"/>
                <w:szCs w:val="28"/>
              </w:rPr>
              <w:t>4</w:t>
            </w:r>
            <w:r w:rsidRPr="000D1B20">
              <w:rPr>
                <w:rFonts w:ascii="仿宋_GB2312" w:eastAsia="仿宋_GB2312" w:hAnsi="楷体" w:cs="楷体" w:hint="eastAsia"/>
                <w:kern w:val="0"/>
                <w:sz w:val="28"/>
                <w:szCs w:val="28"/>
              </w:rPr>
              <w:t>年考核为合格以上的计1分，考核为优秀的，每增加一个加0.</w:t>
            </w:r>
            <w:r w:rsidRPr="000D1B20">
              <w:rPr>
                <w:rFonts w:ascii="仿宋_GB2312" w:eastAsia="仿宋_GB2312" w:hAnsi="楷体" w:cs="楷体"/>
                <w:kern w:val="0"/>
                <w:sz w:val="28"/>
                <w:szCs w:val="28"/>
              </w:rPr>
              <w:t>5</w:t>
            </w:r>
            <w:r w:rsidRPr="000D1B20">
              <w:rPr>
                <w:rFonts w:ascii="仿宋_GB2312" w:eastAsia="仿宋_GB2312" w:hAnsi="楷体" w:cs="楷体" w:hint="eastAsia"/>
                <w:kern w:val="0"/>
                <w:sz w:val="28"/>
                <w:szCs w:val="28"/>
              </w:rPr>
              <w:t>分。满分3分。</w:t>
            </w:r>
          </w:p>
        </w:tc>
      </w:tr>
    </w:tbl>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说明：</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1.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及农村工作经历时间截止12月31日（以周年计）。</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2.有下列情况之一者，实行一票否决：（1）申报材料弄虚作假；（2）抄袭、剽窃、侵占他人成果；（3）学历、教师资格证、任现职年限、农村（薄弱）学校工作经历等不符合要求；（4）未对岗（专业）申报的；（5）事业单位工作人员受到行政处分记过或党纪处分严重警告以上处分的，在受处分期间的。</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3、近三年内(含申报职称当年)因师德师风受处分的，扣5分。</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4.参加全国专业技术人员计算机应用能力考试，共3 个模块，一个模块合格加0.5分，二个模块合格加1分，三个模块合格加1.5分。此项最高加1.5分。</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5.参加全国职称外语水平考试，成绩达到我省省线合格标准加1.5分，不符合要求的不加分，此项最高加1.5分。</w:t>
      </w:r>
    </w:p>
    <w:p w:rsidR="00E82898" w:rsidRPr="000D1B20" w:rsidRDefault="00E82898" w:rsidP="00882675">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6.申报职称时在农村学校工作，其农村工作经历每年加0.3分，不封顶。</w:t>
      </w:r>
    </w:p>
    <w:p w:rsidR="00E82898" w:rsidRPr="000D1B20" w:rsidRDefault="00E82898" w:rsidP="000D1B20">
      <w:pPr>
        <w:widowControl/>
        <w:spacing w:line="400" w:lineRule="exact"/>
        <w:rPr>
          <w:rFonts w:ascii="仿宋_GB2312" w:eastAsia="仿宋_GB2312" w:hAnsi="楷体" w:cs="楷体"/>
          <w:kern w:val="0"/>
          <w:sz w:val="28"/>
          <w:szCs w:val="28"/>
        </w:rPr>
      </w:pPr>
      <w:r w:rsidRPr="000D1B20">
        <w:rPr>
          <w:rFonts w:ascii="仿宋_GB2312" w:eastAsia="仿宋_GB2312" w:hAnsi="楷体" w:cs="楷体" w:hint="eastAsia"/>
          <w:kern w:val="0"/>
          <w:sz w:val="28"/>
          <w:szCs w:val="28"/>
        </w:rPr>
        <w:t>7.本《细则》适用于教育部门主管的幼儿园的专业技术人员，民办幼儿园参照执行。本《细则》由县教育局负责解释。</w:t>
      </w:r>
    </w:p>
    <w:p w:rsidR="00C67D2A" w:rsidRPr="000D1B20" w:rsidRDefault="000D1B20" w:rsidP="00326AEC">
      <w:pPr>
        <w:spacing w:line="400" w:lineRule="exact"/>
        <w:rPr>
          <w:sz w:val="28"/>
          <w:szCs w:val="28"/>
        </w:rPr>
      </w:pPr>
    </w:p>
    <w:sectPr w:rsidR="00C67D2A" w:rsidRPr="000D1B20" w:rsidSect="000D1B20">
      <w:pgSz w:w="11906" w:h="16838"/>
      <w:pgMar w:top="1361"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045C"/>
    <w:multiLevelType w:val="singleLevel"/>
    <w:tmpl w:val="2D4704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82898"/>
    <w:rsid w:val="000D1B20"/>
    <w:rsid w:val="00150743"/>
    <w:rsid w:val="001C522D"/>
    <w:rsid w:val="001E4F11"/>
    <w:rsid w:val="002C1AC5"/>
    <w:rsid w:val="00326AEC"/>
    <w:rsid w:val="003709BD"/>
    <w:rsid w:val="00876899"/>
    <w:rsid w:val="00882675"/>
    <w:rsid w:val="008E1180"/>
    <w:rsid w:val="00C707BF"/>
    <w:rsid w:val="00D7670D"/>
    <w:rsid w:val="00E8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98"/>
    <w:pPr>
      <w:widowControl w:val="0"/>
      <w:spacing w:after="0" w:afterAutospacing="0" w:line="240" w:lineRule="auto"/>
      <w:jc w:val="both"/>
    </w:pPr>
    <w:rPr>
      <w:rFonts w:ascii="Calibri" w:eastAsia="宋体" w:hAnsi="Calibri" w:cs="Times New Roman"/>
      <w:szCs w:val="24"/>
    </w:rPr>
  </w:style>
  <w:style w:type="paragraph" w:styleId="1">
    <w:name w:val="heading 1"/>
    <w:basedOn w:val="a"/>
    <w:link w:val="1Char"/>
    <w:qFormat/>
    <w:rsid w:val="00E8289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289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qFormat/>
    <w:rsid w:val="00E82898"/>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2898"/>
    <w:rPr>
      <w:rFonts w:ascii="宋体" w:eastAsia="宋体" w:hAnsi="宋体" w:cs="宋体"/>
      <w:b/>
      <w:bCs/>
      <w:kern w:val="36"/>
      <w:sz w:val="48"/>
      <w:szCs w:val="48"/>
    </w:rPr>
  </w:style>
  <w:style w:type="character" w:customStyle="1" w:styleId="3Char">
    <w:name w:val="标题 3 Char"/>
    <w:basedOn w:val="a0"/>
    <w:link w:val="3"/>
    <w:rsid w:val="00E82898"/>
    <w:rPr>
      <w:rFonts w:ascii="宋体" w:eastAsia="宋体" w:hAnsi="宋体" w:cs="宋体"/>
      <w:b/>
      <w:bCs/>
      <w:kern w:val="0"/>
      <w:sz w:val="27"/>
      <w:szCs w:val="27"/>
    </w:rPr>
  </w:style>
  <w:style w:type="character" w:customStyle="1" w:styleId="4Char">
    <w:name w:val="标题 4 Char"/>
    <w:basedOn w:val="a0"/>
    <w:link w:val="4"/>
    <w:rsid w:val="00E82898"/>
    <w:rPr>
      <w:rFonts w:ascii="宋体" w:eastAsia="宋体" w:hAnsi="宋体" w:cs="宋体"/>
      <w:b/>
      <w:bCs/>
      <w:kern w:val="0"/>
      <w:sz w:val="24"/>
      <w:szCs w:val="24"/>
    </w:rPr>
  </w:style>
  <w:style w:type="paragraph" w:styleId="a3">
    <w:name w:val="Body Text"/>
    <w:basedOn w:val="a"/>
    <w:link w:val="Char"/>
    <w:rsid w:val="00E82898"/>
    <w:pPr>
      <w:jc w:val="center"/>
    </w:pPr>
    <w:rPr>
      <w:rFonts w:ascii="宋体" w:hAnsi="宋体"/>
    </w:rPr>
  </w:style>
  <w:style w:type="character" w:customStyle="1" w:styleId="Char">
    <w:name w:val="正文文本 Char"/>
    <w:basedOn w:val="a0"/>
    <w:link w:val="a3"/>
    <w:rsid w:val="00E82898"/>
    <w:rPr>
      <w:rFonts w:ascii="宋体" w:eastAsia="宋体" w:hAnsi="宋体" w:cs="Times New Roman"/>
      <w:szCs w:val="24"/>
    </w:rPr>
  </w:style>
  <w:style w:type="paragraph" w:styleId="a4">
    <w:name w:val="Body Text Indent"/>
    <w:basedOn w:val="a"/>
    <w:link w:val="Char0"/>
    <w:rsid w:val="00E82898"/>
    <w:pPr>
      <w:spacing w:line="590" w:lineRule="exact"/>
      <w:ind w:firstLineChars="200" w:firstLine="640"/>
    </w:pPr>
    <w:rPr>
      <w:rFonts w:ascii="方正仿宋简体" w:eastAsia="方正仿宋简体"/>
      <w:sz w:val="32"/>
    </w:rPr>
  </w:style>
  <w:style w:type="character" w:customStyle="1" w:styleId="Char0">
    <w:name w:val="正文文本缩进 Char"/>
    <w:basedOn w:val="a0"/>
    <w:link w:val="a4"/>
    <w:rsid w:val="00E82898"/>
    <w:rPr>
      <w:rFonts w:ascii="方正仿宋简体" w:eastAsia="方正仿宋简体" w:hAnsi="Calibri" w:cs="Times New Roman"/>
      <w:sz w:val="32"/>
      <w:szCs w:val="24"/>
    </w:rPr>
  </w:style>
  <w:style w:type="paragraph" w:styleId="a5">
    <w:name w:val="Date"/>
    <w:basedOn w:val="a"/>
    <w:next w:val="a"/>
    <w:link w:val="Char1"/>
    <w:rsid w:val="00E82898"/>
    <w:pPr>
      <w:ind w:leftChars="2500" w:left="100"/>
    </w:pPr>
  </w:style>
  <w:style w:type="character" w:customStyle="1" w:styleId="Char1">
    <w:name w:val="日期 Char"/>
    <w:basedOn w:val="a0"/>
    <w:link w:val="a5"/>
    <w:rsid w:val="00E82898"/>
    <w:rPr>
      <w:rFonts w:ascii="Calibri" w:eastAsia="宋体" w:hAnsi="Calibri" w:cs="Times New Roman"/>
      <w:szCs w:val="24"/>
    </w:rPr>
  </w:style>
  <w:style w:type="paragraph" w:styleId="2">
    <w:name w:val="Body Text Indent 2"/>
    <w:basedOn w:val="a"/>
    <w:link w:val="2Char"/>
    <w:rsid w:val="00E82898"/>
    <w:pPr>
      <w:spacing w:line="590" w:lineRule="exact"/>
      <w:ind w:leftChars="199" w:left="418"/>
    </w:pPr>
    <w:rPr>
      <w:rFonts w:eastAsia="方正仿宋简体"/>
      <w:sz w:val="32"/>
      <w:szCs w:val="32"/>
    </w:rPr>
  </w:style>
  <w:style w:type="character" w:customStyle="1" w:styleId="2Char">
    <w:name w:val="正文文本缩进 2 Char"/>
    <w:basedOn w:val="a0"/>
    <w:link w:val="2"/>
    <w:rsid w:val="00E82898"/>
    <w:rPr>
      <w:rFonts w:ascii="Calibri" w:eastAsia="方正仿宋简体" w:hAnsi="Calibri" w:cs="Times New Roman"/>
      <w:sz w:val="32"/>
      <w:szCs w:val="32"/>
    </w:rPr>
  </w:style>
  <w:style w:type="paragraph" w:styleId="a6">
    <w:name w:val="Balloon Text"/>
    <w:basedOn w:val="a"/>
    <w:link w:val="Char2"/>
    <w:semiHidden/>
    <w:rsid w:val="00E82898"/>
    <w:rPr>
      <w:sz w:val="18"/>
      <w:szCs w:val="18"/>
    </w:rPr>
  </w:style>
  <w:style w:type="character" w:customStyle="1" w:styleId="Char2">
    <w:name w:val="批注框文本 Char"/>
    <w:basedOn w:val="a0"/>
    <w:link w:val="a6"/>
    <w:semiHidden/>
    <w:rsid w:val="00E82898"/>
    <w:rPr>
      <w:rFonts w:ascii="Calibri" w:eastAsia="宋体" w:hAnsi="Calibri" w:cs="Times New Roman"/>
      <w:sz w:val="18"/>
      <w:szCs w:val="18"/>
    </w:rPr>
  </w:style>
  <w:style w:type="paragraph" w:styleId="a7">
    <w:name w:val="footer"/>
    <w:basedOn w:val="a"/>
    <w:link w:val="Char3"/>
    <w:rsid w:val="00E82898"/>
    <w:pPr>
      <w:tabs>
        <w:tab w:val="center" w:pos="4153"/>
        <w:tab w:val="right" w:pos="8306"/>
      </w:tabs>
      <w:snapToGrid w:val="0"/>
      <w:jc w:val="left"/>
    </w:pPr>
    <w:rPr>
      <w:sz w:val="18"/>
      <w:szCs w:val="18"/>
    </w:rPr>
  </w:style>
  <w:style w:type="character" w:customStyle="1" w:styleId="Char3">
    <w:name w:val="页脚 Char"/>
    <w:basedOn w:val="a0"/>
    <w:link w:val="a7"/>
    <w:rsid w:val="00E82898"/>
    <w:rPr>
      <w:rFonts w:ascii="Calibri" w:eastAsia="宋体" w:hAnsi="Calibri" w:cs="Times New Roman"/>
      <w:sz w:val="18"/>
      <w:szCs w:val="18"/>
    </w:rPr>
  </w:style>
  <w:style w:type="paragraph" w:styleId="a8">
    <w:name w:val="header"/>
    <w:basedOn w:val="a"/>
    <w:link w:val="Char4"/>
    <w:rsid w:val="00E8289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E82898"/>
    <w:rPr>
      <w:rFonts w:ascii="Calibri" w:eastAsia="宋体" w:hAnsi="Calibri" w:cs="Times New Roman"/>
      <w:sz w:val="18"/>
      <w:szCs w:val="18"/>
    </w:rPr>
  </w:style>
  <w:style w:type="paragraph" w:styleId="a9">
    <w:name w:val="Normal (Web)"/>
    <w:basedOn w:val="a"/>
    <w:rsid w:val="00E82898"/>
    <w:pPr>
      <w:spacing w:before="100" w:beforeAutospacing="1" w:after="100" w:afterAutospacing="1"/>
      <w:jc w:val="left"/>
    </w:pPr>
    <w:rPr>
      <w:kern w:val="0"/>
      <w:sz w:val="24"/>
    </w:rPr>
  </w:style>
  <w:style w:type="table" w:styleId="aa">
    <w:name w:val="Table Grid"/>
    <w:basedOn w:val="a1"/>
    <w:rsid w:val="00E82898"/>
    <w:pPr>
      <w:widowControl w:val="0"/>
      <w:spacing w:after="0" w:afterAutospacing="0" w:line="240"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82898"/>
    <w:rPr>
      <w:rFonts w:cs="Times New Roman"/>
      <w:b/>
    </w:rPr>
  </w:style>
  <w:style w:type="character" w:styleId="ac">
    <w:name w:val="page number"/>
    <w:basedOn w:val="a0"/>
    <w:rsid w:val="00E82898"/>
  </w:style>
  <w:style w:type="character" w:styleId="ad">
    <w:name w:val="FollowedHyperlink"/>
    <w:basedOn w:val="a0"/>
    <w:rsid w:val="00E82898"/>
    <w:rPr>
      <w:color w:val="000000"/>
      <w:u w:val="none"/>
    </w:rPr>
  </w:style>
  <w:style w:type="character" w:styleId="ae">
    <w:name w:val="Emphasis"/>
    <w:qFormat/>
    <w:rsid w:val="00E82898"/>
    <w:rPr>
      <w:rFonts w:cs="Times New Roman"/>
      <w:i/>
      <w:iCs/>
    </w:rPr>
  </w:style>
  <w:style w:type="character" w:styleId="af">
    <w:name w:val="Hyperlink"/>
    <w:rsid w:val="00E82898"/>
    <w:rPr>
      <w:rFonts w:cs="Times New Roman"/>
      <w:color w:val="0000FF"/>
      <w:u w:val="single"/>
    </w:rPr>
  </w:style>
  <w:style w:type="character" w:customStyle="1" w:styleId="bar">
    <w:name w:val="bar"/>
    <w:basedOn w:val="a0"/>
    <w:rsid w:val="00E82898"/>
  </w:style>
  <w:style w:type="character" w:customStyle="1" w:styleId="first-child">
    <w:name w:val="first-child"/>
    <w:basedOn w:val="a0"/>
    <w:rsid w:val="00E82898"/>
  </w:style>
  <w:style w:type="character" w:customStyle="1" w:styleId="on">
    <w:name w:val="on"/>
    <w:basedOn w:val="a0"/>
    <w:rsid w:val="00E82898"/>
    <w:rPr>
      <w:color w:val="C40001"/>
    </w:rPr>
  </w:style>
  <w:style w:type="character" w:customStyle="1" w:styleId="apple-converted-space">
    <w:name w:val="apple-converted-space"/>
    <w:rsid w:val="00E82898"/>
    <w:rPr>
      <w:rFonts w:cs="Times New Roman"/>
    </w:rPr>
  </w:style>
  <w:style w:type="character" w:customStyle="1" w:styleId="first-child1">
    <w:name w:val="first-child1"/>
    <w:basedOn w:val="a0"/>
    <w:rsid w:val="00E82898"/>
  </w:style>
  <w:style w:type="paragraph" w:customStyle="1" w:styleId="p17">
    <w:name w:val="p17"/>
    <w:basedOn w:val="a"/>
    <w:rsid w:val="00E82898"/>
    <w:pPr>
      <w:widowControl/>
      <w:spacing w:line="560" w:lineRule="atLeast"/>
      <w:ind w:firstLine="420"/>
      <w:jc w:val="left"/>
    </w:pPr>
    <w:rPr>
      <w:kern w:val="0"/>
      <w:sz w:val="32"/>
      <w:szCs w:val="32"/>
    </w:rPr>
  </w:style>
  <w:style w:type="paragraph" w:customStyle="1" w:styleId="p0">
    <w:name w:val="p0"/>
    <w:basedOn w:val="a"/>
    <w:rsid w:val="00E82898"/>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
    <w:rsid w:val="00E82898"/>
    <w:pPr>
      <w:widowControl/>
      <w:spacing w:after="160" w:line="240" w:lineRule="exact"/>
      <w:jc w:val="left"/>
    </w:pPr>
    <w:rPr>
      <w:rFonts w:ascii="Verdana" w:eastAsia="仿宋_GB2312" w:hAnsi="Verdana"/>
      <w:kern w:val="0"/>
      <w:sz w:val="30"/>
      <w:szCs w:val="30"/>
      <w:lang w:eastAsia="en-US"/>
    </w:rPr>
  </w:style>
  <w:style w:type="paragraph" w:customStyle="1" w:styleId="10">
    <w:name w:val="列出段落1"/>
    <w:basedOn w:val="a"/>
    <w:rsid w:val="00E82898"/>
    <w:pPr>
      <w:ind w:firstLineChars="200" w:firstLine="420"/>
    </w:pPr>
    <w:rPr>
      <w:szCs w:val="22"/>
    </w:rPr>
  </w:style>
  <w:style w:type="paragraph" w:customStyle="1" w:styleId="reader-word-layerreader-word-s1-0reader-word-s1-2">
    <w:name w:val="reader-word-layer reader-word-s1-0 reader-word-s1-2"/>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0reader-word-s1-4">
    <w:name w:val="reader-word-layer reader-word-s1-0 reader-word-s1-4"/>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E8289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82898"/>
    <w:pPr>
      <w:widowControl/>
      <w:spacing w:before="100" w:beforeAutospacing="1" w:after="100" w:afterAutospacing="1"/>
      <w:jc w:val="left"/>
    </w:pPr>
    <w:rPr>
      <w:rFonts w:ascii="宋体" w:hAnsi="宋体" w:cs="宋体"/>
      <w:kern w:val="0"/>
      <w:sz w:val="24"/>
    </w:rPr>
  </w:style>
  <w:style w:type="paragraph" w:customStyle="1" w:styleId="xl24">
    <w:name w:val="xl24"/>
    <w:basedOn w:val="a"/>
    <w:rsid w:val="00E82898"/>
    <w:pPr>
      <w:widowControl/>
      <w:spacing w:before="100" w:beforeAutospacing="1" w:after="100" w:afterAutospacing="1"/>
      <w:jc w:val="center"/>
    </w:pPr>
    <w:rPr>
      <w:rFonts w:ascii="Arial Unicode MS" w:eastAsia="Times New Roman" w:hAnsi="Arial Unicode MS" w:cs="黑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2023-11-21T01:57:00Z</dcterms:created>
  <dcterms:modified xsi:type="dcterms:W3CDTF">2023-11-22T03:17:00Z</dcterms:modified>
</cp:coreProperties>
</file>