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hint="eastAsia" w:ascii="黑体" w:hAnsi="宋体" w:eastAsia="黑体" w:cs="黑体"/>
          <w:kern w:val="0"/>
          <w:sz w:val="31"/>
          <w:szCs w:val="31"/>
        </w:rPr>
        <w:t>2020年靖州县林业局部门预算</w:t>
      </w:r>
    </w:p>
    <w:p>
      <w:pPr>
        <w:widowControl/>
        <w:jc w:val="center"/>
      </w:pPr>
      <w:r>
        <w:rPr>
          <w:rFonts w:ascii="黑体" w:hAnsi="宋体" w:eastAsia="黑体" w:cs="黑体"/>
          <w:kern w:val="0"/>
          <w:sz w:val="31"/>
          <w:szCs w:val="31"/>
        </w:rPr>
        <w:t>目 录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第一部分 </w:t>
      </w:r>
      <w:r>
        <w:rPr>
          <w:rFonts w:ascii="Arial Unicode MS" w:hAnsi="Arial Unicode MS" w:eastAsia="Arial Unicode MS" w:cs="Arial Unicode MS"/>
          <w:kern w:val="0"/>
          <w:sz w:val="31"/>
          <w:szCs w:val="31"/>
        </w:rPr>
        <w:t>2</w:t>
      </w:r>
      <w:r>
        <w:rPr>
          <w:rFonts w:ascii="Times New Roman" w:hAnsi="Times New Roman" w:eastAsia="宋体" w:cs="Times New Roman"/>
          <w:b/>
          <w:kern w:val="0"/>
          <w:sz w:val="31"/>
          <w:szCs w:val="31"/>
        </w:rPr>
        <w:t xml:space="preserve">020 </w:t>
      </w: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年部门预算说明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第二部分 </w:t>
      </w:r>
      <w:r>
        <w:rPr>
          <w:rFonts w:ascii="Times New Roman" w:hAnsi="Times New Roman" w:eastAsia="宋体" w:cs="Times New Roman"/>
          <w:b/>
          <w:kern w:val="0"/>
          <w:sz w:val="31"/>
          <w:szCs w:val="31"/>
        </w:rPr>
        <w:t xml:space="preserve">2020 </w:t>
      </w: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年部门预算表 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1、收支预算总表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2、收入预算总表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3、非税收入征收计划表     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4、支出预算分类汇总表(部门经济分类）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5、支出预算分类汇总表（政府经济分类）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6、基本支出预算明细表-工资福利支出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7、基本支出预算明细表-商品和服务支出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8、基本支出预算明细表-对个人和家庭的补助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9、公共财政拨款支出预算分类汇总表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10、政府性基金拨款支出预算分类汇总表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11-13、项目支出预算明细表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14、政府采购预算表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15、“三公”经费预算公开表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16、单位基本情况信息表</w:t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</w:p>
    <w:p>
      <w:pPr>
        <w:widowControl/>
        <w:jc w:val="left"/>
      </w:pPr>
      <w:r>
        <w:rPr>
          <w:rFonts w:hint="eastAsia" w:ascii="黑体" w:hAnsi="宋体" w:eastAsia="黑体" w:cs="黑体"/>
          <w:kern w:val="0"/>
          <w:sz w:val="31"/>
          <w:szCs w:val="31"/>
        </w:rPr>
        <w:t>第一部分：</w:t>
      </w:r>
    </w:p>
    <w:p>
      <w:pPr>
        <w:widowControl/>
        <w:jc w:val="center"/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靖州县林业局2020年部门预算说明</w:t>
      </w:r>
    </w:p>
    <w:p>
      <w:pPr>
        <w:widowControl/>
      </w:pPr>
      <w:r>
        <w:rPr>
          <w:rFonts w:hint="eastAsia" w:ascii="黑体" w:hAnsi="宋体" w:eastAsia="黑体" w:cs="黑体"/>
          <w:kern w:val="0"/>
          <w:sz w:val="31"/>
          <w:szCs w:val="31"/>
        </w:rPr>
        <w:t xml:space="preserve">一、部门基本概况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kern w:val="0"/>
          <w:sz w:val="31"/>
          <w:szCs w:val="31"/>
        </w:rPr>
        <w:t>1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、职能职责 </w:t>
      </w:r>
    </w:p>
    <w:p>
      <w:pPr>
        <w:spacing w:line="500" w:lineRule="exact"/>
        <w:ind w:firstLine="620" w:firstLineChars="200"/>
        <w:rPr>
          <w:rFonts w:ascii="宋体" w:hAnsi="宋体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1"/>
          <w:szCs w:val="31"/>
        </w:rPr>
        <w:t>（</w:t>
      </w:r>
      <w:r>
        <w:rPr>
          <w:rFonts w:ascii="Times New Roman" w:hAnsi="Times New Roman" w:eastAsia="宋体" w:cs="Times New Roman"/>
          <w:kern w:val="0"/>
          <w:sz w:val="31"/>
          <w:szCs w:val="31"/>
        </w:rPr>
        <w:t>1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）</w:t>
      </w:r>
      <w:r>
        <w:rPr>
          <w:rFonts w:hint="eastAsia" w:ascii="宋体" w:hAnsi="宋体"/>
          <w:sz w:val="32"/>
          <w:szCs w:val="32"/>
        </w:rPr>
        <w:t>负责组织全县植树造林、国土绿化、林业基地和工程建设项目的建设，对国有林场、苗圃、森林公园、景点实行宏观管理。( 2 )负责林权证的核发、变更、注销、登记及征占用林地的审核管理；调解和处理行政辖区内的山林权属纠纷。( 3 )具体承担森林资源调查、监测，林业区划、规划，林业专业调查，营林规划、设计、验收，林业采伐作业设计，森林经营方案的编制，林地，林木的资产评估。( 4 )负责对全县林业改革进行政策研究与探索，推广林业改革经验，深化林业体制改革。( 5 )指导林产工业和木材行业的管理，负责国有森工企业的改制和宏观管理。( 6 )负责林业资金的征收和管理，检查、指导、及使用。( 7 )负责转让的林地林木资产评估，招投标及拍卖委托，森林资源资产抵押，林木种苗生产经营，林业科技推广及应用等林业要素市场的管理及服务。( 8 )负责全县木材生产、运输、经营、加工管理和全县木材生产计划分配，木材限额采伐管理，森林资源建档和数据更新。( 9 )宣传有关木材运输检查监督的法规、政策；负责对辖区流通领域的木材、野生动植物及其制品的检查、监督管理；依法查验木、竹和野生动植物及其制品的运输证件，制止违法运输。( 10 )负责林业生物灾害监测预警和抗灾，森林植物检疫，防止外来有害生物入侵，野生动植物保护，野生动物疫情监测，湿地资源保护，自然保护区管理，全县生态公益林保护管理，林业生态创建。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</w:t>
      </w:r>
      <w:r>
        <w:rPr>
          <w:rFonts w:ascii="Times New Roman" w:hAnsi="Times New Roman" w:eastAsia="宋体" w:cs="Times New Roman"/>
          <w:kern w:val="0"/>
          <w:sz w:val="31"/>
          <w:szCs w:val="31"/>
        </w:rPr>
        <w:t>2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、机构设置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kern w:val="0"/>
          <w:sz w:val="31"/>
          <w:szCs w:val="31"/>
        </w:rPr>
        <w:t>根据编委核定，</w:t>
      </w:r>
      <w:r>
        <w:rPr>
          <w:rFonts w:hint="eastAsia" w:ascii="仿宋_GB2312" w:hAnsi="宋体" w:eastAsia="仿宋_GB2312"/>
          <w:sz w:val="32"/>
          <w:szCs w:val="32"/>
        </w:rPr>
        <w:t>我单位是全额拨款</w:t>
      </w:r>
      <w:r>
        <w:rPr>
          <w:rFonts w:hint="eastAsia" w:ascii="仿宋_GB2312" w:eastAsia="仿宋_GB2312"/>
          <w:sz w:val="32"/>
          <w:szCs w:val="32"/>
        </w:rPr>
        <w:t>的行政单位，在职人员行政编制数为9</w:t>
      </w:r>
      <w:r>
        <w:rPr>
          <w:rFonts w:hint="eastAsia" w:ascii="仿宋_GB2312" w:hAnsi="仿宋" w:eastAsia="仿宋_GB2312"/>
          <w:sz w:val="32"/>
          <w:szCs w:val="32"/>
        </w:rPr>
        <w:t>人，现在实际人数为6人。参公编制18人，现在实际人数为12人。事业编制158人，现在实际人数为122人。其中：在职人员副处级0人，正科级2人，副科级4人。</w:t>
      </w:r>
      <w:r>
        <w:rPr>
          <w:rFonts w:hint="eastAsia" w:ascii="仿宋_GB2312" w:hAnsi="宋体" w:eastAsia="仿宋_GB2312"/>
          <w:sz w:val="32"/>
          <w:szCs w:val="32"/>
        </w:rPr>
        <w:t>现有退休人员98人。本单位内设</w:t>
      </w:r>
      <w:r>
        <w:rPr>
          <w:rFonts w:hint="eastAsia" w:ascii="仿宋_GB2312" w:eastAsia="仿宋_GB2312"/>
          <w:sz w:val="32"/>
          <w:szCs w:val="32"/>
        </w:rPr>
        <w:t>办公室、规划财务股、造林绿化和森林资源管理股、政策法规和行政审批股、人事股。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设林政资源管理站、营林管理站、林业工业管理站、林业基金管理站、林业改革实验办公室、靖州县山林纠纷调处中心、林业综合执法大队、木材管理站、湖南靖州五龙潭国家湿地公园管理办公室、林业调查规划设计队、森林保护站、林业科学研究所12个二级机构。</w:t>
      </w:r>
    </w:p>
    <w:p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2020年预算包括收入、支出及专项经费安排情况。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1、收入预算:2020年年初预算数4395.41万元,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一般公共预算拨款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2350.65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 万元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(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经费拨款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2266.65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万元，纳入一般公共预算管理的非税收入拨款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84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 万元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)，纳入专户管理的非税收入拨款230万元，</w:t>
      </w:r>
      <w:r>
        <w:rPr>
          <w:rFonts w:hint="eastAsia" w:ascii="仿宋_GB2312" w:hAnsi="宋体" w:eastAsia="仿宋_GB2312"/>
          <w:sz w:val="32"/>
          <w:szCs w:val="32"/>
        </w:rPr>
        <w:t>上级财政补助收入1734.76万元，其他收入80万元。收入较去年增加381.55万元，主要经费拨款增加238.79万元，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行政事业性收费收入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增加 31 万元，</w:t>
      </w:r>
      <w:r>
        <w:rPr>
          <w:rFonts w:hint="eastAsia" w:ascii="仿宋_GB2312" w:hAnsi="宋体" w:eastAsia="仿宋_GB2312"/>
          <w:sz w:val="32"/>
          <w:szCs w:val="32"/>
        </w:rPr>
        <w:t>上级财政补助收入增加31.76万元，其他收入增加80万元。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2、支出预算:2020年年初预算数4395.41万元 ，其中：工资福利支出1368万元，一般商品和服务支出188.3万元 ，对个人和家庭补助支出367万元，专项商品和服务支出674.35万元，专项对个人和家庭的补助1727.76万元，资本性支出10万元，其他支出60万元。</w:t>
      </w:r>
    </w:p>
    <w:p>
      <w:pPr>
        <w:widowControl/>
        <w:spacing w:line="52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2020年一般公共预算拨款收入4395.41万元，具体安排情况如下：</w:t>
      </w:r>
    </w:p>
    <w:p>
      <w:pPr>
        <w:widowControl/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、基本支出：2020年年初预算数1923.3万元，是指为保障单位机构正常运转、完成日常工作任务而发生的各项支出，包括用于基本工资、津贴补贴、社会保障缴费等人员经费及办公费、水电费、印刷费、邮电费、差旅费、公务接待费、公务用车运行维护费、设备购置费日常公用经费等。</w:t>
      </w:r>
      <w:r>
        <w:rPr>
          <w:rFonts w:hint="eastAsia" w:ascii="仿宋_GB2312" w:hAnsi="宋体" w:eastAsia="仿宋_GB2312"/>
          <w:sz w:val="32"/>
          <w:szCs w:val="32"/>
        </w:rPr>
        <w:t xml:space="preserve">其中：工资福利支出1368万元 ;一般商品和服务支出188.3万元，主要用于植树造林、国土绿化、林地管理、山林调处、森林资源管理、森林保护、林业改革、、木材运输检查等相关工作的开展及保障机关正常工作运行等;对个人和家庭补助支出367万元，主要用于离退休人员工资、医疗费、年终绩效奖金等支出。  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、项目支出：2020年预算数为2472.11万元，是指单位为完成特定行政工作任务或事业发展目标而发生的支出，其中专项商品和服务支出674.35万元，主要用于秀美村庄绿化、松线虫病疫情防治经费、贫困林场造林工程。专项对个人和家庭的补助1727.76万元，主要用于建档立卡贫困人口生态护林员管护费、天然商品林管护补助、生态公益林补偿、森林抚育、贫困户造林补贴。资本性支出10万元，主要用于办公设备购置。其他支出60万元,主要用于野生动物退养补偿、林业改革及其他。</w:t>
      </w:r>
    </w:p>
    <w:p>
      <w:pPr>
        <w:widowControl/>
        <w:spacing w:line="52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四、政府性基金预算收支情况</w:t>
      </w:r>
    </w:p>
    <w:p>
      <w:pPr>
        <w:widowControl/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2020年本部门没有政府性基金预算收入，相应没有安排政府性基金预算支出。</w:t>
      </w:r>
    </w:p>
    <w:p>
      <w:pPr>
        <w:spacing w:line="520" w:lineRule="exact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1、机关运行经费：2020年机关运行经费为188.3万元，比2019年预算减少50.2万元。减少原因是人员减少、公用经费压缩15%。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、“三公”经费：2020年“三公”经费预算数为50.4万元，其中公务接待费30万元，公务用车购置及运行费20.4万元,因公出国费0万元。2020年“三公”经费公务用车购置及运行费、公务接待费预算比2019年减少18.6万元，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主要是厉行节约，规范管理，进一步压缩三公经费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widowControl/>
        <w:jc w:val="left"/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3、一般性支出情况：</w:t>
      </w:r>
      <w:r>
        <w:rPr>
          <w:rFonts w:ascii="Times New Roman" w:hAnsi="Times New Roman" w:eastAsia="宋体" w:cs="Times New Roman"/>
          <w:kern w:val="0"/>
          <w:sz w:val="31"/>
          <w:szCs w:val="31"/>
        </w:rPr>
        <w:t xml:space="preserve">2020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年本部门会议费预算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0.7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 万元， 拟召开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营林生产、森林防火、病虫害防治、上级检查工作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等会议，人数约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五十人以上；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培训费预算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0.5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万元，拟开展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森林资源调查、无人机操作程序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等培训，人数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十人以上，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 人次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2至3次；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未计划举办节庆、晚会、论坛、赛事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等活动</w:t>
      </w:r>
      <w:r>
        <w:rPr>
          <w:rFonts w:hint="eastAsia"/>
        </w:rPr>
        <w:t>。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4、政府采购情况：2020年我单位政府采购预算为10万元，其中，政府采购货物预算10万元。</w:t>
      </w:r>
    </w:p>
    <w:p>
      <w:pPr>
        <w:widowControl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   5、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国有资产占用使用情况说明：截至 </w:t>
      </w:r>
      <w:r>
        <w:rPr>
          <w:rFonts w:ascii="Times New Roman" w:hAnsi="Times New Roman" w:eastAsia="宋体" w:cs="Times New Roman"/>
          <w:kern w:val="0"/>
          <w:sz w:val="31"/>
          <w:szCs w:val="31"/>
        </w:rPr>
        <w:t>20</w:t>
      </w:r>
      <w:r>
        <w:rPr>
          <w:rFonts w:hint="eastAsia" w:ascii="Times New Roman" w:hAnsi="Times New Roman" w:eastAsia="宋体" w:cs="Times New Roman"/>
          <w:kern w:val="0"/>
          <w:sz w:val="31"/>
          <w:szCs w:val="31"/>
        </w:rPr>
        <w:t>19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12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31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日，共有车辆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6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辆，均为一般公务用车。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我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单位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没有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价值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50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万元以上通用设备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和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单位价值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100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万元以上专用设备。 </w:t>
      </w:r>
    </w:p>
    <w:p>
      <w:pPr>
        <w:spacing w:line="520" w:lineRule="exact"/>
        <w:jc w:val="left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六、名词解释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spacing w:line="520" w:lineRule="exact"/>
        <w:jc w:val="left"/>
      </w:pPr>
      <w:r>
        <w:rPr>
          <w:rFonts w:hint="eastAsia" w:ascii="仿宋_GB2312" w:hAnsi="宋体" w:eastAsia="仿宋_GB2312"/>
          <w:kern w:val="0"/>
          <w:sz w:val="32"/>
          <w:szCs w:val="32"/>
        </w:rPr>
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8C75E25"/>
    <w:rsid w:val="00001143"/>
    <w:rsid w:val="00004650"/>
    <w:rsid w:val="00012AEB"/>
    <w:rsid w:val="00033E15"/>
    <w:rsid w:val="00051BE6"/>
    <w:rsid w:val="000654FE"/>
    <w:rsid w:val="00082BA4"/>
    <w:rsid w:val="00114C64"/>
    <w:rsid w:val="0017277D"/>
    <w:rsid w:val="001812E5"/>
    <w:rsid w:val="001A18AA"/>
    <w:rsid w:val="00214ADE"/>
    <w:rsid w:val="002256DC"/>
    <w:rsid w:val="002317A4"/>
    <w:rsid w:val="00266CAD"/>
    <w:rsid w:val="00273398"/>
    <w:rsid w:val="002B54D5"/>
    <w:rsid w:val="002C27BA"/>
    <w:rsid w:val="002C6B56"/>
    <w:rsid w:val="00311912"/>
    <w:rsid w:val="00332376"/>
    <w:rsid w:val="0037775B"/>
    <w:rsid w:val="00377E1B"/>
    <w:rsid w:val="00381FB5"/>
    <w:rsid w:val="00383C40"/>
    <w:rsid w:val="003941BC"/>
    <w:rsid w:val="003B4155"/>
    <w:rsid w:val="003C113D"/>
    <w:rsid w:val="004417CE"/>
    <w:rsid w:val="004C409E"/>
    <w:rsid w:val="004C7AB1"/>
    <w:rsid w:val="004D7335"/>
    <w:rsid w:val="004F032C"/>
    <w:rsid w:val="00551271"/>
    <w:rsid w:val="005A21CF"/>
    <w:rsid w:val="005B7D16"/>
    <w:rsid w:val="005C1AF6"/>
    <w:rsid w:val="005D3897"/>
    <w:rsid w:val="006C0285"/>
    <w:rsid w:val="00740E55"/>
    <w:rsid w:val="007A6460"/>
    <w:rsid w:val="007B2876"/>
    <w:rsid w:val="007F0177"/>
    <w:rsid w:val="00843AE5"/>
    <w:rsid w:val="008541D8"/>
    <w:rsid w:val="00863F33"/>
    <w:rsid w:val="0086751B"/>
    <w:rsid w:val="00877F0C"/>
    <w:rsid w:val="008823B3"/>
    <w:rsid w:val="00903B13"/>
    <w:rsid w:val="009105A0"/>
    <w:rsid w:val="0092112A"/>
    <w:rsid w:val="00927EE4"/>
    <w:rsid w:val="00952670"/>
    <w:rsid w:val="009B6757"/>
    <w:rsid w:val="00A31E9E"/>
    <w:rsid w:val="00A33CEB"/>
    <w:rsid w:val="00A444D7"/>
    <w:rsid w:val="00A52CDE"/>
    <w:rsid w:val="00A72974"/>
    <w:rsid w:val="00AA1633"/>
    <w:rsid w:val="00B327C6"/>
    <w:rsid w:val="00B32B51"/>
    <w:rsid w:val="00B35D95"/>
    <w:rsid w:val="00BC69DD"/>
    <w:rsid w:val="00BC7D0E"/>
    <w:rsid w:val="00BD10DC"/>
    <w:rsid w:val="00C35861"/>
    <w:rsid w:val="00C53DFF"/>
    <w:rsid w:val="00C768A3"/>
    <w:rsid w:val="00C76E13"/>
    <w:rsid w:val="00CC3348"/>
    <w:rsid w:val="00CE6915"/>
    <w:rsid w:val="00D04816"/>
    <w:rsid w:val="00D67376"/>
    <w:rsid w:val="00D731B1"/>
    <w:rsid w:val="00DB6D46"/>
    <w:rsid w:val="00E45DF8"/>
    <w:rsid w:val="00EF3503"/>
    <w:rsid w:val="00F4749E"/>
    <w:rsid w:val="00F849CD"/>
    <w:rsid w:val="00FB7386"/>
    <w:rsid w:val="00FC101F"/>
    <w:rsid w:val="035F1D41"/>
    <w:rsid w:val="0CCE2DE0"/>
    <w:rsid w:val="139350DC"/>
    <w:rsid w:val="15D2205D"/>
    <w:rsid w:val="1B876975"/>
    <w:rsid w:val="253E38F0"/>
    <w:rsid w:val="26DF4AA4"/>
    <w:rsid w:val="29537F65"/>
    <w:rsid w:val="34D96FB6"/>
    <w:rsid w:val="3B3C39B8"/>
    <w:rsid w:val="3F870FA4"/>
    <w:rsid w:val="432D34DA"/>
    <w:rsid w:val="46784AC8"/>
    <w:rsid w:val="47C50CF5"/>
    <w:rsid w:val="4EA63E4C"/>
    <w:rsid w:val="52595583"/>
    <w:rsid w:val="53560643"/>
    <w:rsid w:val="57F318D0"/>
    <w:rsid w:val="5B174B77"/>
    <w:rsid w:val="60D7364C"/>
    <w:rsid w:val="647148F0"/>
    <w:rsid w:val="678D2522"/>
    <w:rsid w:val="68E93E01"/>
    <w:rsid w:val="69D67E15"/>
    <w:rsid w:val="6AE3772B"/>
    <w:rsid w:val="707865F0"/>
    <w:rsid w:val="71BF58F1"/>
    <w:rsid w:val="78C75E25"/>
    <w:rsid w:val="7A5D28A5"/>
    <w:rsid w:val="7BD72E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451</Words>
  <Characters>2575</Characters>
  <Lines>21</Lines>
  <Paragraphs>6</Paragraphs>
  <TotalTime>214</TotalTime>
  <ScaleCrop>false</ScaleCrop>
  <LinksUpToDate>false</LinksUpToDate>
  <CharactersWithSpaces>3020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jzhs</cp:lastModifiedBy>
  <cp:lastPrinted>2020-06-08T07:18:00Z</cp:lastPrinted>
  <dcterms:modified xsi:type="dcterms:W3CDTF">2020-07-08T08:59:48Z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