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ascii="黑体" w:hAnsi="宋体" w:eastAsia="黑体" w:cs="黑体"/>
          <w:kern w:val="0"/>
          <w:sz w:val="31"/>
          <w:szCs w:val="31"/>
        </w:rPr>
        <w:t>2020</w:t>
      </w:r>
      <w:r>
        <w:rPr>
          <w:rFonts w:hint="eastAsia" w:ascii="黑体" w:hAnsi="宋体" w:eastAsia="黑体" w:cs="黑体"/>
          <w:kern w:val="0"/>
          <w:sz w:val="31"/>
          <w:szCs w:val="31"/>
        </w:rPr>
        <w:t>年靖州县交通运输局部门预算</w:t>
      </w:r>
    </w:p>
    <w:p>
      <w:pPr>
        <w:widowControl/>
        <w:jc w:val="center"/>
      </w:pPr>
      <w:r>
        <w:rPr>
          <w:rFonts w:hint="eastAsia" w:ascii="黑体" w:hAnsi="宋体" w:eastAsia="黑体" w:cs="黑体"/>
          <w:kern w:val="0"/>
          <w:sz w:val="31"/>
          <w:szCs w:val="31"/>
        </w:rPr>
        <w:t>目</w:t>
      </w:r>
      <w:r>
        <w:rPr>
          <w:rFonts w:ascii="黑体" w:hAnsi="宋体" w:eastAsia="黑体" w:cs="黑体"/>
          <w:kern w:val="0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kern w:val="0"/>
          <w:sz w:val="31"/>
          <w:szCs w:val="31"/>
        </w:rPr>
        <w:t>录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31"/>
          <w:szCs w:val="31"/>
        </w:rPr>
        <w:t>第一部分</w:t>
      </w:r>
      <w:r>
        <w:rPr>
          <w:rFonts w:ascii="??_GB2312" w:hAnsi="??_GB2312" w:cs="??_GB2312"/>
          <w:b/>
          <w:kern w:val="0"/>
          <w:sz w:val="31"/>
          <w:szCs w:val="31"/>
        </w:rPr>
        <w:t xml:space="preserve"> 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宋体" w:hAnsi="宋体" w:cs="宋体"/>
          <w:b/>
          <w:kern w:val="0"/>
          <w:sz w:val="31"/>
          <w:szCs w:val="31"/>
        </w:rPr>
        <w:t>年部门预算说明</w:t>
      </w:r>
      <w:r>
        <w:rPr>
          <w:rFonts w:ascii="??_GB2312" w:hAnsi="??_GB2312" w:cs="??_GB2312"/>
          <w:b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31"/>
          <w:szCs w:val="31"/>
        </w:rPr>
        <w:t>第二部分</w:t>
      </w:r>
      <w:r>
        <w:rPr>
          <w:rFonts w:ascii="??_GB2312" w:hAnsi="??_GB2312" w:cs="??_GB2312"/>
          <w:b/>
          <w:kern w:val="0"/>
          <w:sz w:val="31"/>
          <w:szCs w:val="31"/>
        </w:rPr>
        <w:t xml:space="preserve"> 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宋体" w:hAnsi="宋体" w:cs="宋体"/>
          <w:b/>
          <w:kern w:val="0"/>
          <w:sz w:val="31"/>
          <w:szCs w:val="31"/>
        </w:rPr>
        <w:t>年部门预算表</w:t>
      </w:r>
      <w:r>
        <w:rPr>
          <w:rFonts w:ascii="??_GB2312" w:hAnsi="??_GB2312" w:cs="??_GB2312"/>
          <w:b/>
          <w:kern w:val="0"/>
          <w:sz w:val="31"/>
          <w:szCs w:val="31"/>
        </w:rPr>
        <w:t xml:space="preserve"> 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1、收支预算总表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2、收入预算总表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3、非税收入征收计划表       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4、支出预算分类汇总表(部门经济分类）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5、支出预算分类汇总表（政府经济分类）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6、基本支出预算明细表-工资福利支出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7、基本支出预算明细表-商品和服务支出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8、基本支出预算明细表-对个人和家庭的补助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9、公共财政拨款支出预算分类汇总表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10、政府性基金拨款支出预算分类汇总表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11-13、项目支出预算明细表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14、政府采购预算表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15、“三公”经费预算公开表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16、单位基本情况信息表</w:t>
      </w: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cs="宋体"/>
          <w:b/>
          <w:kern w:val="0"/>
          <w:sz w:val="36"/>
          <w:szCs w:val="36"/>
        </w:rPr>
        <w:t>靖州县交通运输局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ascii="Times New Roman" w:hAnsi="Times New Roman"/>
          <w:b/>
          <w:kern w:val="0"/>
          <w:sz w:val="36"/>
          <w:szCs w:val="36"/>
        </w:rPr>
        <w:t xml:space="preserve">2020 </w:t>
      </w:r>
      <w:r>
        <w:rPr>
          <w:rFonts w:hint="eastAsia" w:ascii="宋体" w:hAnsi="宋体" w:cs="宋体"/>
          <w:b/>
          <w:kern w:val="0"/>
          <w:sz w:val="36"/>
          <w:szCs w:val="36"/>
        </w:rPr>
        <w:t>年部门预算说明</w:t>
      </w:r>
    </w:p>
    <w:p>
      <w:pPr>
        <w:widowControl/>
        <w:ind w:firstLine="620" w:firstLineChars="200"/>
      </w:pPr>
      <w:r>
        <w:rPr>
          <w:rFonts w:hint="eastAsia" w:ascii="黑体" w:hAnsi="宋体" w:eastAsia="黑体" w:cs="黑体"/>
          <w:kern w:val="0"/>
          <w:sz w:val="31"/>
          <w:szCs w:val="31"/>
        </w:rPr>
        <w:t>一、部门基本概况</w:t>
      </w:r>
      <w:r>
        <w:rPr>
          <w:rFonts w:ascii="黑体" w:hAnsi="宋体" w:eastAsia="黑体" w:cs="黑体"/>
          <w:kern w:val="0"/>
          <w:sz w:val="31"/>
          <w:szCs w:val="31"/>
        </w:rPr>
        <w:t xml:space="preserve"> </w:t>
      </w:r>
    </w:p>
    <w:p>
      <w:pPr>
        <w:widowControl/>
        <w:ind w:firstLine="620" w:firstLineChars="200"/>
        <w:jc w:val="left"/>
      </w:pPr>
      <w:r>
        <w:rPr>
          <w:rFonts w:ascii="Times New Roman" w:hAnsi="Times New Roman"/>
          <w:kern w:val="0"/>
          <w:sz w:val="31"/>
          <w:szCs w:val="31"/>
        </w:rPr>
        <w:t>1</w:t>
      </w:r>
      <w:r>
        <w:rPr>
          <w:rFonts w:hint="eastAsia" w:ascii="宋体" w:hAnsi="宋体" w:cs="宋体"/>
          <w:kern w:val="0"/>
          <w:sz w:val="31"/>
          <w:szCs w:val="31"/>
        </w:rPr>
        <w:t>、职能职责</w:t>
      </w:r>
      <w:r>
        <w:rPr>
          <w:rFonts w:ascii="??_GB2312" w:hAnsi="??_GB2312" w:cs="??_GB2312"/>
          <w:kern w:val="0"/>
          <w:sz w:val="31"/>
          <w:szCs w:val="31"/>
        </w:rPr>
        <w:t xml:space="preserve"> 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</w:t>
      </w:r>
      <w:r>
        <w:rPr>
          <w:rFonts w:ascii="??_GB2312" w:hAnsi="宋体"/>
          <w:kern w:val="0"/>
          <w:sz w:val="32"/>
          <w:szCs w:val="32"/>
        </w:rPr>
        <w:t xml:space="preserve"> </w:t>
      </w:r>
      <w:r>
        <w:rPr>
          <w:rFonts w:ascii="??_GB2312" w:hAnsi="宋体" w:eastAsia="Times New Roman"/>
          <w:kern w:val="0"/>
          <w:sz w:val="32"/>
          <w:szCs w:val="32"/>
        </w:rPr>
        <w:t>（1）贯彻执行国家交通运输工作的政策、法律、法规，负责交通运输执法检查和监督。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（2）承担涉及综合运输体系的规划协调工作，会同有关部门组织拟定全县公路、水路行业规划、政策、标准并监督实施；参与拟订物流业发展规划、有关政策和标准并监督实施。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3）承担全县道路、水路运输市场监管责任。组织拟定道路、水路运输有关政策、技术标准、营运规范并监督实施；指导城乡客运及有关设施规划和管理工作，负责城市公交车辆、出租汽车、汽车驾驶培训、汽车维修等行业管理工作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4）负责地方管理水域水上交通管制、船舶及相关水上设施检验、登记和防止污染、通航保障、救助打捞、危险品运输监督管理等工作；负责船员管理有关工作；负责地方管理水域水上交通安全事故、船舶及相关水上设施污染事故的应急处置，依法组织或参与事故调查处理工作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（5）会同有关部门拟定公路、水路行业有关投融资政策建议，提出公路、水路固定资产投资规模和方向、财政性资金安排意见。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（6）承担权限内公路、水路建设市场监管责任。组织协调公路、水路有关重点工程建设和工程质量、安全生产监管工作，组织交通运输基础设施的维护、管理。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（7）指导公路、水路行业安全生产和应急管理工作；按规定组织协调重点物资运输和紧急客货运输；承担国防动员有关工作。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（8）指导交通运输信息化建设，监测分析运行情况，开展相关统计工作，发布有关信息；指导交通运输行业环境保护和节能减排工作。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（9）承办县政府交办的其他事项。</w:t>
      </w:r>
    </w:p>
    <w:p>
      <w:pPr>
        <w:spacing w:line="520" w:lineRule="exact"/>
        <w:ind w:firstLine="640" w:firstLineChars="200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2、机构设置 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</w:t>
      </w:r>
      <w:r>
        <w:rPr>
          <w:rFonts w:ascii="??_GB2312" w:hAnsi="宋体"/>
          <w:kern w:val="0"/>
          <w:sz w:val="32"/>
          <w:szCs w:val="32"/>
        </w:rPr>
        <w:t xml:space="preserve"> </w:t>
      </w:r>
      <w:r>
        <w:rPr>
          <w:rFonts w:ascii="??_GB2312" w:hAnsi="宋体" w:eastAsia="Times New Roman"/>
          <w:kern w:val="0"/>
          <w:sz w:val="32"/>
          <w:szCs w:val="32"/>
        </w:rPr>
        <w:t xml:space="preserve">   根据编委核定，我单位是全额拨款的行政单位，在职人员行政编制数为12人，现在实际人数为12人。事业编制17人，现在实际人数为17人。其中：在职人员副处级1人，正科级5人，副科级4人。现有退休人员22人。本单位内设办公室、财务室、战备办、安全股、客运办、海事处、基建工程工作站等。</w:t>
      </w:r>
    </w:p>
    <w:p>
      <w:pPr>
        <w:widowControl/>
        <w:ind w:firstLine="620" w:firstLineChars="200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二、部门收支总体情况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2020年预算包括收入、支出及专项经费安排情况。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1、收入预算:2020年年初预算数8539.81万元,一般公共预算拨款439.81万元（经费拨款424.81万元，纳入一般公共预算管理的非税收入拨款15万元），上级财政补助收入8100万元。收入较去年减少936.45万元，主要经费拨款增加8.55万元，上级财政补助收入减少945万元。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2、支出预算:2020年年初预算数8539.81万元 ，其中：工资福利支出256.66万元，一般商品和服务支出26.5万元 ，对个人和家庭补助支出78万元。</w:t>
      </w:r>
    </w:p>
    <w:p>
      <w:pPr>
        <w:widowControl/>
        <w:ind w:firstLine="620" w:firstLineChars="200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三、一般公共预算拨款支出情况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2020年一般公共预算拨款收8539.81万元，具体安排情况如下：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1、基本支出：2020年年初预算数361.16万元，是指为保障单位机构正常运转、完成日常工作任务而发生的各项支出，包括用于基本工资、津贴补贴等人员经费及办公费、水电费、设备购置费日常公用经费等。其中：工资福利支出256.66万元 ;一般商品和服务支出26.5万元，主要用于办公费、车辆使用费等;对个人和家庭补助支出78万元主要用于  退休人员工资发放等。  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2、项目支出：2020年预算数为8111.9万元，是指单位为完成特定行政工作任务或事业发展目标而发生的支出，其中农村公路扶贫建设项目支出8111.9万元，主要用于农村公路扶贫公路建设。</w:t>
      </w:r>
    </w:p>
    <w:p>
      <w:pPr>
        <w:widowControl/>
        <w:ind w:firstLine="620" w:firstLineChars="200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四、政府性基金预算收支情况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widowControl/>
        <w:ind w:firstLine="620" w:firstLineChars="200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五、其他重要事项的情况说明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1、机关运行经费：2020年机关运行经费为283.16万元，比2019年预算减少9.1万元。减少原因是今年没有信息化经费支出。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2、“三公”经费：2020年“三公”经费预算数为9.15万元，其中公务接待费5.3万元，公务用车购置及运行费3.85万元。2020年“三公”经费公务用车购置及运行费预算与2019年持平、公务接待费比上年减少2.85 万元，主要是厉行节约，规范管理，进一步压缩三公经费。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3、一般性支出情况：2020 年本部门会议费预算1万元， 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拟召开二等会议，人数约60人；培训费预算0.5万元，拟开展海事、安全等培训，人数4人次；未计划举办节庆、晚会、论坛、赛事活动。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4、政府采购情况：2020年我单位政府采购预算为7100万元，其中，政府采购货物预算7100万元。</w:t>
      </w:r>
    </w:p>
    <w:p>
      <w:pPr>
        <w:spacing w:line="520" w:lineRule="exac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5、国有资产占用使用情况说明：截至 2019年12月31日，</w:t>
      </w:r>
      <w:r>
        <w:rPr>
          <w:rFonts w:hint="eastAsia" w:ascii="宋体" w:hAnsi="宋体" w:cs="宋体"/>
          <w:kern w:val="0"/>
          <w:sz w:val="31"/>
          <w:szCs w:val="31"/>
        </w:rPr>
        <w:t>共有车辆</w:t>
      </w:r>
      <w:r>
        <w:rPr>
          <w:rFonts w:ascii="??_GB2312" w:hAnsi="??_GB2312" w:cs="??_GB2312"/>
          <w:kern w:val="0"/>
          <w:sz w:val="31"/>
          <w:szCs w:val="31"/>
        </w:rPr>
        <w:t>1</w:t>
      </w:r>
      <w:r>
        <w:rPr>
          <w:rFonts w:hint="eastAsia" w:ascii="宋体" w:hAnsi="宋体" w:cs="宋体"/>
          <w:kern w:val="0"/>
          <w:sz w:val="31"/>
          <w:szCs w:val="31"/>
        </w:rPr>
        <w:t>辆，均为一般公务用车。我单位没有价值</w:t>
      </w:r>
      <w:r>
        <w:rPr>
          <w:rFonts w:ascii="??_GB2312" w:hAnsi="??_GB2312" w:cs="??_GB2312"/>
          <w:kern w:val="0"/>
          <w:sz w:val="31"/>
          <w:szCs w:val="31"/>
        </w:rPr>
        <w:t>50</w:t>
      </w:r>
      <w:r>
        <w:rPr>
          <w:rFonts w:hint="eastAsia" w:ascii="宋体" w:hAnsi="宋体" w:cs="宋体"/>
          <w:kern w:val="0"/>
          <w:sz w:val="31"/>
          <w:szCs w:val="31"/>
        </w:rPr>
        <w:t>万元以上通用设备和单位价值</w:t>
      </w:r>
      <w:r>
        <w:rPr>
          <w:rFonts w:ascii="??_GB2312" w:hAnsi="??_GB2312" w:cs="??_GB2312"/>
          <w:kern w:val="0"/>
          <w:sz w:val="31"/>
          <w:szCs w:val="31"/>
        </w:rPr>
        <w:t>100</w:t>
      </w:r>
      <w:r>
        <w:rPr>
          <w:rFonts w:hint="eastAsia" w:ascii="宋体" w:hAnsi="宋体" w:cs="宋体"/>
          <w:kern w:val="0"/>
          <w:sz w:val="31"/>
          <w:szCs w:val="31"/>
        </w:rPr>
        <w:t>万元以上专用设备。</w:t>
      </w:r>
      <w:r>
        <w:rPr>
          <w:rFonts w:ascii="??_GB2312" w:hAnsi="??_GB2312" w:cs="??_GB2312"/>
          <w:kern w:val="0"/>
          <w:sz w:val="31"/>
          <w:szCs w:val="31"/>
        </w:rPr>
        <w:t xml:space="preserve"> </w:t>
      </w:r>
    </w:p>
    <w:p>
      <w:pPr>
        <w:spacing w:line="520" w:lineRule="exact"/>
        <w:ind w:firstLine="628" w:firstLineChars="196"/>
        <w:jc w:val="left"/>
        <w:rPr>
          <w:rFonts w:ascii="??_GB2312" w:hAnsi="宋体" w:eastAsia="Times New Roman"/>
          <w:b/>
          <w:bCs/>
          <w:kern w:val="0"/>
          <w:sz w:val="32"/>
          <w:szCs w:val="32"/>
        </w:rPr>
      </w:pPr>
      <w:r>
        <w:rPr>
          <w:rFonts w:ascii="??_GB2312" w:hAnsi="宋体" w:eastAsia="Times New Roman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</w:t>
      </w:r>
      <w:r>
        <w:rPr>
          <w:rFonts w:ascii="??_GB2312" w:hAnsi="宋体"/>
          <w:kern w:val="0"/>
          <w:sz w:val="32"/>
          <w:szCs w:val="32"/>
        </w:rPr>
        <w:t xml:space="preserve"> </w:t>
      </w:r>
      <w:r>
        <w:rPr>
          <w:rFonts w:ascii="??_GB2312" w:hAnsi="宋体" w:eastAsia="Times New Roman"/>
          <w:kern w:val="0"/>
          <w:sz w:val="32"/>
          <w:szCs w:val="32"/>
        </w:rPr>
        <w:t xml:space="preserve">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</w:pPr>
      <w:r>
        <w:rPr>
          <w:rFonts w:ascii="??_GB2312" w:hAnsi="宋体" w:eastAsia="Times New Roman"/>
          <w:kern w:val="0"/>
          <w:sz w:val="32"/>
          <w:szCs w:val="32"/>
        </w:rPr>
        <w:t xml:space="preserve"> </w:t>
      </w:r>
      <w:r>
        <w:rPr>
          <w:rFonts w:ascii="??_GB2312" w:hAnsi="宋体"/>
          <w:kern w:val="0"/>
          <w:sz w:val="32"/>
          <w:szCs w:val="32"/>
        </w:rPr>
        <w:t xml:space="preserve"> </w:t>
      </w:r>
      <w:r>
        <w:rPr>
          <w:rFonts w:ascii="??_GB2312" w:hAnsi="宋体" w:eastAsia="Times New Roman"/>
          <w:kern w:val="0"/>
          <w:sz w:val="32"/>
          <w:szCs w:val="32"/>
        </w:rPr>
        <w:t xml:space="preserve">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C75E25"/>
    <w:rsid w:val="00062148"/>
    <w:rsid w:val="001328DF"/>
    <w:rsid w:val="001C16FB"/>
    <w:rsid w:val="001E2738"/>
    <w:rsid w:val="00462FCE"/>
    <w:rsid w:val="00535059"/>
    <w:rsid w:val="005D6E27"/>
    <w:rsid w:val="00782620"/>
    <w:rsid w:val="00B55624"/>
    <w:rsid w:val="00B5716A"/>
    <w:rsid w:val="00C10905"/>
    <w:rsid w:val="00C25A4F"/>
    <w:rsid w:val="00C607D4"/>
    <w:rsid w:val="00CF338C"/>
    <w:rsid w:val="00D17ABC"/>
    <w:rsid w:val="00D33B0A"/>
    <w:rsid w:val="00FC7374"/>
    <w:rsid w:val="035F1D41"/>
    <w:rsid w:val="0CCE2DE0"/>
    <w:rsid w:val="139350DC"/>
    <w:rsid w:val="13F17746"/>
    <w:rsid w:val="15D2205D"/>
    <w:rsid w:val="1B876975"/>
    <w:rsid w:val="253E38F0"/>
    <w:rsid w:val="26DF4AA4"/>
    <w:rsid w:val="29537F65"/>
    <w:rsid w:val="34D96FB6"/>
    <w:rsid w:val="3B3C39B8"/>
    <w:rsid w:val="3F870FA4"/>
    <w:rsid w:val="432D34DA"/>
    <w:rsid w:val="46784AC8"/>
    <w:rsid w:val="47C50CF5"/>
    <w:rsid w:val="4EA63E4C"/>
    <w:rsid w:val="52595583"/>
    <w:rsid w:val="53560643"/>
    <w:rsid w:val="57F318D0"/>
    <w:rsid w:val="5B174B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380</Words>
  <Characters>2167</Characters>
  <Lines>0</Lines>
  <Paragraphs>0</Paragraphs>
  <TotalTime>32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2020-07-08T08:59:32Z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