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48"/>
          <w:szCs w:val="48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48"/>
          <w:szCs w:val="48"/>
          <w:lang w:val="en-US" w:eastAsia="zh-CN" w:bidi="ar"/>
        </w:rPr>
        <w:t>2021年靖州县民政局部门预算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靖州县民政局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（1）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贯彻执行国家和省、市有关城乡社会救助的方针、政策、法规和规章，研究制订相关的制度、办法并组织实施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做好儿童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福利</w:t>
      </w:r>
      <w:r>
        <w:rPr>
          <w:rFonts w:hint="eastAsia" w:ascii="仿宋_GB2312" w:eastAsia="仿宋_GB2312"/>
          <w:color w:val="auto"/>
          <w:sz w:val="30"/>
          <w:szCs w:val="30"/>
        </w:rPr>
        <w:t>和老年福利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等社会</w:t>
      </w:r>
      <w:r>
        <w:rPr>
          <w:rFonts w:hint="eastAsia" w:ascii="仿宋_GB2312" w:eastAsia="仿宋_GB2312"/>
          <w:color w:val="auto"/>
          <w:sz w:val="30"/>
          <w:szCs w:val="30"/>
        </w:rPr>
        <w:t>工作。</w:t>
      </w:r>
    </w:p>
    <w:p>
      <w:pPr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3）</w:t>
      </w:r>
      <w:r>
        <w:rPr>
          <w:rFonts w:hint="eastAsia" w:ascii="仿宋_GB2312" w:eastAsia="仿宋_GB2312"/>
          <w:color w:val="auto"/>
          <w:sz w:val="30"/>
          <w:szCs w:val="30"/>
        </w:rPr>
        <w:t>做好地名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区划</w:t>
      </w:r>
      <w:r>
        <w:rPr>
          <w:rFonts w:hint="eastAsia" w:ascii="仿宋_GB2312" w:eastAsia="仿宋_GB2312"/>
          <w:color w:val="auto"/>
          <w:sz w:val="30"/>
          <w:szCs w:val="30"/>
        </w:rPr>
        <w:t>管理工作。</w:t>
      </w:r>
    </w:p>
    <w:p>
      <w:pPr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）做好基层政权和社区建设工作</w:t>
      </w:r>
    </w:p>
    <w:p>
      <w:pPr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残疾人两项补贴发放工作。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民政管理事务。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的行政单位，在职人员行政编制数为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事业编制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人。其中：在职人员副处级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人，正科级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人，副科级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现有退休人员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人。本单位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设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办公室、慈善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事业促进和社会工作股、社会组织管理股、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基政股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和地名管区划股、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社会事务股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、养老服务和儿童福利股、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婚姻登记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服务中心、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社会救助中心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下设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靖州县福利院（县中心敬老院） 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个二级机构。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6464.14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6464.14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1484.14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4980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万元。收入较去年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701.04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386.96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，上级财政补助收入增加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1088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6464.14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177.77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98.97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5987.4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ind w:firstLine="640" w:firstLineChars="200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6464.14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6464.14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177.77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98.97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相关工作的开展及保障机关正常工作运行等;对个人和家庭补助支出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5987.4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困难群众生活救助、残疾人两项补贴、老年福利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等。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年预算数为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万元，是指单位为完成特定行政工作任务或事业发展目标而发生的支出，其中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特困对象及困难群众物质采购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城乡特困对象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物资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采购等。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ind w:firstLine="640" w:firstLineChars="200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95.2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6.8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万元。减少原因是今年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经费预算压缩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0.05%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11.48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7.65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3.83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2020年持平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公务用车减少一辆，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城乡社会救助工作、社会事务、社工站管理、社会服务养老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380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万元，拟开展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社会养老服务业务、社区养老服务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等培训，人数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约450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人次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200万元，政府采购服务预算0万元。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国有资产占用使用情况说明：截至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辆，均为一般公务用车。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numPr>
          <w:ilvl w:val="0"/>
          <w:numId w:val="0"/>
        </w:numPr>
        <w:spacing w:line="520" w:lineRule="exact"/>
        <w:ind w:firstLine="643" w:firstLineChars="200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ilvl w:val="0"/>
          <w:numId w:val="0"/>
        </w:numPr>
        <w:spacing w:line="600" w:lineRule="exact"/>
        <w:jc w:val="both"/>
        <w:rPr>
          <w:rFonts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581322"/>
    <w:rsid w:val="010E2EAF"/>
    <w:rsid w:val="035F1D41"/>
    <w:rsid w:val="047D72B7"/>
    <w:rsid w:val="0CCE2DE0"/>
    <w:rsid w:val="0FAB0960"/>
    <w:rsid w:val="12F40E7D"/>
    <w:rsid w:val="139350DC"/>
    <w:rsid w:val="15D2205D"/>
    <w:rsid w:val="178210FA"/>
    <w:rsid w:val="1A3332D1"/>
    <w:rsid w:val="1B876975"/>
    <w:rsid w:val="1BAA0373"/>
    <w:rsid w:val="253E38F0"/>
    <w:rsid w:val="25AC3175"/>
    <w:rsid w:val="26BB5FC9"/>
    <w:rsid w:val="26DF4AA4"/>
    <w:rsid w:val="29537F65"/>
    <w:rsid w:val="29C03EBB"/>
    <w:rsid w:val="2B7319B5"/>
    <w:rsid w:val="2EFA6398"/>
    <w:rsid w:val="33DC7021"/>
    <w:rsid w:val="34D96FB6"/>
    <w:rsid w:val="35E850A2"/>
    <w:rsid w:val="36394424"/>
    <w:rsid w:val="38960DD1"/>
    <w:rsid w:val="3B3C39B8"/>
    <w:rsid w:val="3B5A339A"/>
    <w:rsid w:val="3D396166"/>
    <w:rsid w:val="3EB24CF3"/>
    <w:rsid w:val="3F870FA4"/>
    <w:rsid w:val="3FF42680"/>
    <w:rsid w:val="422C21D7"/>
    <w:rsid w:val="432D34DA"/>
    <w:rsid w:val="45047AD7"/>
    <w:rsid w:val="46784AC8"/>
    <w:rsid w:val="47C50CF5"/>
    <w:rsid w:val="4B671F5D"/>
    <w:rsid w:val="4C977E9D"/>
    <w:rsid w:val="4CE801A7"/>
    <w:rsid w:val="4EA63E4C"/>
    <w:rsid w:val="518E7961"/>
    <w:rsid w:val="52595583"/>
    <w:rsid w:val="53560643"/>
    <w:rsid w:val="55A63479"/>
    <w:rsid w:val="57B92A8D"/>
    <w:rsid w:val="57F318D0"/>
    <w:rsid w:val="59305E6C"/>
    <w:rsid w:val="59817929"/>
    <w:rsid w:val="5B174B77"/>
    <w:rsid w:val="605807FA"/>
    <w:rsid w:val="626B491F"/>
    <w:rsid w:val="633047DD"/>
    <w:rsid w:val="63D94E6C"/>
    <w:rsid w:val="647148F0"/>
    <w:rsid w:val="65740146"/>
    <w:rsid w:val="67131A7E"/>
    <w:rsid w:val="678D2522"/>
    <w:rsid w:val="68E93E01"/>
    <w:rsid w:val="69D67E15"/>
    <w:rsid w:val="6AE3772B"/>
    <w:rsid w:val="6E7217A0"/>
    <w:rsid w:val="707865F0"/>
    <w:rsid w:val="71BF58F1"/>
    <w:rsid w:val="78C75E25"/>
    <w:rsid w:val="7A5D28A5"/>
    <w:rsid w:val="7BD72E49"/>
    <w:rsid w:val="7CF43C23"/>
    <w:rsid w:val="7DCE7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2020-06-15T08:03:00Z</cp:lastPrinted>
  <dcterms:modified xsi:type="dcterms:W3CDTF">2021-04-01T02:54:21Z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