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kern w:val="0"/>
          <w:sz w:val="36"/>
          <w:szCs w:val="36"/>
        </w:rPr>
      </w:pPr>
      <w:r>
        <w:rPr>
          <w:rFonts w:hint="eastAsia" w:ascii="宋体" w:hAnsi="宋体" w:eastAsia="宋体" w:cs="宋体"/>
          <w:b/>
          <w:kern w:val="0"/>
          <w:sz w:val="36"/>
          <w:szCs w:val="36"/>
        </w:rPr>
        <w:t>靖州县</w:t>
      </w:r>
      <w:r>
        <w:rPr>
          <w:rFonts w:hint="eastAsia" w:ascii="宋体" w:hAnsi="宋体" w:eastAsia="宋体" w:cs="宋体"/>
          <w:b/>
          <w:color w:val="auto"/>
          <w:kern w:val="0"/>
          <w:sz w:val="36"/>
          <w:szCs w:val="36"/>
          <w:lang w:val="en-US" w:eastAsia="zh-CN" w:bidi="ar"/>
        </w:rPr>
        <w:t>人力资源和社会保障局</w:t>
      </w:r>
      <w:r>
        <w:rPr>
          <w:rFonts w:hint="eastAsia" w:ascii="宋体" w:hAnsi="宋体" w:eastAsia="宋体" w:cs="宋体"/>
          <w:b/>
          <w:kern w:val="0"/>
          <w:sz w:val="36"/>
          <w:szCs w:val="36"/>
        </w:rPr>
        <w:t xml:space="preserve"> </w:t>
      </w:r>
      <w:r>
        <w:rPr>
          <w:rFonts w:ascii="Times New Roman" w:hAnsi="Times New Roman" w:eastAsia="宋体" w:cs="Times New Roman"/>
          <w:b/>
          <w:kern w:val="0"/>
          <w:sz w:val="36"/>
          <w:szCs w:val="36"/>
        </w:rPr>
        <w:t xml:space="preserve">2020 </w:t>
      </w:r>
      <w:r>
        <w:rPr>
          <w:rFonts w:hint="eastAsia" w:ascii="宋体" w:hAnsi="宋体" w:eastAsia="宋体" w:cs="宋体"/>
          <w:b/>
          <w:kern w:val="0"/>
          <w:sz w:val="36"/>
          <w:szCs w:val="36"/>
        </w:rPr>
        <w:t>年部门预算</w:t>
      </w:r>
    </w:p>
    <w:p>
      <w:pPr>
        <w:keepNext w:val="0"/>
        <w:keepLines w:val="0"/>
        <w:widowControl/>
        <w:suppressLineNumbers w:val="0"/>
        <w:jc w:val="center"/>
        <w:rPr>
          <w:color w:val="auto"/>
        </w:rPr>
      </w:pPr>
      <w:r>
        <w:rPr>
          <w:rFonts w:ascii="黑体" w:hAnsi="宋体" w:eastAsia="黑体" w:cs="黑体"/>
          <w:color w:val="auto"/>
          <w:kern w:val="0"/>
          <w:sz w:val="31"/>
          <w:szCs w:val="31"/>
          <w:lang w:val="en-US" w:eastAsia="zh-CN" w:bidi="ar"/>
        </w:rPr>
        <w:t>目 录</w:t>
      </w:r>
    </w:p>
    <w:p>
      <w:pPr>
        <w:keepNext w:val="0"/>
        <w:keepLines w:val="0"/>
        <w:widowControl/>
        <w:suppressLineNumbers w:val="0"/>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kern w:val="0"/>
          <w:sz w:val="28"/>
          <w:szCs w:val="28"/>
          <w:lang w:val="en-US" w:eastAsia="zh-CN" w:bidi="ar"/>
        </w:rPr>
        <w:t xml:space="preserve">第一部分 </w:t>
      </w:r>
      <w:r>
        <w:rPr>
          <w:rFonts w:hint="eastAsia" w:asciiTheme="majorEastAsia" w:hAnsiTheme="majorEastAsia" w:eastAsiaTheme="majorEastAsia" w:cstheme="majorEastAsia"/>
          <w:color w:val="auto"/>
          <w:kern w:val="0"/>
          <w:sz w:val="28"/>
          <w:szCs w:val="28"/>
          <w:lang w:val="en-US" w:eastAsia="zh-CN" w:bidi="ar"/>
        </w:rPr>
        <w:t>2</w:t>
      </w:r>
      <w:r>
        <w:rPr>
          <w:rFonts w:hint="eastAsia" w:asciiTheme="majorEastAsia" w:hAnsiTheme="majorEastAsia" w:eastAsiaTheme="majorEastAsia" w:cstheme="majorEastAsia"/>
          <w:b/>
          <w:color w:val="auto"/>
          <w:kern w:val="0"/>
          <w:sz w:val="28"/>
          <w:szCs w:val="28"/>
          <w:lang w:val="en-US" w:eastAsia="zh-CN" w:bidi="ar"/>
        </w:rPr>
        <w:t xml:space="preserve">020 年部门预算说明 </w:t>
      </w:r>
    </w:p>
    <w:p>
      <w:pPr>
        <w:keepNext w:val="0"/>
        <w:keepLines w:val="0"/>
        <w:widowControl/>
        <w:suppressLineNumbers w:val="0"/>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kern w:val="0"/>
          <w:sz w:val="28"/>
          <w:szCs w:val="28"/>
          <w:lang w:val="en-US" w:eastAsia="zh-CN" w:bidi="ar"/>
        </w:rPr>
        <w:t xml:space="preserve">第二部分 2020 年部门预算表 </w:t>
      </w:r>
    </w:p>
    <w:p>
      <w:pPr>
        <w:spacing w:line="520" w:lineRule="exac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1、收支预算总表</w:t>
      </w:r>
    </w:p>
    <w:p>
      <w:pPr>
        <w:spacing w:line="520" w:lineRule="exact"/>
        <w:jc w:val="both"/>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w:t>
      </w:r>
      <w:r>
        <w:rPr>
          <w:rFonts w:hint="eastAsia" w:asciiTheme="majorEastAsia" w:hAnsiTheme="majorEastAsia" w:eastAsiaTheme="majorEastAsia" w:cstheme="majorEastAsia"/>
          <w:color w:val="auto"/>
          <w:kern w:val="0"/>
          <w:sz w:val="28"/>
          <w:szCs w:val="28"/>
          <w:lang w:eastAsia="zh-CN"/>
        </w:rPr>
        <w:t>收入</w:t>
      </w:r>
      <w:r>
        <w:rPr>
          <w:rFonts w:hint="eastAsia" w:asciiTheme="majorEastAsia" w:hAnsiTheme="majorEastAsia" w:eastAsiaTheme="majorEastAsia" w:cstheme="majorEastAsia"/>
          <w:color w:val="auto"/>
          <w:kern w:val="0"/>
          <w:sz w:val="28"/>
          <w:szCs w:val="28"/>
        </w:rPr>
        <w:t>预算总表</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rPr>
        <w:t xml:space="preserve">3、非税收入征收计划表     </w:t>
      </w:r>
      <w:r>
        <w:rPr>
          <w:rFonts w:hint="eastAsia" w:asciiTheme="majorEastAsia" w:hAnsiTheme="majorEastAsia" w:eastAsiaTheme="majorEastAsia" w:cstheme="majorEastAsia"/>
          <w:color w:val="auto"/>
          <w:kern w:val="0"/>
          <w:sz w:val="28"/>
          <w:szCs w:val="28"/>
          <w:lang w:val="en-US" w:eastAsia="zh-CN"/>
        </w:rPr>
        <w:t xml:space="preserve">  </w:t>
      </w:r>
    </w:p>
    <w:p>
      <w:pPr>
        <w:spacing w:line="520" w:lineRule="exact"/>
        <w:jc w:val="both"/>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4、支出预算分类汇总表</w:t>
      </w:r>
      <w:r>
        <w:rPr>
          <w:rFonts w:hint="eastAsia" w:asciiTheme="majorEastAsia" w:hAnsiTheme="majorEastAsia" w:eastAsiaTheme="majorEastAsia" w:cstheme="majorEastAsia"/>
          <w:color w:val="auto"/>
          <w:kern w:val="0"/>
          <w:sz w:val="28"/>
          <w:szCs w:val="28"/>
          <w:lang w:val="en-US" w:eastAsia="zh-CN"/>
        </w:rPr>
        <w:t>(部门经济分类）</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5、</w:t>
      </w:r>
      <w:r>
        <w:rPr>
          <w:rFonts w:hint="eastAsia" w:asciiTheme="majorEastAsia" w:hAnsiTheme="majorEastAsia" w:eastAsiaTheme="majorEastAsia" w:cstheme="majorEastAsia"/>
          <w:color w:val="auto"/>
          <w:kern w:val="0"/>
          <w:sz w:val="28"/>
          <w:szCs w:val="28"/>
        </w:rPr>
        <w:t>支出预算分类汇总表</w:t>
      </w:r>
      <w:r>
        <w:rPr>
          <w:rFonts w:hint="eastAsia" w:asciiTheme="majorEastAsia" w:hAnsiTheme="majorEastAsia" w:eastAsiaTheme="majorEastAsia" w:cstheme="majorEastAsia"/>
          <w:color w:val="auto"/>
          <w:kern w:val="0"/>
          <w:sz w:val="28"/>
          <w:szCs w:val="28"/>
          <w:lang w:eastAsia="zh-CN"/>
        </w:rPr>
        <w:t>（政府经济分类）</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6、基本支出预算明细表-工资福利支出</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7、基本支出预算明细表-商品和服务支出</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8、基本支出预算明细表-对个人和家庭的补助</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9、公共财政拨款支出预算分类汇总表</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10、政府性基金拨款支出预算分类汇总表</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11-13、项目支出预算明细表</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14、政府采购预算表</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15、“三公”经费预算公开表</w:t>
      </w:r>
    </w:p>
    <w:p>
      <w:pPr>
        <w:spacing w:line="520" w:lineRule="exact"/>
        <w:jc w:val="both"/>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16、单位基本情况信息表</w:t>
      </w:r>
    </w:p>
    <w:p>
      <w:pPr>
        <w:widowControl/>
        <w:jc w:val="center"/>
        <w:rPr>
          <w:rFonts w:hint="eastAsia" w:ascii="宋体" w:hAnsi="宋体" w:eastAsia="宋体" w:cs="宋体"/>
          <w:b/>
          <w:kern w:val="0"/>
          <w:sz w:val="36"/>
          <w:szCs w:val="36"/>
        </w:rPr>
      </w:pPr>
    </w:p>
    <w:p>
      <w:pPr>
        <w:keepNext w:val="0"/>
        <w:keepLines w:val="0"/>
        <w:widowControl/>
        <w:suppressLineNumbers w:val="0"/>
        <w:jc w:val="left"/>
        <w:rPr>
          <w:color w:val="auto"/>
        </w:rPr>
      </w:pPr>
      <w:r>
        <w:rPr>
          <w:rFonts w:hint="eastAsia" w:asciiTheme="majorEastAsia" w:hAnsiTheme="majorEastAsia" w:eastAsiaTheme="majorEastAsia" w:cstheme="majorEastAsia"/>
          <w:b/>
          <w:color w:val="auto"/>
          <w:kern w:val="0"/>
          <w:sz w:val="28"/>
          <w:szCs w:val="28"/>
          <w:lang w:val="en-US" w:eastAsia="zh-CN" w:bidi="ar"/>
        </w:rPr>
        <w:t>第一部分 ：</w:t>
      </w:r>
      <w:r>
        <w:rPr>
          <w:rFonts w:hint="eastAsia" w:ascii="宋体" w:hAnsi="宋体" w:eastAsia="宋体" w:cs="宋体"/>
          <w:b/>
          <w:color w:val="auto"/>
          <w:kern w:val="0"/>
          <w:sz w:val="36"/>
          <w:szCs w:val="36"/>
          <w:lang w:val="en-US" w:eastAsia="zh-CN" w:bidi="ar"/>
        </w:rPr>
        <w:t>靖州县人力资源和社会保障局</w:t>
      </w:r>
      <w:r>
        <w:rPr>
          <w:rFonts w:hint="default" w:ascii="Times New Roman" w:hAnsi="Times New Roman" w:eastAsia="宋体" w:cs="Times New Roman"/>
          <w:b/>
          <w:color w:val="auto"/>
          <w:kern w:val="0"/>
          <w:sz w:val="36"/>
          <w:szCs w:val="36"/>
          <w:lang w:val="en-US" w:eastAsia="zh-CN" w:bidi="ar"/>
        </w:rPr>
        <w:t xml:space="preserve">2020 </w:t>
      </w:r>
      <w:r>
        <w:rPr>
          <w:rFonts w:hint="eastAsia" w:ascii="宋体" w:hAnsi="宋体" w:eastAsia="宋体" w:cs="宋体"/>
          <w:b/>
          <w:color w:val="auto"/>
          <w:kern w:val="0"/>
          <w:sz w:val="36"/>
          <w:szCs w:val="36"/>
          <w:lang w:val="en-US" w:eastAsia="zh-CN" w:bidi="ar"/>
        </w:rPr>
        <w:t>年部门预算说明</w:t>
      </w:r>
    </w:p>
    <w:p>
      <w:pPr>
        <w:keepNext w:val="0"/>
        <w:keepLines w:val="0"/>
        <w:widowControl/>
        <w:suppressLineNumbers w:val="0"/>
        <w:jc w:val="both"/>
        <w:rPr>
          <w:color w:val="auto"/>
        </w:rPr>
      </w:pPr>
      <w:r>
        <w:rPr>
          <w:rFonts w:hint="eastAsia" w:ascii="黑体" w:hAnsi="宋体" w:eastAsia="黑体" w:cs="黑体"/>
          <w:color w:val="auto"/>
          <w:kern w:val="0"/>
          <w:sz w:val="31"/>
          <w:szCs w:val="31"/>
          <w:lang w:val="en-US" w:eastAsia="zh-CN" w:bidi="ar"/>
        </w:rPr>
        <w:t xml:space="preserve">一、部门基本概况 </w:t>
      </w:r>
    </w:p>
    <w:p>
      <w:pPr>
        <w:keepNext w:val="0"/>
        <w:keepLines w:val="0"/>
        <w:widowControl/>
        <w:suppressLineNumbers w:val="0"/>
        <w:jc w:val="left"/>
        <w:rPr>
          <w:rFonts w:hint="eastAsia" w:ascii="仿宋" w:hAnsi="仿宋" w:eastAsia="仿宋" w:cs="宋体"/>
          <w:color w:val="000000"/>
          <w:kern w:val="0"/>
          <w:sz w:val="32"/>
          <w:szCs w:val="32"/>
        </w:rPr>
      </w:pP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 xml:space="preserve">、职能职责 </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（一）贯彻执行国家、省人力资源和社会保障方针政策和法律法规；拟订全县人力资源和社会保障事业发展规划及实施办法；对全县人力资源和社会保障工作进行综合管理、监督指导、协调服务。</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（二）拟订并组织实施全县人力资源市场发展规划和人力资源流动办法；负责县直机关、企事业单位有关工作人员的流动调配工作；指导全县建立统一规范的人力资源市场，促进人力资源合理流动、有效配置。</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三）负责促进就业工作，拟订和落实全县统筹城乡就业发展规划和实施办法，完善就业公共服务体系；拟订和组织落实全县就业援助制度，统筹建立面向城乡劳动者的职业培训制度，牵头落实高校毕业生就业政策，会同有关部门拟订高技能人才、农村实用人才培养和激励措施。</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四）统筹建立覆盖全县城乡社会保障体系。贯彻执行城乡社会保险及其补充保险政策和标准，组织落实机关企事业单位基本养老保险政策；会同有关部门拟订社会保险及其补充保险基金管理和监督办法并实施监督；编制全县社会保险基金预决算草案，参与制定全县社会保障基金投资管理办法。</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（五）负责全县就业、失业、社会保险基金预测预警和信息引导，拟订应对预案，实施预防、调节和控制，保持就业形势稳定和社会保险基金总体收支平衡。</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六）负责全县机关企事业单位工资收入和福利分配综合管理。贯彻执行国家工资和上级福利政策；会同有关部门拟订全县机关、事业单位人员和离退休人员福利办法并组织实施；建立机关企事业单位人员工资正常增长和支付保障机制；监督国有（集体）企业经营者收入分配政策执行情况和全县工资发放政策的执行情况；按照管理权限承办全县机关事业单位工作人员工资审批工作，负责县直机关、企事业单位工作人员因工（公）伤致残鉴定及应享受待遇的审批工作。</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七）会同有关部门指导事业单位人事制度改革；监督落实事业单位人员和机关工勤人员管理政策；参与人才管理工作；综合管理全县专业技术人员和专业技术队伍建设工作，综合管理全县专业技术人员和机关事业单位工勤人员的培训和继续教育工作，牵头推进深化职称制度改革，归口管理专业技术人员的职称工作；健全博士后管理办法，负责高层次专业技术人才选拨、培养和引进工作，组织有突出贡献专家、享受政府特殊津贴专家的选拔工作，拟订并落实吸引国（境）外专家、留学人员来靖（回靖）工作或定居政策。</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（八）会同有关部门落实军队转业干部安置政策和安置计划，负责军队转业干部教育培训工作，组织落实企业军队转业干部解困政策，配合有关部门做好维稳工作。</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（九）负责行政机关公务员综合管理。</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（十）会同有关部门推动农民工相关政策的落实，协调解决重点难点问题，维护农民工合法权益。</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十一）统筹实施劳动、人事争议调解仲裁制度。牵头落实劳动关系政策，完善劳动关系协调机制，监督落实消除非法使用童工政策和女工、未成年工的特殊劳动保护政策；组织实施劳动监察，协调劳动者维权工作，依法查处重大案件。</w:t>
      </w:r>
    </w:p>
    <w:p>
      <w:pPr>
        <w:ind w:firstLine="480" w:firstLineChars="150"/>
        <w:rPr>
          <w:rFonts w:hint="eastAsia" w:ascii="仿宋" w:hAnsi="仿宋" w:eastAsia="仿宋" w:cs="宋体"/>
          <w:sz w:val="32"/>
          <w:szCs w:val="32"/>
        </w:rPr>
      </w:pPr>
      <w:r>
        <w:rPr>
          <w:rFonts w:hint="eastAsia" w:ascii="仿宋" w:hAnsi="仿宋" w:eastAsia="仿宋" w:cs="宋体"/>
          <w:sz w:val="32"/>
          <w:szCs w:val="32"/>
        </w:rPr>
        <w:t>（十二）承办县人民政府交办的其他事项。</w:t>
      </w:r>
    </w:p>
    <w:p>
      <w:pPr>
        <w:keepNext w:val="0"/>
        <w:keepLines w:val="0"/>
        <w:widowControl/>
        <w:suppressLineNumbers w:val="0"/>
        <w:jc w:val="left"/>
        <w:rPr>
          <w:color w:val="auto"/>
        </w:rPr>
      </w:pPr>
      <w:r>
        <w:rPr>
          <w:rFonts w:hint="default" w:ascii="Times New Roman" w:hAnsi="Times New Roman" w:eastAsia="宋体" w:cs="Times New Roman"/>
          <w:color w:val="auto"/>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 xml:space="preserve">、机构设置 </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我单位是一个全额拨款的行政单位，</w:t>
      </w:r>
      <w:r>
        <w:rPr>
          <w:rFonts w:hint="eastAsia" w:ascii="仿宋" w:hAnsi="仿宋" w:eastAsia="仿宋" w:cs="宋体"/>
          <w:sz w:val="32"/>
          <w:szCs w:val="32"/>
        </w:rPr>
        <w:t>本单位在职人员编制数为行政编制</w:t>
      </w:r>
      <w:r>
        <w:rPr>
          <w:rFonts w:hint="eastAsia" w:ascii="仿宋" w:hAnsi="仿宋" w:eastAsia="仿宋" w:cs="宋体"/>
          <w:sz w:val="32"/>
          <w:szCs w:val="32"/>
          <w:lang w:val="en-US" w:eastAsia="zh-CN"/>
        </w:rPr>
        <w:t>11</w:t>
      </w:r>
      <w:r>
        <w:rPr>
          <w:rFonts w:hint="eastAsia" w:ascii="仿宋" w:hAnsi="仿宋" w:eastAsia="仿宋" w:cs="宋体"/>
          <w:sz w:val="32"/>
          <w:szCs w:val="32"/>
        </w:rPr>
        <w:t>人，机关后勤服务全额拨款事业编制2名，事业编制</w:t>
      </w:r>
      <w:r>
        <w:rPr>
          <w:rFonts w:hint="eastAsia" w:ascii="仿宋" w:hAnsi="仿宋" w:eastAsia="仿宋" w:cs="宋体"/>
          <w:sz w:val="32"/>
          <w:szCs w:val="32"/>
          <w:lang w:val="en-US" w:eastAsia="zh-CN"/>
        </w:rPr>
        <w:t>18</w:t>
      </w:r>
      <w:r>
        <w:rPr>
          <w:rFonts w:hint="eastAsia" w:ascii="仿宋" w:hAnsi="仿宋" w:eastAsia="仿宋" w:cs="宋体"/>
          <w:sz w:val="32"/>
          <w:szCs w:val="32"/>
        </w:rPr>
        <w:t>人，合计编制数为3</w:t>
      </w:r>
      <w:r>
        <w:rPr>
          <w:rFonts w:hint="eastAsia" w:ascii="仿宋" w:hAnsi="仿宋" w:eastAsia="仿宋" w:cs="宋体"/>
          <w:sz w:val="32"/>
          <w:szCs w:val="32"/>
          <w:lang w:val="en-US" w:eastAsia="zh-CN"/>
        </w:rPr>
        <w:t>1</w:t>
      </w:r>
      <w:r>
        <w:rPr>
          <w:rFonts w:hint="eastAsia" w:ascii="仿宋" w:hAnsi="仿宋" w:eastAsia="仿宋" w:cs="宋体"/>
          <w:sz w:val="32"/>
          <w:szCs w:val="32"/>
        </w:rPr>
        <w:t>人。</w:t>
      </w:r>
      <w:r>
        <w:rPr>
          <w:rFonts w:hint="eastAsia" w:ascii="仿宋" w:hAnsi="仿宋" w:eastAsia="仿宋"/>
          <w:sz w:val="32"/>
          <w:szCs w:val="32"/>
        </w:rPr>
        <w:t>现在实际人数为</w:t>
      </w:r>
      <w:r>
        <w:rPr>
          <w:rFonts w:hint="eastAsia" w:ascii="仿宋" w:hAnsi="仿宋" w:eastAsia="仿宋"/>
          <w:sz w:val="32"/>
          <w:szCs w:val="32"/>
          <w:lang w:val="en-US" w:eastAsia="zh-CN"/>
        </w:rPr>
        <w:t>31</w:t>
      </w:r>
      <w:r>
        <w:rPr>
          <w:rFonts w:hint="eastAsia" w:ascii="仿宋" w:hAnsi="仿宋" w:eastAsia="仿宋"/>
          <w:sz w:val="32"/>
          <w:szCs w:val="32"/>
        </w:rPr>
        <w:t>人，其中：在职人员</w:t>
      </w:r>
      <w:r>
        <w:rPr>
          <w:rFonts w:hint="eastAsia" w:ascii="仿宋" w:hAnsi="仿宋" w:eastAsia="仿宋"/>
          <w:sz w:val="32"/>
          <w:szCs w:val="32"/>
          <w:lang w:eastAsia="zh-CN"/>
        </w:rPr>
        <w:t>享受副处待遇</w:t>
      </w:r>
      <w:r>
        <w:rPr>
          <w:rFonts w:hint="eastAsia" w:ascii="仿宋" w:hAnsi="仿宋" w:eastAsia="仿宋"/>
          <w:sz w:val="32"/>
          <w:szCs w:val="32"/>
          <w:lang w:val="en-US" w:eastAsia="zh-CN"/>
        </w:rPr>
        <w:t>3人，</w:t>
      </w:r>
      <w:r>
        <w:rPr>
          <w:rFonts w:hint="eastAsia" w:ascii="仿宋" w:hAnsi="仿宋" w:eastAsia="仿宋"/>
          <w:sz w:val="32"/>
          <w:szCs w:val="32"/>
        </w:rPr>
        <w:t>正科级</w:t>
      </w:r>
      <w:r>
        <w:rPr>
          <w:rFonts w:hint="eastAsia" w:ascii="仿宋" w:hAnsi="仿宋" w:eastAsia="仿宋"/>
          <w:sz w:val="32"/>
          <w:szCs w:val="32"/>
          <w:lang w:val="en-US" w:eastAsia="zh-CN"/>
        </w:rPr>
        <w:t>12</w:t>
      </w:r>
      <w:r>
        <w:rPr>
          <w:rFonts w:hint="eastAsia" w:ascii="仿宋" w:hAnsi="仿宋" w:eastAsia="仿宋"/>
          <w:sz w:val="32"/>
          <w:szCs w:val="32"/>
        </w:rPr>
        <w:t>人，副科级</w:t>
      </w:r>
      <w:r>
        <w:rPr>
          <w:rFonts w:hint="eastAsia" w:ascii="仿宋" w:hAnsi="仿宋" w:eastAsia="仿宋"/>
          <w:sz w:val="32"/>
          <w:szCs w:val="32"/>
          <w:lang w:val="en-US" w:eastAsia="zh-CN"/>
        </w:rPr>
        <w:t>6</w:t>
      </w:r>
      <w:r>
        <w:rPr>
          <w:rFonts w:hint="eastAsia" w:ascii="仿宋" w:hAnsi="仿宋" w:eastAsia="仿宋"/>
          <w:sz w:val="32"/>
          <w:szCs w:val="32"/>
        </w:rPr>
        <w:t>人，</w:t>
      </w:r>
      <w:r>
        <w:rPr>
          <w:rFonts w:hint="eastAsia" w:ascii="仿宋" w:hAnsi="仿宋" w:eastAsia="仿宋"/>
          <w:sz w:val="32"/>
          <w:szCs w:val="32"/>
          <w:lang w:eastAsia="zh-CN"/>
        </w:rPr>
        <w:t>科员</w:t>
      </w:r>
      <w:r>
        <w:rPr>
          <w:rFonts w:hint="eastAsia" w:ascii="仿宋" w:hAnsi="仿宋" w:eastAsia="仿宋"/>
          <w:sz w:val="32"/>
          <w:szCs w:val="32"/>
          <w:lang w:val="en-US" w:eastAsia="zh-CN"/>
        </w:rPr>
        <w:t>1人，</w:t>
      </w:r>
      <w:r>
        <w:rPr>
          <w:rFonts w:hint="eastAsia" w:ascii="仿宋" w:hAnsi="仿宋" w:eastAsia="仿宋"/>
          <w:sz w:val="32"/>
          <w:szCs w:val="32"/>
        </w:rPr>
        <w:t>事业编制人员</w:t>
      </w:r>
      <w:r>
        <w:rPr>
          <w:rFonts w:hint="eastAsia" w:ascii="仿宋" w:hAnsi="仿宋" w:eastAsia="仿宋"/>
          <w:sz w:val="32"/>
          <w:szCs w:val="32"/>
          <w:lang w:val="en-US" w:eastAsia="zh-CN"/>
        </w:rPr>
        <w:t>7</w:t>
      </w:r>
      <w:r>
        <w:rPr>
          <w:rFonts w:hint="eastAsia" w:ascii="仿宋" w:hAnsi="仿宋" w:eastAsia="仿宋"/>
          <w:sz w:val="32"/>
          <w:szCs w:val="32"/>
        </w:rPr>
        <w:t>人，工勤编制人员2人。现有退休人员 3</w:t>
      </w:r>
      <w:r>
        <w:rPr>
          <w:rFonts w:hint="eastAsia" w:ascii="仿宋" w:hAnsi="仿宋" w:eastAsia="仿宋"/>
          <w:sz w:val="32"/>
          <w:szCs w:val="32"/>
          <w:lang w:val="en-US" w:eastAsia="zh-CN"/>
        </w:rPr>
        <w:t>0</w:t>
      </w:r>
      <w:r>
        <w:rPr>
          <w:rFonts w:hint="eastAsia" w:ascii="仿宋" w:hAnsi="仿宋" w:eastAsia="仿宋"/>
          <w:sz w:val="32"/>
          <w:szCs w:val="32"/>
        </w:rPr>
        <w:t>人。本单位内设办公室、财务和基金监督股、行政审批服务股等9个股室。</w:t>
      </w:r>
    </w:p>
    <w:p>
      <w:pPr>
        <w:spacing w:line="520" w:lineRule="exact"/>
        <w:rPr>
          <w:rFonts w:hint="eastAsia" w:ascii="黑体" w:eastAsia="黑体"/>
          <w:color w:val="auto"/>
          <w:sz w:val="32"/>
          <w:szCs w:val="32"/>
        </w:rPr>
      </w:pPr>
      <w:r>
        <w:rPr>
          <w:rFonts w:hint="eastAsia" w:ascii="黑体" w:hAnsi="宋体" w:eastAsia="黑体"/>
          <w:b/>
          <w:color w:val="auto"/>
          <w:kern w:val="0"/>
          <w:sz w:val="32"/>
          <w:szCs w:val="32"/>
        </w:rPr>
        <w:t>二、</w:t>
      </w:r>
      <w:r>
        <w:rPr>
          <w:rFonts w:hint="eastAsia" w:ascii="黑体" w:eastAsia="黑体"/>
          <w:color w:val="auto"/>
          <w:sz w:val="32"/>
          <w:szCs w:val="32"/>
        </w:rPr>
        <w:t>部门收支总体情况</w:t>
      </w:r>
    </w:p>
    <w:p>
      <w:pPr>
        <w:widowControl/>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年预算包括收入、支出及专项经费安排情况。</w:t>
      </w:r>
    </w:p>
    <w:p>
      <w:pPr>
        <w:keepNext w:val="0"/>
        <w:keepLines w:val="0"/>
        <w:widowControl/>
        <w:suppressLineNumbers w:val="0"/>
        <w:jc w:val="lef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1、收入预算:20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1651.49</w:t>
      </w:r>
      <w:r>
        <w:rPr>
          <w:rFonts w:hint="eastAsia" w:ascii="仿宋_GB2312" w:hAnsi="宋体" w:eastAsia="仿宋_GB2312"/>
          <w:color w:val="auto"/>
          <w:sz w:val="32"/>
          <w:szCs w:val="32"/>
        </w:rPr>
        <w:t>万元,</w:t>
      </w:r>
      <w:r>
        <w:rPr>
          <w:rFonts w:ascii="仿宋_GB2312" w:hAnsi="仿宋_GB2312" w:eastAsia="仿宋_GB2312" w:cs="仿宋_GB2312"/>
          <w:color w:val="auto"/>
          <w:kern w:val="0"/>
          <w:sz w:val="31"/>
          <w:szCs w:val="31"/>
          <w:lang w:val="en-US" w:eastAsia="zh-CN" w:bidi="ar"/>
        </w:rPr>
        <w:t>一般公共预算拨款</w:t>
      </w:r>
      <w:r>
        <w:rPr>
          <w:rFonts w:hint="eastAsia" w:ascii="仿宋_GB2312" w:hAnsi="仿宋_GB2312" w:eastAsia="仿宋_GB2312" w:cs="仿宋_GB2312"/>
          <w:color w:val="auto"/>
          <w:kern w:val="0"/>
          <w:sz w:val="31"/>
          <w:szCs w:val="31"/>
          <w:lang w:val="en-US" w:eastAsia="zh-CN" w:bidi="ar"/>
        </w:rPr>
        <w:t>531.49</w:t>
      </w:r>
      <w:r>
        <w:rPr>
          <w:rFonts w:ascii="仿宋_GB2312" w:hAnsi="仿宋_GB2312" w:eastAsia="仿宋_GB2312" w:cs="仿宋_GB2312"/>
          <w:color w:val="auto"/>
          <w:kern w:val="0"/>
          <w:sz w:val="31"/>
          <w:szCs w:val="31"/>
          <w:lang w:val="en-US" w:eastAsia="zh-CN" w:bidi="ar"/>
        </w:rPr>
        <w:t>万元（经费拨款</w:t>
      </w:r>
      <w:r>
        <w:rPr>
          <w:rFonts w:hint="eastAsia" w:ascii="仿宋_GB2312" w:hAnsi="仿宋_GB2312" w:eastAsia="仿宋_GB2312" w:cs="仿宋_GB2312"/>
          <w:color w:val="auto"/>
          <w:kern w:val="0"/>
          <w:sz w:val="31"/>
          <w:szCs w:val="31"/>
          <w:lang w:val="en-US" w:eastAsia="zh-CN" w:bidi="ar"/>
        </w:rPr>
        <w:t>531.49</w:t>
      </w:r>
      <w:r>
        <w:rPr>
          <w:rFonts w:ascii="仿宋_GB2312" w:hAnsi="仿宋_GB2312" w:eastAsia="仿宋_GB2312" w:cs="仿宋_GB2312"/>
          <w:color w:val="auto"/>
          <w:kern w:val="0"/>
          <w:sz w:val="31"/>
          <w:szCs w:val="31"/>
          <w:lang w:val="en-US" w:eastAsia="zh-CN" w:bidi="ar"/>
        </w:rPr>
        <w:t>万元，纳入一般公共预算管理的非税收入拨款</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val="en-US" w:eastAsia="zh-CN" w:bidi="ar"/>
        </w:rPr>
        <w:t>万元）</w:t>
      </w:r>
      <w:r>
        <w:rPr>
          <w:rFonts w:hint="eastAsia" w:ascii="仿宋_GB2312" w:hAnsi="仿宋_GB2312" w:eastAsia="仿宋_GB2312" w:cs="仿宋_GB2312"/>
          <w:color w:val="auto"/>
          <w:kern w:val="0"/>
          <w:sz w:val="31"/>
          <w:szCs w:val="31"/>
          <w:lang w:val="en-US" w:eastAsia="zh-CN" w:bidi="ar"/>
        </w:rPr>
        <w:t>，</w:t>
      </w:r>
      <w:r>
        <w:rPr>
          <w:rFonts w:hint="eastAsia" w:ascii="仿宋_GB2312" w:hAnsi="宋体" w:eastAsia="仿宋_GB2312"/>
          <w:color w:val="auto"/>
          <w:sz w:val="32"/>
          <w:szCs w:val="32"/>
        </w:rPr>
        <w:t>上级财政补助收入</w:t>
      </w:r>
      <w:r>
        <w:rPr>
          <w:rFonts w:hint="eastAsia" w:ascii="仿宋_GB2312" w:hAnsi="宋体" w:eastAsia="仿宋_GB2312"/>
          <w:color w:val="auto"/>
          <w:sz w:val="32"/>
          <w:szCs w:val="32"/>
          <w:lang w:val="en-US" w:eastAsia="zh-CN"/>
        </w:rPr>
        <w:t>1120</w:t>
      </w:r>
      <w:r>
        <w:rPr>
          <w:rFonts w:hint="eastAsia" w:ascii="仿宋_GB2312" w:hAnsi="宋体" w:eastAsia="仿宋_GB2312"/>
          <w:color w:val="auto"/>
          <w:sz w:val="32"/>
          <w:szCs w:val="32"/>
        </w:rPr>
        <w:t>万元。收入较去年</w:t>
      </w:r>
      <w:r>
        <w:rPr>
          <w:rFonts w:hint="eastAsia" w:ascii="仿宋_GB2312" w:hAnsi="宋体" w:eastAsia="仿宋_GB2312"/>
          <w:color w:val="auto"/>
          <w:sz w:val="32"/>
          <w:szCs w:val="32"/>
          <w:lang w:eastAsia="zh-CN"/>
        </w:rPr>
        <w:t>减少</w:t>
      </w:r>
      <w:r>
        <w:rPr>
          <w:rFonts w:hint="eastAsia" w:ascii="仿宋_GB2312" w:hAnsi="宋体" w:eastAsia="仿宋_GB2312"/>
          <w:color w:val="auto"/>
          <w:sz w:val="32"/>
          <w:szCs w:val="32"/>
          <w:lang w:val="en-US" w:eastAsia="zh-CN"/>
        </w:rPr>
        <w:t>415.11</w:t>
      </w:r>
      <w:r>
        <w:rPr>
          <w:rFonts w:hint="eastAsia" w:ascii="仿宋_GB2312" w:hAnsi="宋体" w:eastAsia="仿宋_GB2312"/>
          <w:color w:val="auto"/>
          <w:sz w:val="32"/>
          <w:szCs w:val="32"/>
        </w:rPr>
        <w:t>万元，主要</w:t>
      </w:r>
      <w:r>
        <w:rPr>
          <w:rFonts w:hint="eastAsia" w:ascii="仿宋_GB2312" w:hAnsi="宋体" w:eastAsia="仿宋_GB2312"/>
          <w:color w:val="auto"/>
          <w:sz w:val="32"/>
          <w:szCs w:val="32"/>
          <w:lang w:eastAsia="zh-CN"/>
        </w:rPr>
        <w:t>经费拨款减少</w:t>
      </w:r>
      <w:r>
        <w:rPr>
          <w:rFonts w:hint="eastAsia" w:ascii="仿宋_GB2312" w:hAnsi="宋体" w:eastAsia="仿宋_GB2312"/>
          <w:color w:val="auto"/>
          <w:sz w:val="32"/>
          <w:szCs w:val="32"/>
          <w:lang w:val="en-US" w:eastAsia="zh-CN"/>
        </w:rPr>
        <w:t xml:space="preserve">33.01  </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ascii="仿宋_GB2312" w:hAnsi="仿宋_GB2312" w:eastAsia="仿宋_GB2312" w:cs="仿宋_GB2312"/>
          <w:color w:val="auto"/>
          <w:kern w:val="0"/>
          <w:sz w:val="31"/>
          <w:szCs w:val="31"/>
          <w:lang w:val="en-US" w:eastAsia="zh-CN" w:bidi="ar"/>
        </w:rPr>
        <w:t>行政事业性收费收入</w:t>
      </w:r>
      <w:r>
        <w:rPr>
          <w:rFonts w:hint="eastAsia" w:ascii="仿宋_GB2312" w:hAnsi="仿宋_GB2312" w:eastAsia="仿宋_GB2312" w:cs="仿宋_GB2312"/>
          <w:color w:val="auto"/>
          <w:kern w:val="0"/>
          <w:sz w:val="31"/>
          <w:szCs w:val="31"/>
          <w:lang w:val="en-US" w:eastAsia="zh-CN" w:bidi="ar"/>
        </w:rPr>
        <w:t>增加0万元，</w:t>
      </w:r>
      <w:r>
        <w:rPr>
          <w:rFonts w:hint="eastAsia" w:ascii="仿宋_GB2312" w:hAnsi="宋体" w:eastAsia="仿宋_GB2312"/>
          <w:color w:val="auto"/>
          <w:sz w:val="32"/>
          <w:szCs w:val="32"/>
          <w:lang w:eastAsia="zh-CN"/>
        </w:rPr>
        <w:t>上级财政补助收入减少</w:t>
      </w:r>
      <w:r>
        <w:rPr>
          <w:rFonts w:hint="eastAsia" w:ascii="仿宋_GB2312" w:hAnsi="宋体" w:eastAsia="仿宋_GB2312"/>
          <w:color w:val="auto"/>
          <w:sz w:val="32"/>
          <w:szCs w:val="32"/>
          <w:lang w:val="en-US" w:eastAsia="zh-CN"/>
        </w:rPr>
        <w:t xml:space="preserve">370.1 </w:t>
      </w:r>
      <w:r>
        <w:rPr>
          <w:rFonts w:hint="eastAsia" w:ascii="仿宋_GB2312" w:hAnsi="宋体" w:eastAsia="仿宋_GB2312"/>
          <w:color w:val="auto"/>
          <w:sz w:val="32"/>
          <w:szCs w:val="32"/>
        </w:rPr>
        <w:t>万元。</w:t>
      </w:r>
    </w:p>
    <w:p>
      <w:pPr>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2、支出预算:20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1651.49</w:t>
      </w:r>
      <w:r>
        <w:rPr>
          <w:rFonts w:hint="eastAsia" w:ascii="仿宋_GB2312" w:hAnsi="宋体" w:eastAsia="仿宋_GB2312"/>
          <w:color w:val="auto"/>
          <w:sz w:val="32"/>
          <w:szCs w:val="32"/>
        </w:rPr>
        <w:t>万元 ，其中：工资福利支出</w:t>
      </w:r>
      <w:r>
        <w:rPr>
          <w:rFonts w:hint="eastAsia" w:ascii="仿宋_GB2312" w:hAnsi="宋体" w:eastAsia="仿宋_GB2312"/>
          <w:color w:val="auto"/>
          <w:sz w:val="32"/>
          <w:szCs w:val="32"/>
          <w:lang w:val="en-US" w:eastAsia="zh-CN"/>
        </w:rPr>
        <w:t>267.13</w:t>
      </w:r>
      <w:r>
        <w:rPr>
          <w:rFonts w:hint="eastAsia" w:ascii="仿宋_GB2312" w:hAnsi="宋体" w:eastAsia="仿宋_GB2312"/>
          <w:color w:val="auto"/>
          <w:sz w:val="32"/>
          <w:szCs w:val="32"/>
        </w:rPr>
        <w:t>万元，一般商品和服务支出</w:t>
      </w:r>
      <w:r>
        <w:rPr>
          <w:rFonts w:hint="eastAsia" w:ascii="仿宋_GB2312" w:hAnsi="宋体" w:eastAsia="仿宋_GB2312"/>
          <w:color w:val="auto"/>
          <w:sz w:val="32"/>
          <w:szCs w:val="32"/>
          <w:lang w:val="en-US" w:eastAsia="zh-CN"/>
        </w:rPr>
        <w:t>70.23</w:t>
      </w:r>
      <w:r>
        <w:rPr>
          <w:rFonts w:hint="eastAsia" w:ascii="仿宋_GB2312" w:hAnsi="宋体" w:eastAsia="仿宋_GB2312"/>
          <w:color w:val="auto"/>
          <w:sz w:val="32"/>
          <w:szCs w:val="32"/>
        </w:rPr>
        <w:t>万元 ，对个人和家庭补助支出</w:t>
      </w:r>
      <w:r>
        <w:rPr>
          <w:rFonts w:hint="eastAsia" w:ascii="仿宋_GB2312" w:hAnsi="宋体" w:eastAsia="仿宋_GB2312"/>
          <w:color w:val="auto"/>
          <w:sz w:val="32"/>
          <w:szCs w:val="32"/>
          <w:lang w:val="en-US" w:eastAsia="zh-CN"/>
        </w:rPr>
        <w:t>60.63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，专项对个人和家庭的补助支出</w:t>
      </w:r>
      <w:r>
        <w:rPr>
          <w:rFonts w:hint="eastAsia" w:ascii="仿宋_GB2312" w:hAnsi="宋体" w:eastAsia="仿宋_GB2312"/>
          <w:color w:val="auto"/>
          <w:sz w:val="32"/>
          <w:szCs w:val="32"/>
          <w:lang w:val="en-US" w:eastAsia="zh-CN"/>
        </w:rPr>
        <w:t>1253.5万元</w:t>
      </w:r>
      <w:r>
        <w:rPr>
          <w:rFonts w:hint="eastAsia" w:ascii="仿宋_GB2312" w:hAnsi="宋体" w:eastAsia="仿宋_GB2312"/>
          <w:color w:val="auto"/>
          <w:sz w:val="32"/>
          <w:szCs w:val="32"/>
        </w:rPr>
        <w:t>。</w:t>
      </w:r>
    </w:p>
    <w:p>
      <w:pPr>
        <w:widowControl/>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rPr>
        <w:t>三、一般公共预算拨款支出情况</w:t>
      </w:r>
    </w:p>
    <w:p>
      <w:pPr>
        <w:widowControl/>
        <w:spacing w:line="520" w:lineRule="exac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年一般公共预算拨款收</w:t>
      </w:r>
      <w:r>
        <w:rPr>
          <w:rFonts w:hint="eastAsia" w:ascii="仿宋_GB2312" w:hAnsi="宋体" w:eastAsia="仿宋_GB2312"/>
          <w:color w:val="auto"/>
          <w:sz w:val="32"/>
          <w:szCs w:val="32"/>
          <w:lang w:val="en-US" w:eastAsia="zh-CN"/>
        </w:rPr>
        <w:t>1651.49</w:t>
      </w:r>
      <w:r>
        <w:rPr>
          <w:rFonts w:hint="eastAsia" w:ascii="仿宋_GB2312" w:hAnsi="宋体" w:eastAsia="仿宋_GB2312"/>
          <w:color w:val="auto"/>
          <w:kern w:val="0"/>
          <w:sz w:val="32"/>
          <w:szCs w:val="32"/>
        </w:rPr>
        <w:t>万元，具体安排情况如下：</w:t>
      </w:r>
    </w:p>
    <w:p>
      <w:pPr>
        <w:widowControl/>
        <w:numPr>
          <w:ilvl w:val="0"/>
          <w:numId w:val="0"/>
        </w:numPr>
        <w:spacing w:line="520" w:lineRule="exact"/>
        <w:rPr>
          <w:rFonts w:hint="eastAsia" w:ascii="仿宋_GB2312" w:hAnsi="宋体" w:eastAsia="仿宋"/>
          <w:color w:val="auto"/>
          <w:sz w:val="32"/>
          <w:szCs w:val="32"/>
          <w:lang w:eastAsia="zh-CN"/>
        </w:rPr>
      </w:pPr>
      <w:r>
        <w:rPr>
          <w:rFonts w:hint="eastAsia" w:ascii="仿宋_GB2312" w:hAnsi="宋体" w:eastAsia="仿宋_GB2312"/>
          <w:color w:val="auto"/>
          <w:kern w:val="0"/>
          <w:sz w:val="32"/>
          <w:szCs w:val="32"/>
          <w:lang w:val="en-US" w:eastAsia="zh-CN"/>
        </w:rPr>
        <w:t xml:space="preserve">    1、</w:t>
      </w:r>
      <w:r>
        <w:rPr>
          <w:rFonts w:hint="eastAsia" w:ascii="仿宋_GB2312" w:hAnsi="宋体" w:eastAsia="仿宋_GB2312"/>
          <w:color w:val="auto"/>
          <w:kern w:val="0"/>
          <w:sz w:val="32"/>
          <w:szCs w:val="32"/>
        </w:rPr>
        <w:t>基本支出：20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年年初预算数</w:t>
      </w:r>
      <w:r>
        <w:rPr>
          <w:rFonts w:hint="eastAsia" w:ascii="仿宋_GB2312" w:hAnsi="宋体" w:eastAsia="仿宋_GB2312"/>
          <w:color w:val="auto"/>
          <w:kern w:val="0"/>
          <w:sz w:val="32"/>
          <w:szCs w:val="32"/>
          <w:lang w:val="en-US" w:eastAsia="zh-CN"/>
        </w:rPr>
        <w:t>397.99</w:t>
      </w:r>
      <w:r>
        <w:rPr>
          <w:rFonts w:hint="eastAsia" w:ascii="仿宋_GB2312" w:hAnsi="宋体" w:eastAsia="仿宋_GB2312"/>
          <w:color w:val="auto"/>
          <w:kern w:val="0"/>
          <w:sz w:val="32"/>
          <w:szCs w:val="32"/>
        </w:rPr>
        <w:t>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267.13</w:t>
      </w:r>
      <w:r>
        <w:rPr>
          <w:rFonts w:hint="eastAsia" w:ascii="仿宋_GB2312" w:hAnsi="宋体" w:eastAsia="仿宋_GB2312"/>
          <w:color w:val="auto"/>
          <w:sz w:val="32"/>
          <w:szCs w:val="32"/>
        </w:rPr>
        <w:t>万元 ;一般商品和服务支出</w:t>
      </w:r>
      <w:r>
        <w:rPr>
          <w:rFonts w:hint="eastAsia" w:ascii="仿宋_GB2312" w:hAnsi="宋体" w:eastAsia="仿宋_GB2312"/>
          <w:color w:val="auto"/>
          <w:sz w:val="32"/>
          <w:szCs w:val="32"/>
          <w:lang w:val="en-US" w:eastAsia="zh-CN"/>
        </w:rPr>
        <w:t>70.23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 w:hAnsi="仿宋" w:eastAsia="仿宋"/>
          <w:color w:val="000000"/>
          <w:sz w:val="32"/>
          <w:szCs w:val="32"/>
        </w:rPr>
        <w:t>主要用于</w:t>
      </w:r>
      <w:r>
        <w:rPr>
          <w:rFonts w:hint="eastAsia" w:ascii="仿宋" w:hAnsi="仿宋" w:eastAsia="仿宋"/>
          <w:kern w:val="0"/>
          <w:sz w:val="32"/>
          <w:szCs w:val="32"/>
        </w:rPr>
        <w:t>劳动仲裁、劳动监察、基金监管、事业单位公开招聘等</w:t>
      </w:r>
      <w:r>
        <w:rPr>
          <w:rFonts w:hint="eastAsia" w:ascii="仿宋" w:hAnsi="仿宋" w:eastAsia="仿宋"/>
          <w:color w:val="000000"/>
          <w:sz w:val="32"/>
          <w:szCs w:val="32"/>
        </w:rPr>
        <w:t>相关工作的开展及保障机关正常工作运行等</w:t>
      </w:r>
      <w:r>
        <w:rPr>
          <w:rFonts w:hint="eastAsia" w:ascii="仿宋_GB2312" w:hAnsi="宋体" w:eastAsia="仿宋_GB2312"/>
          <w:color w:val="auto"/>
          <w:sz w:val="32"/>
          <w:szCs w:val="32"/>
        </w:rPr>
        <w:t>;对个人和家庭补助支出</w:t>
      </w:r>
      <w:r>
        <w:rPr>
          <w:rFonts w:hint="eastAsia" w:ascii="仿宋_GB2312" w:hAnsi="宋体" w:eastAsia="仿宋_GB2312"/>
          <w:color w:val="auto"/>
          <w:sz w:val="32"/>
          <w:szCs w:val="32"/>
          <w:lang w:val="en-US" w:eastAsia="zh-CN"/>
        </w:rPr>
        <w:t>60.63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w:t>
      </w:r>
      <w:r>
        <w:rPr>
          <w:rFonts w:hint="eastAsia" w:ascii="仿宋" w:hAnsi="仿宋" w:eastAsia="仿宋"/>
          <w:sz w:val="32"/>
          <w:szCs w:val="32"/>
        </w:rPr>
        <w:t>主要是</w:t>
      </w:r>
      <w:r>
        <w:rPr>
          <w:rFonts w:hint="eastAsia" w:ascii="仿宋" w:hAnsi="仿宋" w:eastAsia="仿宋"/>
          <w:sz w:val="32"/>
          <w:szCs w:val="32"/>
          <w:lang w:eastAsia="zh-CN"/>
        </w:rPr>
        <w:t>提前退休人员工资。</w:t>
      </w:r>
    </w:p>
    <w:p>
      <w:pPr>
        <w:ind w:firstLine="640" w:firstLineChars="200"/>
        <w:rPr>
          <w:rFonts w:hint="eastAsia" w:ascii="仿宋" w:hAnsi="仿宋" w:eastAsia="仿宋"/>
          <w:sz w:val="32"/>
          <w:szCs w:val="32"/>
          <w:lang w:eastAsia="zh-CN"/>
        </w:rPr>
      </w:pPr>
      <w:r>
        <w:rPr>
          <w:rFonts w:hint="eastAsia" w:ascii="仿宋_GB2312" w:hAnsi="宋体" w:eastAsia="仿宋_GB2312"/>
          <w:color w:val="auto"/>
          <w:sz w:val="32"/>
          <w:szCs w:val="32"/>
          <w:lang w:val="en-US" w:eastAsia="zh-CN"/>
        </w:rPr>
        <w:t xml:space="preserve"> 2、</w:t>
      </w:r>
      <w:r>
        <w:rPr>
          <w:rFonts w:hint="eastAsia" w:ascii="仿宋_GB2312" w:hAnsi="宋体" w:eastAsia="仿宋_GB2312"/>
          <w:color w:val="auto"/>
          <w:sz w:val="32"/>
          <w:szCs w:val="32"/>
        </w:rPr>
        <w:t>项目支出：</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年年初预算数为</w:t>
      </w:r>
      <w:r>
        <w:rPr>
          <w:rFonts w:hint="eastAsia" w:ascii="仿宋" w:hAnsi="仿宋" w:eastAsia="仿宋"/>
          <w:sz w:val="32"/>
          <w:szCs w:val="32"/>
          <w:lang w:val="en-US" w:eastAsia="zh-CN"/>
        </w:rPr>
        <w:t>1253.5</w:t>
      </w:r>
      <w:r>
        <w:rPr>
          <w:rFonts w:hint="eastAsia" w:ascii="仿宋" w:hAnsi="仿宋" w:eastAsia="仿宋"/>
          <w:sz w:val="32"/>
          <w:szCs w:val="32"/>
        </w:rPr>
        <w:t>万元，专项对个人和家庭的补助</w:t>
      </w:r>
      <w:r>
        <w:rPr>
          <w:rFonts w:hint="eastAsia" w:ascii="仿宋" w:hAnsi="仿宋" w:eastAsia="仿宋"/>
          <w:sz w:val="32"/>
          <w:szCs w:val="32"/>
          <w:lang w:val="en-US" w:eastAsia="zh-CN"/>
        </w:rPr>
        <w:t>1253.5</w:t>
      </w:r>
      <w:r>
        <w:rPr>
          <w:rFonts w:hint="eastAsia" w:ascii="仿宋" w:hAnsi="仿宋" w:eastAsia="仿宋"/>
          <w:sz w:val="32"/>
          <w:szCs w:val="32"/>
        </w:rPr>
        <w:t>万元， 主要</w:t>
      </w:r>
      <w:r>
        <w:rPr>
          <w:rFonts w:hint="eastAsia" w:ascii="仿宋" w:hAnsi="仿宋" w:eastAsia="仿宋"/>
          <w:sz w:val="32"/>
          <w:szCs w:val="32"/>
          <w:lang w:eastAsia="zh-CN"/>
        </w:rPr>
        <w:t>用于开展就业工作的支出及对全县企业困难职工的春节走访慰问支出。</w:t>
      </w:r>
    </w:p>
    <w:p>
      <w:pPr>
        <w:widowControl/>
        <w:numPr>
          <w:ilvl w:val="0"/>
          <w:numId w:val="0"/>
        </w:numPr>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lang w:eastAsia="zh-CN"/>
        </w:rPr>
        <w:t>四、</w:t>
      </w:r>
      <w:r>
        <w:rPr>
          <w:rFonts w:hint="eastAsia" w:ascii="黑体" w:hAnsi="宋体" w:eastAsia="黑体"/>
          <w:color w:val="auto"/>
          <w:kern w:val="0"/>
          <w:sz w:val="32"/>
          <w:szCs w:val="32"/>
        </w:rPr>
        <w:t>政府性基金预算收支情况</w:t>
      </w:r>
    </w:p>
    <w:p>
      <w:pPr>
        <w:widowControl/>
        <w:spacing w:line="520" w:lineRule="exact"/>
        <w:jc w:val="both"/>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年本部门没有政府性基金预算收入，相应没有安排政府性基金预算支出。</w:t>
      </w:r>
    </w:p>
    <w:p>
      <w:pPr>
        <w:spacing w:line="520" w:lineRule="exact"/>
        <w:jc w:val="left"/>
        <w:rPr>
          <w:rFonts w:hint="eastAsia" w:ascii="黑体" w:hAnsi="宋体" w:eastAsia="黑体"/>
          <w:color w:val="auto"/>
          <w:kern w:val="0"/>
          <w:sz w:val="32"/>
          <w:szCs w:val="32"/>
        </w:rPr>
      </w:pPr>
      <w:r>
        <w:rPr>
          <w:rFonts w:hint="eastAsia" w:ascii="黑体" w:hAnsi="宋体" w:eastAsia="黑体"/>
          <w:color w:val="auto"/>
          <w:kern w:val="0"/>
          <w:sz w:val="32"/>
          <w:szCs w:val="32"/>
        </w:rPr>
        <w:t>五、其他重要事项的情况说明</w:t>
      </w:r>
    </w:p>
    <w:p>
      <w:pPr>
        <w:spacing w:line="520" w:lineRule="exact"/>
        <w:ind w:firstLine="640"/>
        <w:jc w:val="left"/>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rPr>
        <w:t>1、机关运行经费</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年机关运行经费为</w:t>
      </w:r>
      <w:r>
        <w:rPr>
          <w:rFonts w:hint="eastAsia" w:ascii="仿宋_GB2312" w:hAnsi="宋体" w:eastAsia="仿宋_GB2312"/>
          <w:color w:val="auto"/>
          <w:kern w:val="0"/>
          <w:sz w:val="32"/>
          <w:szCs w:val="32"/>
          <w:lang w:val="en-US" w:eastAsia="zh-CN"/>
        </w:rPr>
        <w:t>70.23</w:t>
      </w:r>
      <w:r>
        <w:rPr>
          <w:rFonts w:hint="eastAsia" w:ascii="仿宋_GB2312" w:hAnsi="宋体" w:eastAsia="仿宋_GB2312"/>
          <w:color w:val="auto"/>
          <w:kern w:val="0"/>
          <w:sz w:val="32"/>
          <w:szCs w:val="32"/>
        </w:rPr>
        <w:t>万元，比201</w:t>
      </w:r>
      <w:r>
        <w:rPr>
          <w:rFonts w:hint="eastAsia" w:ascii="仿宋_GB2312" w:hAnsi="宋体" w:eastAsia="仿宋_GB2312"/>
          <w:color w:val="auto"/>
          <w:kern w:val="0"/>
          <w:sz w:val="32"/>
          <w:szCs w:val="32"/>
          <w:lang w:val="en-US" w:eastAsia="zh-CN"/>
        </w:rPr>
        <w:t>9</w:t>
      </w:r>
      <w:r>
        <w:rPr>
          <w:rFonts w:hint="eastAsia" w:ascii="仿宋_GB2312" w:hAnsi="宋体" w:eastAsia="仿宋_GB2312"/>
          <w:color w:val="auto"/>
          <w:kern w:val="0"/>
          <w:sz w:val="32"/>
          <w:szCs w:val="32"/>
        </w:rPr>
        <w:t>年预算减少</w:t>
      </w:r>
      <w:r>
        <w:rPr>
          <w:rFonts w:hint="eastAsia" w:ascii="仿宋_GB2312" w:hAnsi="宋体" w:eastAsia="仿宋_GB2312"/>
          <w:color w:val="auto"/>
          <w:kern w:val="0"/>
          <w:sz w:val="32"/>
          <w:szCs w:val="32"/>
          <w:lang w:val="en-US" w:eastAsia="zh-CN"/>
        </w:rPr>
        <w:t>45.6</w:t>
      </w:r>
      <w:r>
        <w:rPr>
          <w:rFonts w:hint="eastAsia" w:ascii="仿宋_GB2312" w:hAnsi="宋体" w:eastAsia="仿宋_GB2312"/>
          <w:color w:val="auto"/>
          <w:kern w:val="0"/>
          <w:sz w:val="32"/>
          <w:szCs w:val="32"/>
        </w:rPr>
        <w:t>万元。减少原因是</w:t>
      </w:r>
      <w:r>
        <w:rPr>
          <w:rFonts w:hint="eastAsia" w:ascii="仿宋_GB2312" w:hAnsi="宋体" w:eastAsia="仿宋_GB2312"/>
          <w:color w:val="auto"/>
          <w:kern w:val="0"/>
          <w:sz w:val="32"/>
          <w:szCs w:val="32"/>
          <w:lang w:eastAsia="zh-CN"/>
        </w:rPr>
        <w:t>财政压缩</w:t>
      </w:r>
      <w:r>
        <w:rPr>
          <w:rFonts w:hint="eastAsia" w:ascii="仿宋_GB2312" w:hAnsi="宋体" w:eastAsia="仿宋_GB2312"/>
          <w:color w:val="auto"/>
          <w:kern w:val="0"/>
          <w:sz w:val="32"/>
          <w:szCs w:val="32"/>
          <w:lang w:val="en-US" w:eastAsia="zh-CN"/>
        </w:rPr>
        <w:t>15%的预算和节约支出。</w:t>
      </w:r>
    </w:p>
    <w:p>
      <w:pPr>
        <w:spacing w:line="520" w:lineRule="exact"/>
        <w:ind w:firstLine="640"/>
        <w:jc w:val="left"/>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 xml:space="preserve"> 2、</w:t>
      </w:r>
      <w:r>
        <w:rPr>
          <w:rFonts w:hint="eastAsia" w:ascii="仿宋_GB2312" w:hAnsi="宋体" w:eastAsia="仿宋_GB2312"/>
          <w:color w:val="auto"/>
          <w:kern w:val="0"/>
          <w:sz w:val="32"/>
          <w:szCs w:val="32"/>
        </w:rPr>
        <w:t>“三公”经费</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年“三公”经费预算数为</w:t>
      </w:r>
      <w:r>
        <w:rPr>
          <w:rFonts w:hint="eastAsia" w:ascii="仿宋_GB2312" w:hAnsi="宋体" w:eastAsia="仿宋_GB2312"/>
          <w:color w:val="auto"/>
          <w:kern w:val="0"/>
          <w:sz w:val="32"/>
          <w:szCs w:val="32"/>
          <w:lang w:val="en-US" w:eastAsia="zh-CN"/>
        </w:rPr>
        <w:t>9.69</w:t>
      </w:r>
      <w:r>
        <w:rPr>
          <w:rFonts w:hint="eastAsia" w:ascii="仿宋_GB2312" w:hAnsi="宋体" w:eastAsia="仿宋_GB2312"/>
          <w:color w:val="auto"/>
          <w:kern w:val="0"/>
          <w:sz w:val="32"/>
          <w:szCs w:val="32"/>
        </w:rPr>
        <w:t>万元，其中公务接待费</w:t>
      </w:r>
      <w:r>
        <w:rPr>
          <w:rFonts w:hint="eastAsia" w:ascii="仿宋_GB2312" w:hAnsi="宋体" w:eastAsia="仿宋_GB2312"/>
          <w:color w:val="auto"/>
          <w:kern w:val="0"/>
          <w:sz w:val="32"/>
          <w:szCs w:val="32"/>
          <w:lang w:val="en-US" w:eastAsia="zh-CN"/>
        </w:rPr>
        <w:t>7.14</w:t>
      </w:r>
      <w:r>
        <w:rPr>
          <w:rFonts w:hint="eastAsia" w:ascii="仿宋_GB2312" w:hAnsi="宋体" w:eastAsia="仿宋_GB2312"/>
          <w:color w:val="auto"/>
          <w:kern w:val="0"/>
          <w:sz w:val="32"/>
          <w:szCs w:val="32"/>
        </w:rPr>
        <w:t>万元，公务用车购置及运行费</w:t>
      </w:r>
      <w:r>
        <w:rPr>
          <w:rFonts w:hint="eastAsia" w:ascii="仿宋_GB2312" w:hAnsi="宋体" w:eastAsia="仿宋_GB2312"/>
          <w:color w:val="auto"/>
          <w:kern w:val="0"/>
          <w:sz w:val="32"/>
          <w:szCs w:val="32"/>
          <w:lang w:val="en-US" w:eastAsia="zh-CN"/>
        </w:rPr>
        <w:t xml:space="preserve">  2.55</w:t>
      </w:r>
      <w:r>
        <w:rPr>
          <w:rFonts w:hint="eastAsia" w:ascii="仿宋_GB2312" w:hAnsi="宋体" w:eastAsia="仿宋_GB2312"/>
          <w:color w:val="auto"/>
          <w:kern w:val="0"/>
          <w:sz w:val="32"/>
          <w:szCs w:val="32"/>
        </w:rPr>
        <w:t>万元。20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年“三公”经费公务用车购置及运行费预算</w:t>
      </w:r>
      <w:r>
        <w:rPr>
          <w:rFonts w:hint="eastAsia" w:ascii="仿宋_GB2312" w:hAnsi="宋体" w:eastAsia="仿宋_GB2312"/>
          <w:color w:val="auto"/>
          <w:kern w:val="0"/>
          <w:sz w:val="32"/>
          <w:szCs w:val="32"/>
          <w:lang w:eastAsia="zh-CN"/>
        </w:rPr>
        <w:t>比</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19</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减少</w:t>
      </w:r>
      <w:r>
        <w:rPr>
          <w:rFonts w:hint="eastAsia" w:ascii="仿宋_GB2312" w:hAnsi="宋体" w:eastAsia="仿宋_GB2312"/>
          <w:color w:val="auto"/>
          <w:kern w:val="0"/>
          <w:sz w:val="32"/>
          <w:szCs w:val="32"/>
          <w:lang w:val="en-US" w:eastAsia="zh-CN"/>
        </w:rPr>
        <w:t>0.45万元</w:t>
      </w:r>
      <w:r>
        <w:rPr>
          <w:rFonts w:hint="eastAsia" w:ascii="仿宋_GB2312" w:hAnsi="宋体" w:eastAsia="仿宋_GB2312"/>
          <w:color w:val="auto"/>
          <w:kern w:val="0"/>
          <w:sz w:val="32"/>
          <w:szCs w:val="32"/>
        </w:rPr>
        <w:t>、公务接待费比上年减少</w:t>
      </w:r>
      <w:r>
        <w:rPr>
          <w:rFonts w:hint="eastAsia" w:ascii="仿宋_GB2312" w:hAnsi="宋体" w:eastAsia="仿宋_GB2312"/>
          <w:color w:val="auto"/>
          <w:kern w:val="0"/>
          <w:sz w:val="32"/>
          <w:szCs w:val="32"/>
          <w:lang w:val="en-US" w:eastAsia="zh-CN"/>
        </w:rPr>
        <w:t>1.26</w:t>
      </w:r>
      <w:r>
        <w:rPr>
          <w:rFonts w:hint="eastAsia" w:ascii="仿宋_GB2312" w:hAnsi="宋体" w:eastAsia="仿宋_GB2312"/>
          <w:color w:val="auto"/>
          <w:kern w:val="0"/>
          <w:sz w:val="32"/>
          <w:szCs w:val="32"/>
        </w:rPr>
        <w:t>万元，</w:t>
      </w:r>
      <w:r>
        <w:rPr>
          <w:rFonts w:ascii="仿宋_GB2312" w:hAnsi="仿宋_GB2312" w:eastAsia="仿宋_GB2312" w:cs="仿宋_GB2312"/>
          <w:color w:val="auto"/>
          <w:kern w:val="0"/>
          <w:sz w:val="31"/>
          <w:szCs w:val="31"/>
          <w:lang w:val="en-US" w:eastAsia="zh-CN" w:bidi="ar"/>
        </w:rPr>
        <w:t>主要是厉行节约，规范管理，进一步压缩三公经费</w:t>
      </w:r>
      <w:r>
        <w:rPr>
          <w:rFonts w:hint="eastAsia" w:ascii="仿宋_GB2312" w:hAnsi="宋体" w:eastAsia="仿宋_GB2312"/>
          <w:color w:val="auto"/>
          <w:kern w:val="0"/>
          <w:sz w:val="32"/>
          <w:szCs w:val="32"/>
        </w:rPr>
        <w:t>。</w:t>
      </w:r>
    </w:p>
    <w:p>
      <w:pPr>
        <w:numPr>
          <w:ilvl w:val="0"/>
          <w:numId w:val="0"/>
        </w:numPr>
        <w:spacing w:line="520" w:lineRule="exact"/>
        <w:jc w:val="left"/>
        <w:rPr>
          <w:rFonts w:hint="default"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 xml:space="preserve">    3、</w:t>
      </w:r>
      <w:r>
        <w:rPr>
          <w:rFonts w:hint="eastAsia" w:ascii="仿宋_GB2312" w:hAnsi="宋体" w:eastAsia="仿宋_GB2312"/>
          <w:color w:val="auto"/>
          <w:kern w:val="0"/>
          <w:sz w:val="32"/>
          <w:szCs w:val="32"/>
        </w:rPr>
        <w:t>政府采购情况</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我单位根据机关运行情况安排</w:t>
      </w:r>
      <w:r>
        <w:rPr>
          <w:rFonts w:hint="eastAsia" w:ascii="仿宋_GB2312" w:hAnsi="宋体" w:eastAsia="仿宋_GB2312"/>
          <w:color w:val="auto"/>
          <w:kern w:val="0"/>
          <w:sz w:val="32"/>
          <w:szCs w:val="32"/>
          <w:lang w:val="en-US" w:eastAsia="zh-CN"/>
        </w:rPr>
        <w:t>3万元</w:t>
      </w:r>
      <w:r>
        <w:rPr>
          <w:rFonts w:hint="eastAsia" w:ascii="仿宋_GB2312" w:hAnsi="宋体" w:eastAsia="仿宋_GB2312"/>
          <w:color w:val="auto"/>
          <w:kern w:val="0"/>
          <w:sz w:val="32"/>
          <w:szCs w:val="32"/>
          <w:lang w:eastAsia="zh-CN"/>
        </w:rPr>
        <w:t>采购预</w:t>
      </w:r>
      <w:bookmarkStart w:id="0" w:name="_GoBack"/>
      <w:bookmarkEnd w:id="0"/>
      <w:r>
        <w:rPr>
          <w:rFonts w:hint="eastAsia" w:ascii="仿宋_GB2312" w:hAnsi="宋体" w:eastAsia="仿宋_GB2312"/>
          <w:color w:val="auto"/>
          <w:kern w:val="0"/>
          <w:sz w:val="32"/>
          <w:szCs w:val="32"/>
          <w:lang w:eastAsia="zh-CN"/>
        </w:rPr>
        <w:t>算。</w:t>
      </w:r>
      <w:r>
        <w:rPr>
          <w:rFonts w:hint="eastAsia" w:ascii="仿宋_GB2312" w:hAnsi="宋体" w:eastAsia="仿宋_GB2312"/>
          <w:color w:val="auto"/>
          <w:kern w:val="0"/>
          <w:sz w:val="32"/>
          <w:szCs w:val="32"/>
          <w:lang w:val="en-US" w:eastAsia="zh-CN"/>
        </w:rPr>
        <w:t xml:space="preserve"> </w:t>
      </w:r>
    </w:p>
    <w:p>
      <w:pPr>
        <w:keepNext w:val="0"/>
        <w:keepLines w:val="0"/>
        <w:widowControl/>
        <w:suppressLineNumbers w:val="0"/>
        <w:jc w:val="left"/>
        <w:rPr>
          <w:rFonts w:hint="eastAsia" w:ascii="仿宋_GB2312" w:hAnsi="宋体" w:eastAsia="仿宋_GB2312"/>
          <w:color w:val="auto"/>
          <w:kern w:val="0"/>
          <w:sz w:val="32"/>
          <w:szCs w:val="32"/>
        </w:rPr>
      </w:pPr>
      <w:r>
        <w:rPr>
          <w:rFonts w:hint="eastAsia" w:ascii="仿宋_GB2312" w:hAnsi="仿宋_GB2312" w:eastAsia="仿宋_GB2312" w:cs="仿宋_GB2312"/>
          <w:color w:val="auto"/>
          <w:kern w:val="0"/>
          <w:sz w:val="31"/>
          <w:szCs w:val="31"/>
          <w:lang w:val="en-US" w:eastAsia="zh-CN" w:bidi="ar"/>
        </w:rPr>
        <w:t xml:space="preserve">    4、</w:t>
      </w:r>
      <w:r>
        <w:rPr>
          <w:rFonts w:ascii="仿宋_GB2312" w:hAnsi="仿宋_GB2312" w:eastAsia="仿宋_GB2312" w:cs="仿宋_GB2312"/>
          <w:color w:val="auto"/>
          <w:kern w:val="0"/>
          <w:sz w:val="31"/>
          <w:szCs w:val="31"/>
          <w:lang w:val="en-US" w:eastAsia="zh-CN" w:bidi="ar"/>
        </w:rPr>
        <w:t xml:space="preserve">国有资产占用使用情况说明：截至 </w:t>
      </w:r>
      <w:r>
        <w:rPr>
          <w:rFonts w:hint="default" w:ascii="Times New Roman" w:hAnsi="Times New Roman" w:eastAsia="宋体" w:cs="Times New Roman"/>
          <w:color w:val="auto"/>
          <w:kern w:val="0"/>
          <w:sz w:val="31"/>
          <w:szCs w:val="31"/>
          <w:lang w:val="en-US" w:eastAsia="zh-CN" w:bidi="ar"/>
        </w:rPr>
        <w:t>20</w:t>
      </w:r>
      <w:r>
        <w:rPr>
          <w:rFonts w:hint="eastAsia" w:ascii="Times New Roman" w:hAnsi="Times New Roman" w:eastAsia="宋体" w:cs="Times New Roman"/>
          <w:color w:val="auto"/>
          <w:kern w:val="0"/>
          <w:sz w:val="31"/>
          <w:szCs w:val="31"/>
          <w:lang w:val="en-US" w:eastAsia="zh-CN" w:bidi="ar"/>
        </w:rPr>
        <w:t>20</w:t>
      </w:r>
      <w:r>
        <w:rPr>
          <w:rFonts w:ascii="仿宋_GB2312" w:hAnsi="仿宋_GB2312" w:eastAsia="仿宋_GB2312" w:cs="仿宋_GB2312"/>
          <w:color w:val="auto"/>
          <w:kern w:val="0"/>
          <w:sz w:val="31"/>
          <w:szCs w:val="31"/>
          <w:lang w:val="en-US" w:eastAsia="zh-CN" w:bidi="ar"/>
        </w:rPr>
        <w:t>年</w:t>
      </w:r>
      <w:r>
        <w:rPr>
          <w:rFonts w:hint="eastAsia" w:ascii="仿宋_GB2312" w:hAnsi="仿宋_GB2312" w:eastAsia="仿宋_GB2312" w:cs="仿宋_GB2312"/>
          <w:color w:val="auto"/>
          <w:kern w:val="0"/>
          <w:sz w:val="31"/>
          <w:szCs w:val="31"/>
          <w:lang w:val="en-US" w:eastAsia="zh-CN" w:bidi="ar"/>
        </w:rPr>
        <w:t>12</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31</w:t>
      </w:r>
      <w:r>
        <w:rPr>
          <w:rFonts w:ascii="仿宋_GB2312" w:hAnsi="仿宋_GB2312" w:eastAsia="仿宋_GB2312" w:cs="仿宋_GB2312"/>
          <w:color w:val="auto"/>
          <w:kern w:val="0"/>
          <w:sz w:val="31"/>
          <w:szCs w:val="31"/>
          <w:lang w:val="en-US" w:eastAsia="zh-CN" w:bidi="ar"/>
        </w:rPr>
        <w:t>日，共有车辆</w:t>
      </w:r>
      <w:r>
        <w:rPr>
          <w:rFonts w:hint="eastAsia" w:ascii="仿宋_GB2312" w:hAnsi="仿宋_GB2312" w:eastAsia="仿宋_GB2312" w:cs="仿宋_GB2312"/>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辆，为</w:t>
      </w:r>
      <w:r>
        <w:rPr>
          <w:rFonts w:hint="eastAsia" w:ascii="仿宋_GB2312" w:hAnsi="仿宋_GB2312" w:eastAsia="仿宋_GB2312" w:cs="仿宋_GB2312"/>
          <w:color w:val="auto"/>
          <w:kern w:val="0"/>
          <w:sz w:val="31"/>
          <w:szCs w:val="31"/>
          <w:lang w:val="en-US" w:eastAsia="zh-CN" w:bidi="ar"/>
        </w:rPr>
        <w:t>行政执法</w:t>
      </w:r>
      <w:r>
        <w:rPr>
          <w:rFonts w:ascii="仿宋_GB2312" w:hAnsi="仿宋_GB2312" w:eastAsia="仿宋_GB2312" w:cs="仿宋_GB2312"/>
          <w:color w:val="auto"/>
          <w:kern w:val="0"/>
          <w:sz w:val="31"/>
          <w:szCs w:val="31"/>
          <w:lang w:val="en-US" w:eastAsia="zh-CN" w:bidi="ar"/>
        </w:rPr>
        <w:t>用车。</w:t>
      </w:r>
      <w:r>
        <w:rPr>
          <w:rFonts w:hint="eastAsia" w:ascii="仿宋_GB2312" w:hAnsi="仿宋_GB2312" w:eastAsia="仿宋_GB2312" w:cs="仿宋_GB2312"/>
          <w:color w:val="auto"/>
          <w:kern w:val="0"/>
          <w:sz w:val="31"/>
          <w:szCs w:val="31"/>
          <w:lang w:val="en-US" w:eastAsia="zh-CN" w:bidi="ar"/>
        </w:rPr>
        <w:t>我</w:t>
      </w:r>
      <w:r>
        <w:rPr>
          <w:rFonts w:ascii="仿宋_GB2312" w:hAnsi="仿宋_GB2312" w:eastAsia="仿宋_GB2312" w:cs="仿宋_GB2312"/>
          <w:color w:val="auto"/>
          <w:kern w:val="0"/>
          <w:sz w:val="31"/>
          <w:szCs w:val="31"/>
          <w:lang w:val="en-US" w:eastAsia="zh-CN" w:bidi="ar"/>
        </w:rPr>
        <w:t>单位</w:t>
      </w:r>
      <w:r>
        <w:rPr>
          <w:rFonts w:hint="eastAsia" w:ascii="仿宋_GB2312" w:hAnsi="仿宋_GB2312" w:eastAsia="仿宋_GB2312" w:cs="仿宋_GB2312"/>
          <w:color w:val="auto"/>
          <w:kern w:val="0"/>
          <w:sz w:val="31"/>
          <w:szCs w:val="31"/>
          <w:lang w:val="en-US" w:eastAsia="zh-CN" w:bidi="ar"/>
        </w:rPr>
        <w:t>没有</w:t>
      </w:r>
      <w:r>
        <w:rPr>
          <w:rFonts w:ascii="仿宋_GB2312" w:hAnsi="仿宋_GB2312" w:eastAsia="仿宋_GB2312" w:cs="仿宋_GB2312"/>
          <w:color w:val="auto"/>
          <w:kern w:val="0"/>
          <w:sz w:val="31"/>
          <w:szCs w:val="31"/>
          <w:lang w:val="en-US" w:eastAsia="zh-CN" w:bidi="ar"/>
        </w:rPr>
        <w:t>价值</w:t>
      </w:r>
      <w:r>
        <w:rPr>
          <w:rFonts w:hint="eastAsia" w:ascii="仿宋_GB2312" w:hAnsi="仿宋_GB2312" w:eastAsia="仿宋_GB2312" w:cs="仿宋_GB2312"/>
          <w:color w:val="auto"/>
          <w:kern w:val="0"/>
          <w:sz w:val="31"/>
          <w:szCs w:val="31"/>
          <w:lang w:val="en-US" w:eastAsia="zh-CN" w:bidi="ar"/>
        </w:rPr>
        <w:t>50</w:t>
      </w:r>
      <w:r>
        <w:rPr>
          <w:rFonts w:ascii="仿宋_GB2312" w:hAnsi="仿宋_GB2312" w:eastAsia="仿宋_GB2312" w:cs="仿宋_GB2312"/>
          <w:color w:val="auto"/>
          <w:kern w:val="0"/>
          <w:sz w:val="31"/>
          <w:szCs w:val="31"/>
          <w:lang w:val="en-US" w:eastAsia="zh-CN" w:bidi="ar"/>
        </w:rPr>
        <w:t>万元以上通用设备</w:t>
      </w:r>
      <w:r>
        <w:rPr>
          <w:rFonts w:hint="eastAsia" w:ascii="仿宋_GB2312" w:hAnsi="仿宋_GB2312" w:eastAsia="仿宋_GB2312" w:cs="仿宋_GB2312"/>
          <w:color w:val="auto"/>
          <w:kern w:val="0"/>
          <w:sz w:val="31"/>
          <w:szCs w:val="31"/>
          <w:lang w:val="en-US" w:eastAsia="zh-CN" w:bidi="ar"/>
        </w:rPr>
        <w:t>和</w:t>
      </w:r>
      <w:r>
        <w:rPr>
          <w:rFonts w:ascii="仿宋_GB2312" w:hAnsi="仿宋_GB2312" w:eastAsia="仿宋_GB2312" w:cs="仿宋_GB2312"/>
          <w:color w:val="auto"/>
          <w:kern w:val="0"/>
          <w:sz w:val="31"/>
          <w:szCs w:val="31"/>
          <w:lang w:val="en-US" w:eastAsia="zh-CN" w:bidi="ar"/>
        </w:rPr>
        <w:t>单位价值</w:t>
      </w:r>
      <w:r>
        <w:rPr>
          <w:rFonts w:hint="eastAsia" w:ascii="仿宋_GB2312" w:hAnsi="仿宋_GB2312" w:eastAsia="仿宋_GB2312" w:cs="仿宋_GB2312"/>
          <w:color w:val="auto"/>
          <w:kern w:val="0"/>
          <w:sz w:val="31"/>
          <w:szCs w:val="31"/>
          <w:lang w:val="en-US" w:eastAsia="zh-CN" w:bidi="ar"/>
        </w:rPr>
        <w:t>100</w:t>
      </w:r>
      <w:r>
        <w:rPr>
          <w:rFonts w:ascii="仿宋_GB2312" w:hAnsi="仿宋_GB2312" w:eastAsia="仿宋_GB2312" w:cs="仿宋_GB2312"/>
          <w:color w:val="auto"/>
          <w:kern w:val="0"/>
          <w:sz w:val="31"/>
          <w:szCs w:val="31"/>
          <w:lang w:val="en-US" w:eastAsia="zh-CN" w:bidi="ar"/>
        </w:rPr>
        <w:t xml:space="preserve">万元以上专用设备。 </w:t>
      </w:r>
    </w:p>
    <w:p>
      <w:pPr>
        <w:numPr>
          <w:ilvl w:val="0"/>
          <w:numId w:val="0"/>
        </w:numPr>
        <w:spacing w:line="520" w:lineRule="exact"/>
        <w:jc w:val="left"/>
        <w:rPr>
          <w:rFonts w:hint="eastAsia" w:ascii="仿宋_GB2312" w:hAnsi="宋体" w:eastAsia="仿宋_GB2312"/>
          <w:b/>
          <w:bCs/>
          <w:color w:val="auto"/>
          <w:kern w:val="0"/>
          <w:sz w:val="32"/>
          <w:szCs w:val="32"/>
        </w:rPr>
      </w:pPr>
      <w:r>
        <w:rPr>
          <w:rFonts w:hint="eastAsia" w:ascii="仿宋_GB2312" w:hAnsi="宋体" w:eastAsia="仿宋_GB2312"/>
          <w:b/>
          <w:bCs/>
          <w:color w:val="auto"/>
          <w:kern w:val="0"/>
          <w:sz w:val="32"/>
          <w:szCs w:val="32"/>
          <w:lang w:eastAsia="zh-CN"/>
        </w:rPr>
        <w:t>六、</w:t>
      </w:r>
      <w:r>
        <w:rPr>
          <w:rFonts w:hint="eastAsia" w:ascii="仿宋_GB2312" w:hAnsi="宋体" w:eastAsia="仿宋_GB2312"/>
          <w:b/>
          <w:bCs/>
          <w:color w:val="auto"/>
          <w:kern w:val="0"/>
          <w:sz w:val="32"/>
          <w:szCs w:val="32"/>
        </w:rPr>
        <w:t>名词解释</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5E25"/>
    <w:rsid w:val="00C57108"/>
    <w:rsid w:val="035F1D41"/>
    <w:rsid w:val="07B827E4"/>
    <w:rsid w:val="0CC30C3D"/>
    <w:rsid w:val="0CCE2DE0"/>
    <w:rsid w:val="139350DC"/>
    <w:rsid w:val="15D2205D"/>
    <w:rsid w:val="16685047"/>
    <w:rsid w:val="17BD00DC"/>
    <w:rsid w:val="1B876975"/>
    <w:rsid w:val="1CA93210"/>
    <w:rsid w:val="20E547CE"/>
    <w:rsid w:val="24F35377"/>
    <w:rsid w:val="253E38F0"/>
    <w:rsid w:val="259967B7"/>
    <w:rsid w:val="26DF4AA4"/>
    <w:rsid w:val="28DB3C15"/>
    <w:rsid w:val="29537F65"/>
    <w:rsid w:val="29F8065D"/>
    <w:rsid w:val="2C6A0BE1"/>
    <w:rsid w:val="2C8A73A9"/>
    <w:rsid w:val="2DB94F3C"/>
    <w:rsid w:val="2E501572"/>
    <w:rsid w:val="336D6A5F"/>
    <w:rsid w:val="34AA0EAE"/>
    <w:rsid w:val="34D96FB6"/>
    <w:rsid w:val="3B3C39B8"/>
    <w:rsid w:val="3EAB629B"/>
    <w:rsid w:val="3EAB6486"/>
    <w:rsid w:val="3F870FA4"/>
    <w:rsid w:val="432D34DA"/>
    <w:rsid w:val="452C7088"/>
    <w:rsid w:val="46784AC8"/>
    <w:rsid w:val="47C50CF5"/>
    <w:rsid w:val="4B52148D"/>
    <w:rsid w:val="4EA63E4C"/>
    <w:rsid w:val="52595583"/>
    <w:rsid w:val="52732CFF"/>
    <w:rsid w:val="53560643"/>
    <w:rsid w:val="554F6057"/>
    <w:rsid w:val="57F318D0"/>
    <w:rsid w:val="593F0B83"/>
    <w:rsid w:val="5B174B77"/>
    <w:rsid w:val="5D5626D9"/>
    <w:rsid w:val="647148F0"/>
    <w:rsid w:val="678D2522"/>
    <w:rsid w:val="68E93E01"/>
    <w:rsid w:val="69D67E15"/>
    <w:rsid w:val="6AD6139F"/>
    <w:rsid w:val="6AE3772B"/>
    <w:rsid w:val="6FFA4594"/>
    <w:rsid w:val="707865F0"/>
    <w:rsid w:val="71BF58F1"/>
    <w:rsid w:val="77972CFF"/>
    <w:rsid w:val="78C75E25"/>
    <w:rsid w:val="79871078"/>
    <w:rsid w:val="7A5D28A5"/>
    <w:rsid w:val="7BD72E49"/>
    <w:rsid w:val="7F510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2020-04-20T07:41:00Z</dcterms:created>
  <dc:creator>jzhs</dc:creator>
  <cp:lastModifiedBy>jzhs</cp:lastModifiedBy>
  <cp:lastPrinted>2020-06-16T01:28:00Z</cp:lastPrinted>
  <dcterms:modified xsi:type="dcterms:W3CDTF">2020-07-06T09:26:18Z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