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  <w:t>2021年靖州县财政局部门预算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  <w:color w:val="auto"/>
          <w:sz w:val="36"/>
          <w:szCs w:val="36"/>
        </w:rPr>
      </w:pPr>
      <w:r>
        <w:rPr>
          <w:rFonts w:ascii="黑体" w:hAnsi="宋体" w:eastAsia="黑体" w:cs="黑体"/>
          <w:b/>
          <w:bCs/>
          <w:color w:val="auto"/>
          <w:kern w:val="0"/>
          <w:sz w:val="36"/>
          <w:szCs w:val="36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lang w:val="en-US" w:eastAsia="zh-CN" w:bidi="ar"/>
        </w:rPr>
        <w:t>第一部分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lang w:val="en-US" w:eastAsia="zh-CN" w:bidi="ar"/>
        </w:rPr>
        <w:t>2021年部门预算说明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eastAsia="楷体_GB2312"/>
          <w:b/>
          <w:sz w:val="32"/>
          <w:szCs w:val="32"/>
        </w:rPr>
        <w:t>（一）职能职责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贯彻执行国家财税方针政策，拟订和执行全县财政政策、改革方案，指导全县财政工作；分析预测宏观经济形势，参与制定各项宏观经济政策；提出运用财税政策实施宏观调控和综合平衡社会财力的建议；拟订和执行县政府与企业的分配政策，完善鼓励公益事业发展的财税政策。贯彻执行国家有关金融工作的方针、政策和法律、法规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）代政府起草财政、财务、会议管理的制度及方法。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承担县本级各项财政收支管理的责任。负责编制年度县本级预决算草案并组织执行。代编全县财政收支预算，汇总全县财政总决算；受县人民政府委托，向县人民代表大会报告县本级、全县预算及其执行情况，向县人大常委会报告决算。组织制定县本级经费开支标准、定额，负责审核批复部门（单位）的年度预决算。完善转移支付制度，推进省直管县财政体制改革。负责全面实施预算绩效管理相关工作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政府非税收入管理，负责政府性基金管理，按规定管理行政事业性收费，管理财政票据，执行彩票管理政策和有关办法。负责协助制定县级津补贴规范管理有关规章制度，参与事业单位绩效工资管理工作，参与政府性奖励工作；参与行政事业单位工资改革和工资调整工作。负责研究拟订全县乡镇财政管理的政策和办法，负责全县乡镇财政财务管理工作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）组织制定国库管理制度、国库集中收付制度，指导和监督县本级国库业务，按规定开展国库资金管理工作。负责制定政府采购制度并监督管理。负责牵头拟订政府购买服务政策并组织实施。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）贯彻执行国家税收法律、法规和税收调整政策，反馈政策执行情况，提出调整建议。参与县管理权限内有关税收政策及税收政策调整方案的调查研究，提出对策建议。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）负责制定全县行政事业单位国有资产管理规章制度，按规定管理行政事业单位国有资产，制定全县统一规定的开支标准和支出政策。负责牵头编制国有资产管理有关情况报告。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审核和汇总编制全县国有资本经营预决算草案，制定国有资本经营预算的制度和办法，收取县本级企业国有资本收益，组织实施企业财务制度，按规定管理地方金融类企业国有资产，参与拟订国有企业资产管理相关制度，管理资产评估工作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）负责办理和监督全县财政的经济发展支出、县级政府性投资项目的财政拨款，参与拟订县建设投资的有关政策，组织实施基本建设财务制度，负责有关政策性补贴和专项储备资金财政管理工作。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）会同有关部门管理县财政社会保障和就业及医疗卫生支出，组织实施社会保障资金（基金）的财务管理制度，编制县社会保障预决算草案。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）贯彻执行政府内外债务管理的政策、制度和办法，防范财政风险。负责统一管理县政府外债，制定基本管理制度，按规定管理外国政府和国际金融组织贷（赠）款。承担财税领域交流与合作的具体工作。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）负责管理全县的会计工作，监督和规范会计行为，组织实施国家统一的会计制度，组织实施会计行政法规规章和全县行政事业单位的内部控制工作，指导和监督注册会计师和会计事务所的业务，指导和管理社会审计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）监督检查财税法规、政策的执行情况，提出加强财政管理的政策和建议。</w:t>
      </w:r>
    </w:p>
    <w:p>
      <w:pPr>
        <w:spacing w:line="60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）完成县委、县人民政府交办的其他任务。</w:t>
      </w:r>
    </w:p>
    <w:p>
      <w:pPr>
        <w:widowControl/>
        <w:numPr>
          <w:ilvl w:val="0"/>
          <w:numId w:val="0"/>
        </w:numPr>
        <w:spacing w:line="520" w:lineRule="exact"/>
        <w:rPr>
          <w:color w:val="auto"/>
        </w:rPr>
      </w:pPr>
      <w:r>
        <w:rPr>
          <w:rFonts w:eastAsia="楷体_GB2312"/>
          <w:b/>
          <w:sz w:val="32"/>
          <w:szCs w:val="32"/>
        </w:rPr>
        <w:t>（二）机构设置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color w:val="auto"/>
          <w:lang w:val="en-US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的行政单位，在职人员编制数为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116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其中：在职人员正科级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63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人。本单位内设</w:t>
      </w:r>
      <w:r>
        <w:rPr>
          <w:rFonts w:hint="eastAsia" w:ascii="仿宋_GB2312" w:eastAsia="仿宋_GB2312"/>
          <w:color w:val="auto"/>
          <w:sz w:val="32"/>
          <w:szCs w:val="32"/>
        </w:rPr>
        <w:t>办公室、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税政法规股（行政审批服务股）、预算股（绩效评价股）、国库股、行政政法股、教科文股、经济建设股、农业农村股、社会保障股、企业外经股、金融与债务股（资产管理股，对外使用县国有资产局名称）、人事教育股、会计管理股、财政监督股（政府采购股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下设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国库集中支付核算中心、财政事务中心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副科级事业单位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2323.72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一般公共预算拨款 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2223.72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2209.72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万元，纳入一般公共预算管理的非税收入拨款 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14.00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100.00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万元。收入较去年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365.21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是经费拨款减少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2323.72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930.75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999.58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393.39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2323.72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2323.72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930.75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999.58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办公费、水电费、差旅费、公务接待费、工会经费、公务用车运行维护费、网络运行维护经费及财政投资评审费用等方面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393.39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提前退休人员工资、干部职工考核绩效奖励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等。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本部门没有项目支出。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999.58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104.13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，主要用于全县财政业务专网三级等保护系统建设</w:t>
      </w:r>
      <w:r>
        <w:rPr>
          <w:rFonts w:hint="eastAsia" w:eastAsia="仿宋_GB2312"/>
          <w:sz w:val="32"/>
          <w:szCs w:val="32"/>
          <w:lang w:eastAsia="zh-CN"/>
        </w:rPr>
        <w:t>维护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45.65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38.00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7.65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年持平、公务接待费比上年减少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0.25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年本部门会议费预算 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3.00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 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全县部门预算、部门决算编制、国有资产年报编制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400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5.00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财政基层干部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约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10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人次等培训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0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0 万元，政府采购服务预算   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国有资产占用使用及新增资产配置情况</w:t>
      </w:r>
      <w:r>
        <w:rPr>
          <w:rFonts w:eastAsia="楷体_GB2312"/>
          <w:b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2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辆，均为一般公务用车。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F95B2E"/>
    <w:rsid w:val="035F1D41"/>
    <w:rsid w:val="06813F73"/>
    <w:rsid w:val="06D202B9"/>
    <w:rsid w:val="086665F7"/>
    <w:rsid w:val="08A327A8"/>
    <w:rsid w:val="08FB60A0"/>
    <w:rsid w:val="099D66E2"/>
    <w:rsid w:val="09C32A3B"/>
    <w:rsid w:val="0BD445C7"/>
    <w:rsid w:val="0CCE2DE0"/>
    <w:rsid w:val="0D892717"/>
    <w:rsid w:val="0E9453BD"/>
    <w:rsid w:val="0F204874"/>
    <w:rsid w:val="10233DDF"/>
    <w:rsid w:val="125D640D"/>
    <w:rsid w:val="12D854CA"/>
    <w:rsid w:val="12F812BA"/>
    <w:rsid w:val="139350DC"/>
    <w:rsid w:val="13AF3688"/>
    <w:rsid w:val="15D2205D"/>
    <w:rsid w:val="16C826A9"/>
    <w:rsid w:val="16CB0A23"/>
    <w:rsid w:val="1B876975"/>
    <w:rsid w:val="1B932CC9"/>
    <w:rsid w:val="20CC4F53"/>
    <w:rsid w:val="24A9206B"/>
    <w:rsid w:val="26DF4AA4"/>
    <w:rsid w:val="28FC617B"/>
    <w:rsid w:val="28FE7D71"/>
    <w:rsid w:val="29537F65"/>
    <w:rsid w:val="2B404165"/>
    <w:rsid w:val="2FEE54B4"/>
    <w:rsid w:val="30F368FE"/>
    <w:rsid w:val="32F40AAF"/>
    <w:rsid w:val="34D96FB6"/>
    <w:rsid w:val="355B6910"/>
    <w:rsid w:val="3A1A331A"/>
    <w:rsid w:val="3B3C39B8"/>
    <w:rsid w:val="3DEE25B9"/>
    <w:rsid w:val="3F870FA4"/>
    <w:rsid w:val="419E51CB"/>
    <w:rsid w:val="43C8183B"/>
    <w:rsid w:val="43FD77D2"/>
    <w:rsid w:val="46784AC8"/>
    <w:rsid w:val="472C52DB"/>
    <w:rsid w:val="47C50CF5"/>
    <w:rsid w:val="49A913B8"/>
    <w:rsid w:val="4D0A4D32"/>
    <w:rsid w:val="4D2453A7"/>
    <w:rsid w:val="4EA63E4C"/>
    <w:rsid w:val="4EC4062E"/>
    <w:rsid w:val="52136EED"/>
    <w:rsid w:val="52595583"/>
    <w:rsid w:val="53560643"/>
    <w:rsid w:val="53DE60C1"/>
    <w:rsid w:val="53FC325D"/>
    <w:rsid w:val="56566528"/>
    <w:rsid w:val="565F386B"/>
    <w:rsid w:val="57F318D0"/>
    <w:rsid w:val="590E285A"/>
    <w:rsid w:val="5E3E6B18"/>
    <w:rsid w:val="5EB313CC"/>
    <w:rsid w:val="5F8B0D79"/>
    <w:rsid w:val="62EE1B10"/>
    <w:rsid w:val="63531ED7"/>
    <w:rsid w:val="647148F0"/>
    <w:rsid w:val="678D2522"/>
    <w:rsid w:val="68E93E01"/>
    <w:rsid w:val="694043C9"/>
    <w:rsid w:val="69CE2B1E"/>
    <w:rsid w:val="69D67E15"/>
    <w:rsid w:val="6AE3772B"/>
    <w:rsid w:val="6DF76FB4"/>
    <w:rsid w:val="6EB125C5"/>
    <w:rsid w:val="707865F0"/>
    <w:rsid w:val="70EA2618"/>
    <w:rsid w:val="71A60BEE"/>
    <w:rsid w:val="71BF58F1"/>
    <w:rsid w:val="767455BD"/>
    <w:rsid w:val="77AD3D13"/>
    <w:rsid w:val="78C75E25"/>
    <w:rsid w:val="78EE1308"/>
    <w:rsid w:val="7A5D28A5"/>
    <w:rsid w:val="7B7077DA"/>
    <w:rsid w:val="7BD72E49"/>
    <w:rsid w:val="7DBA5C0B"/>
    <w:rsid w:val="7E67558D"/>
    <w:rsid w:val="7F622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2021-04-02T01:29:34Z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CB0FC8C84E294FDF8F2BF35ADDE96DB7</vt:lpwstr>
  </property>
</Properties>
</file>