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left"/>
        <w:rPr>
          <w:rFonts w:ascii="黑体" w:hAnsi="黑体" w:eastAsia="黑体"/>
          <w:bCs/>
          <w:color w:val="3D3D3D"/>
          <w:kern w:val="0"/>
          <w:sz w:val="32"/>
          <w:szCs w:val="32"/>
        </w:rPr>
      </w:pPr>
      <w:r>
        <w:rPr>
          <w:rFonts w:hint="eastAsia" w:ascii="黑体" w:hAnsi="黑体" w:eastAsia="黑体"/>
          <w:bCs/>
          <w:color w:val="3D3D3D"/>
          <w:kern w:val="0"/>
          <w:sz w:val="32"/>
          <w:szCs w:val="32"/>
        </w:rPr>
        <w:t>附件</w:t>
      </w:r>
      <w:r>
        <w:rPr>
          <w:rFonts w:ascii="黑体" w:hAnsi="黑体" w:eastAsia="黑体"/>
          <w:bCs/>
          <w:color w:val="3D3D3D"/>
          <w:kern w:val="0"/>
          <w:sz w:val="32"/>
          <w:szCs w:val="32"/>
        </w:rPr>
        <w:t xml:space="preserve">3        </w:t>
      </w:r>
    </w:p>
    <w:p>
      <w:pPr>
        <w:widowControl/>
        <w:shd w:val="clear" w:color="auto" w:fill="FFFFFF"/>
        <w:spacing w:line="480" w:lineRule="auto"/>
        <w:jc w:val="center"/>
        <w:rPr>
          <w:rFonts w:ascii="方正小标宋简体" w:hAnsi="黑体" w:eastAsia="方正小标宋简体"/>
          <w:bCs/>
          <w:color w:val="3D3D3D"/>
          <w:kern w:val="0"/>
          <w:sz w:val="32"/>
          <w:szCs w:val="32"/>
        </w:rPr>
      </w:pPr>
      <w:bookmarkStart w:id="0" w:name="_GoBack"/>
      <w:r>
        <w:rPr>
          <w:rFonts w:hint="eastAsia" w:ascii="方正小标宋简体" w:eastAsia="方正小标宋简体"/>
          <w:kern w:val="0"/>
          <w:sz w:val="44"/>
          <w:szCs w:val="44"/>
        </w:rPr>
        <w:t>存在突出问题政府网站名单</w:t>
      </w:r>
    </w:p>
    <w:bookmarkEnd w:id="0"/>
    <w:tbl>
      <w:tblPr>
        <w:tblStyle w:val="3"/>
        <w:tblW w:w="9195" w:type="dxa"/>
        <w:tblInd w:w="93" w:type="dxa"/>
        <w:tblLayout w:type="fixed"/>
        <w:tblCellMar>
          <w:top w:w="0" w:type="dxa"/>
          <w:left w:w="108" w:type="dxa"/>
          <w:bottom w:w="0" w:type="dxa"/>
          <w:right w:w="108" w:type="dxa"/>
        </w:tblCellMar>
      </w:tblPr>
      <w:tblGrid>
        <w:gridCol w:w="735"/>
        <w:gridCol w:w="1492"/>
        <w:gridCol w:w="1470"/>
        <w:gridCol w:w="1898"/>
        <w:gridCol w:w="3600"/>
      </w:tblGrid>
      <w:tr>
        <w:tblPrEx>
          <w:tblCellMar>
            <w:top w:w="0" w:type="dxa"/>
            <w:left w:w="108" w:type="dxa"/>
            <w:bottom w:w="0" w:type="dxa"/>
            <w:right w:w="108" w:type="dxa"/>
          </w:tblCellMar>
        </w:tblPrEx>
        <w:trPr>
          <w:trHeight w:val="600" w:hRule="atLeast"/>
        </w:trPr>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 w:hAnsi="仿宋" w:eastAsia="仿宋" w:cs="宋体"/>
                <w:color w:val="333333"/>
                <w:kern w:val="0"/>
                <w:sz w:val="24"/>
              </w:rPr>
            </w:pPr>
            <w:r>
              <w:rPr>
                <w:rFonts w:hint="eastAsia" w:ascii="仿宋" w:hAnsi="仿宋" w:eastAsia="仿宋" w:cs="宋体"/>
                <w:color w:val="333333"/>
                <w:kern w:val="0"/>
                <w:sz w:val="24"/>
              </w:rPr>
              <w:t>序号</w:t>
            </w:r>
          </w:p>
        </w:tc>
        <w:tc>
          <w:tcPr>
            <w:tcW w:w="1492"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ascii="仿宋" w:hAnsi="仿宋" w:eastAsia="仿宋" w:cs="宋体"/>
                <w:color w:val="333333"/>
                <w:kern w:val="0"/>
                <w:sz w:val="24"/>
              </w:rPr>
            </w:pPr>
            <w:r>
              <w:rPr>
                <w:rFonts w:hint="eastAsia" w:ascii="仿宋" w:hAnsi="仿宋" w:eastAsia="仿宋" w:cs="宋体"/>
                <w:color w:val="333333"/>
                <w:kern w:val="0"/>
                <w:sz w:val="24"/>
              </w:rPr>
              <w:t>网站标识码</w:t>
            </w:r>
          </w:p>
        </w:tc>
        <w:tc>
          <w:tcPr>
            <w:tcW w:w="147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ascii="仿宋" w:hAnsi="仿宋" w:eastAsia="仿宋" w:cs="宋体"/>
                <w:color w:val="333333"/>
                <w:kern w:val="0"/>
                <w:sz w:val="24"/>
              </w:rPr>
            </w:pPr>
            <w:r>
              <w:rPr>
                <w:rFonts w:hint="eastAsia" w:ascii="仿宋" w:hAnsi="仿宋" w:eastAsia="仿宋" w:cs="宋体"/>
                <w:color w:val="333333"/>
                <w:kern w:val="0"/>
                <w:sz w:val="24"/>
              </w:rPr>
              <w:t>网站名称</w:t>
            </w:r>
          </w:p>
        </w:tc>
        <w:tc>
          <w:tcPr>
            <w:tcW w:w="18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ascii="仿宋" w:hAnsi="仿宋" w:eastAsia="仿宋" w:cs="宋体"/>
                <w:color w:val="333333"/>
                <w:kern w:val="0"/>
                <w:sz w:val="24"/>
              </w:rPr>
            </w:pPr>
            <w:r>
              <w:rPr>
                <w:rFonts w:hint="eastAsia" w:ascii="仿宋" w:hAnsi="仿宋" w:eastAsia="仿宋" w:cs="宋体"/>
                <w:color w:val="333333"/>
                <w:kern w:val="0"/>
                <w:sz w:val="24"/>
              </w:rPr>
              <w:t>网址</w:t>
            </w:r>
          </w:p>
        </w:tc>
        <w:tc>
          <w:tcPr>
            <w:tcW w:w="360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ascii="仿宋" w:hAnsi="仿宋" w:eastAsia="仿宋" w:cs="宋体"/>
                <w:color w:val="333333"/>
                <w:kern w:val="0"/>
                <w:sz w:val="24"/>
              </w:rPr>
            </w:pPr>
            <w:r>
              <w:rPr>
                <w:rFonts w:hint="eastAsia" w:ascii="仿宋" w:hAnsi="仿宋" w:eastAsia="仿宋" w:cs="宋体"/>
                <w:color w:val="333333"/>
                <w:kern w:val="0"/>
                <w:sz w:val="24"/>
              </w:rPr>
              <w:t>存在的突出问题</w:t>
            </w:r>
          </w:p>
        </w:tc>
      </w:tr>
      <w:tr>
        <w:tblPrEx>
          <w:tblCellMar>
            <w:top w:w="0" w:type="dxa"/>
            <w:left w:w="108" w:type="dxa"/>
            <w:bottom w:w="0" w:type="dxa"/>
            <w:right w:w="108" w:type="dxa"/>
          </w:tblCellMar>
        </w:tblPrEx>
        <w:trPr>
          <w:trHeight w:val="911" w:hRule="atLeast"/>
        </w:trPr>
        <w:tc>
          <w:tcPr>
            <w:tcW w:w="73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1</w:t>
            </w:r>
          </w:p>
        </w:tc>
        <w:tc>
          <w:tcPr>
            <w:tcW w:w="149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4312230007</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 w:hAnsi="仿宋" w:eastAsia="仿宋" w:cs="宋体"/>
                <w:color w:val="000000"/>
                <w:kern w:val="0"/>
                <w:sz w:val="24"/>
              </w:rPr>
            </w:pPr>
            <w:r>
              <w:rPr>
                <w:rFonts w:hint="eastAsia" w:ascii="仿宋" w:hAnsi="仿宋" w:eastAsia="仿宋" w:cs="宋体"/>
                <w:color w:val="000000"/>
                <w:kern w:val="0"/>
                <w:sz w:val="24"/>
              </w:rPr>
              <w:t>辰溪县人民政府</w:t>
            </w:r>
          </w:p>
        </w:tc>
        <w:tc>
          <w:tcPr>
            <w:tcW w:w="189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 w:hAnsi="仿宋" w:eastAsia="仿宋" w:cs="宋体"/>
                <w:color w:val="000000"/>
                <w:kern w:val="0"/>
                <w:sz w:val="24"/>
              </w:rPr>
            </w:pPr>
            <w:r>
              <w:fldChar w:fldCharType="begin"/>
            </w:r>
            <w:r>
              <w:instrText xml:space="preserve"> HYPERLINK "http://www.chenxi.gov.cn/" \o "http://www.chenxi.gov.cn/" </w:instrText>
            </w:r>
            <w:r>
              <w:fldChar w:fldCharType="separate"/>
            </w:r>
            <w:r>
              <w:rPr>
                <w:rFonts w:ascii="仿宋" w:hAnsi="仿宋" w:eastAsia="仿宋" w:cs="宋体"/>
                <w:color w:val="000000"/>
                <w:kern w:val="0"/>
                <w:sz w:val="24"/>
              </w:rPr>
              <w:t>http://www.chenxi.gov.cn/</w:t>
            </w:r>
            <w:r>
              <w:rPr>
                <w:rFonts w:ascii="仿宋" w:hAnsi="仿宋" w:eastAsia="仿宋" w:cs="宋体"/>
                <w:color w:val="000000"/>
                <w:kern w:val="0"/>
                <w:sz w:val="24"/>
              </w:rPr>
              <w:fldChar w:fldCharType="end"/>
            </w:r>
          </w:p>
        </w:tc>
        <w:tc>
          <w:tcPr>
            <w:tcW w:w="36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 w:hAnsi="仿宋" w:eastAsia="仿宋" w:cs="宋体"/>
                <w:color w:val="000000"/>
                <w:kern w:val="0"/>
                <w:sz w:val="24"/>
              </w:rPr>
            </w:pPr>
            <w:r>
              <w:rPr>
                <w:rFonts w:hint="eastAsia" w:ascii="仿宋" w:hAnsi="仿宋" w:eastAsia="仿宋" w:cs="宋体"/>
                <w:color w:val="000000"/>
                <w:kern w:val="0"/>
                <w:sz w:val="24"/>
              </w:rPr>
              <w:t>个别县政府领导未公布工作经历；县水利局领导信息公开不全面。</w:t>
            </w:r>
          </w:p>
        </w:tc>
      </w:tr>
      <w:tr>
        <w:tblPrEx>
          <w:tblCellMar>
            <w:top w:w="0" w:type="dxa"/>
            <w:left w:w="108" w:type="dxa"/>
            <w:bottom w:w="0" w:type="dxa"/>
            <w:right w:w="108" w:type="dxa"/>
          </w:tblCellMar>
        </w:tblPrEx>
        <w:trPr>
          <w:trHeight w:val="1455" w:hRule="atLeast"/>
        </w:trPr>
        <w:tc>
          <w:tcPr>
            <w:tcW w:w="73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2</w:t>
            </w:r>
          </w:p>
        </w:tc>
        <w:tc>
          <w:tcPr>
            <w:tcW w:w="149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4312300009</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 w:hAnsi="仿宋" w:eastAsia="仿宋" w:cs="宋体"/>
                <w:color w:val="000000"/>
                <w:kern w:val="0"/>
                <w:sz w:val="24"/>
              </w:rPr>
            </w:pPr>
            <w:r>
              <w:rPr>
                <w:rFonts w:hint="eastAsia" w:ascii="仿宋" w:hAnsi="仿宋" w:eastAsia="仿宋" w:cs="宋体"/>
                <w:color w:val="000000"/>
                <w:kern w:val="0"/>
                <w:sz w:val="24"/>
              </w:rPr>
              <w:t>通道侗族自治县人民政府</w:t>
            </w:r>
          </w:p>
        </w:tc>
        <w:tc>
          <w:tcPr>
            <w:tcW w:w="189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 w:hAnsi="仿宋" w:eastAsia="仿宋" w:cs="宋体"/>
                <w:color w:val="000000"/>
                <w:kern w:val="0"/>
                <w:sz w:val="24"/>
              </w:rPr>
            </w:pPr>
            <w:r>
              <w:fldChar w:fldCharType="begin"/>
            </w:r>
            <w:r>
              <w:instrText xml:space="preserve"> HYPERLINK "http://www.tongdao.gov.cn/" \o "http://www.tongdao.gov.cn/" </w:instrText>
            </w:r>
            <w:r>
              <w:fldChar w:fldCharType="separate"/>
            </w:r>
            <w:r>
              <w:rPr>
                <w:rFonts w:ascii="仿宋" w:hAnsi="仿宋" w:eastAsia="仿宋" w:cs="宋体"/>
                <w:color w:val="000000"/>
                <w:kern w:val="0"/>
                <w:sz w:val="24"/>
              </w:rPr>
              <w:t>http://www.tongdao.gov.cn/</w:t>
            </w:r>
            <w:r>
              <w:rPr>
                <w:rFonts w:ascii="仿宋" w:hAnsi="仿宋" w:eastAsia="仿宋" w:cs="宋体"/>
                <w:color w:val="000000"/>
                <w:kern w:val="0"/>
                <w:sz w:val="24"/>
              </w:rPr>
              <w:fldChar w:fldCharType="end"/>
            </w:r>
          </w:p>
        </w:tc>
        <w:tc>
          <w:tcPr>
            <w:tcW w:w="3600" w:type="dxa"/>
            <w:tcBorders>
              <w:top w:val="single" w:color="auto" w:sz="4" w:space="0"/>
              <w:left w:val="nil"/>
              <w:bottom w:val="single" w:color="auto" w:sz="4" w:space="0"/>
              <w:right w:val="single" w:color="auto" w:sz="4" w:space="0"/>
            </w:tcBorders>
            <w:noWrap w:val="0"/>
            <w:vAlign w:val="center"/>
          </w:tcPr>
          <w:p>
            <w:pPr>
              <w:pStyle w:val="2"/>
              <w:spacing w:before="0" w:beforeAutospacing="0" w:after="0" w:afterAutospacing="0" w:line="280" w:lineRule="exact"/>
              <w:jc w:val="both"/>
              <w:rPr>
                <w:rFonts w:ascii="仿宋" w:hAnsi="仿宋" w:eastAsia="仿宋"/>
                <w:color w:val="000000"/>
              </w:rPr>
            </w:pPr>
            <w:r>
              <w:rPr>
                <w:rFonts w:hint="eastAsia" w:ascii="仿宋" w:hAnsi="仿宋" w:eastAsia="仿宋"/>
                <w:color w:val="000000"/>
              </w:rPr>
              <w:t>会议纪要和会议解读类栏目</w:t>
            </w:r>
            <w:r>
              <w:rPr>
                <w:rFonts w:ascii="仿宋" w:hAnsi="仿宋" w:eastAsia="仿宋"/>
                <w:color w:val="000000"/>
              </w:rPr>
              <w:t>2020</w:t>
            </w:r>
            <w:r>
              <w:rPr>
                <w:rFonts w:hint="eastAsia" w:ascii="仿宋" w:hAnsi="仿宋" w:eastAsia="仿宋"/>
                <w:color w:val="000000"/>
              </w:rPr>
              <w:t>年度无更新；独坡镇大部分领导信息无个人简历；部门、乡镇信息公开目录未设置人事信息栏目。</w:t>
            </w:r>
          </w:p>
        </w:tc>
      </w:tr>
      <w:tr>
        <w:tblPrEx>
          <w:tblCellMar>
            <w:top w:w="0" w:type="dxa"/>
            <w:left w:w="108" w:type="dxa"/>
            <w:bottom w:w="0" w:type="dxa"/>
            <w:right w:w="108" w:type="dxa"/>
          </w:tblCellMar>
        </w:tblPrEx>
        <w:trPr>
          <w:trHeight w:val="1032" w:hRule="atLeast"/>
        </w:trPr>
        <w:tc>
          <w:tcPr>
            <w:tcW w:w="73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3</w:t>
            </w:r>
          </w:p>
        </w:tc>
        <w:tc>
          <w:tcPr>
            <w:tcW w:w="149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4312270012</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 w:hAnsi="仿宋" w:eastAsia="仿宋" w:cs="宋体"/>
                <w:color w:val="000000"/>
                <w:kern w:val="0"/>
                <w:sz w:val="24"/>
              </w:rPr>
            </w:pPr>
            <w:r>
              <w:rPr>
                <w:rFonts w:hint="eastAsia" w:ascii="仿宋" w:hAnsi="仿宋" w:eastAsia="仿宋" w:cs="宋体"/>
                <w:color w:val="000000"/>
                <w:kern w:val="0"/>
                <w:sz w:val="24"/>
              </w:rPr>
              <w:t>新晃侗族自治县人民政府</w:t>
            </w:r>
          </w:p>
        </w:tc>
        <w:tc>
          <w:tcPr>
            <w:tcW w:w="189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 w:hAnsi="仿宋" w:eastAsia="仿宋" w:cs="宋体"/>
                <w:color w:val="000000"/>
                <w:kern w:val="0"/>
                <w:sz w:val="24"/>
              </w:rPr>
            </w:pPr>
            <w:r>
              <w:fldChar w:fldCharType="begin"/>
            </w:r>
            <w:r>
              <w:instrText xml:space="preserve"> HYPERLINK "http://www.xinhuang.gov.cn/" \o "http://www.xinhuang.gov.cn/" </w:instrText>
            </w:r>
            <w:r>
              <w:fldChar w:fldCharType="separate"/>
            </w:r>
            <w:r>
              <w:rPr>
                <w:rFonts w:ascii="仿宋" w:hAnsi="仿宋" w:eastAsia="仿宋" w:cs="宋体"/>
                <w:color w:val="000000"/>
                <w:kern w:val="0"/>
                <w:sz w:val="24"/>
              </w:rPr>
              <w:t>http://www.xinhuang.gov.cn/</w:t>
            </w:r>
            <w:r>
              <w:rPr>
                <w:rFonts w:ascii="仿宋" w:hAnsi="仿宋" w:eastAsia="仿宋" w:cs="宋体"/>
                <w:color w:val="000000"/>
                <w:kern w:val="0"/>
                <w:sz w:val="24"/>
              </w:rPr>
              <w:fldChar w:fldCharType="end"/>
            </w:r>
          </w:p>
        </w:tc>
        <w:tc>
          <w:tcPr>
            <w:tcW w:w="36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 w:hAnsi="仿宋" w:eastAsia="仿宋" w:cs="宋体"/>
                <w:color w:val="000000"/>
                <w:kern w:val="0"/>
                <w:sz w:val="24"/>
              </w:rPr>
            </w:pPr>
            <w:r>
              <w:rPr>
                <w:rFonts w:hint="eastAsia" w:ascii="仿宋" w:hAnsi="仿宋" w:eastAsia="仿宋" w:cs="宋体"/>
                <w:color w:val="000000"/>
                <w:kern w:val="0"/>
                <w:sz w:val="24"/>
              </w:rPr>
              <w:t>部分县政府领导工作经历时间不连续；未对所有政府部门和乡镇建立信息公开目录。</w:t>
            </w:r>
          </w:p>
        </w:tc>
      </w:tr>
      <w:tr>
        <w:tblPrEx>
          <w:tblCellMar>
            <w:top w:w="0" w:type="dxa"/>
            <w:left w:w="108" w:type="dxa"/>
            <w:bottom w:w="0" w:type="dxa"/>
            <w:right w:w="108" w:type="dxa"/>
          </w:tblCellMar>
        </w:tblPrEx>
        <w:trPr>
          <w:trHeight w:val="1399" w:hRule="atLeast"/>
        </w:trPr>
        <w:tc>
          <w:tcPr>
            <w:tcW w:w="73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4</w:t>
            </w:r>
          </w:p>
        </w:tc>
        <w:tc>
          <w:tcPr>
            <w:tcW w:w="149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4312810037</w:t>
            </w:r>
          </w:p>
        </w:tc>
        <w:tc>
          <w:tcPr>
            <w:tcW w:w="1470"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hint="eastAsia" w:ascii="仿宋" w:hAnsi="仿宋" w:eastAsia="仿宋" w:cs="宋体"/>
                <w:color w:val="000000"/>
                <w:kern w:val="0"/>
                <w:sz w:val="24"/>
              </w:rPr>
              <w:t>洪江市人民政府</w:t>
            </w:r>
          </w:p>
        </w:tc>
        <w:tc>
          <w:tcPr>
            <w:tcW w:w="189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 w:hAnsi="仿宋" w:eastAsia="仿宋" w:cs="宋体"/>
                <w:color w:val="000000"/>
                <w:kern w:val="0"/>
                <w:sz w:val="24"/>
              </w:rPr>
            </w:pPr>
            <w:r>
              <w:fldChar w:fldCharType="begin"/>
            </w:r>
            <w:r>
              <w:instrText xml:space="preserve"> HYPERLINK "http://www.hjs.gov.cn/" </w:instrText>
            </w:r>
            <w:r>
              <w:fldChar w:fldCharType="separate"/>
            </w:r>
            <w:r>
              <w:rPr>
                <w:rFonts w:ascii="仿宋" w:hAnsi="仿宋" w:eastAsia="仿宋" w:cs="宋体"/>
                <w:color w:val="000000"/>
                <w:kern w:val="0"/>
                <w:sz w:val="24"/>
              </w:rPr>
              <w:t>http://www.hjs.gov.cn/</w:t>
            </w:r>
            <w:r>
              <w:rPr>
                <w:rFonts w:ascii="仿宋" w:hAnsi="仿宋" w:eastAsia="仿宋" w:cs="宋体"/>
                <w:color w:val="000000"/>
                <w:kern w:val="0"/>
                <w:sz w:val="24"/>
              </w:rPr>
              <w:fldChar w:fldCharType="end"/>
            </w:r>
          </w:p>
        </w:tc>
        <w:tc>
          <w:tcPr>
            <w:tcW w:w="36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 w:hAnsi="仿宋" w:eastAsia="仿宋" w:cs="宋体"/>
                <w:color w:val="000000"/>
                <w:kern w:val="0"/>
                <w:sz w:val="24"/>
              </w:rPr>
            </w:pPr>
            <w:r>
              <w:rPr>
                <w:rFonts w:hint="eastAsia" w:ascii="仿宋" w:hAnsi="仿宋" w:eastAsia="仿宋" w:cs="宋体"/>
                <w:color w:val="000000"/>
                <w:kern w:val="0"/>
                <w:sz w:val="24"/>
              </w:rPr>
              <w:t>市发展和改革局、托口镇工作信息监测时间点前</w:t>
            </w:r>
            <w:r>
              <w:rPr>
                <w:rFonts w:ascii="仿宋" w:hAnsi="仿宋" w:eastAsia="仿宋" w:cs="宋体"/>
                <w:color w:val="000000"/>
                <w:kern w:val="0"/>
                <w:sz w:val="24"/>
              </w:rPr>
              <w:t>2</w:t>
            </w:r>
            <w:r>
              <w:rPr>
                <w:rFonts w:hint="eastAsia" w:ascii="仿宋" w:hAnsi="仿宋" w:eastAsia="仿宋" w:cs="宋体"/>
                <w:color w:val="000000"/>
                <w:kern w:val="0"/>
                <w:sz w:val="24"/>
              </w:rPr>
              <w:t>周内未更新；《洪江市人民政府办公室关于印发</w:t>
            </w:r>
            <w:r>
              <w:rPr>
                <w:rFonts w:ascii="仿宋" w:hAnsi="仿宋" w:eastAsia="仿宋" w:cs="宋体"/>
                <w:color w:val="000000"/>
                <w:kern w:val="0"/>
                <w:sz w:val="24"/>
              </w:rPr>
              <w:t>&lt;</w:t>
            </w:r>
            <w:r>
              <w:rPr>
                <w:rFonts w:hint="eastAsia" w:ascii="仿宋" w:hAnsi="仿宋" w:eastAsia="仿宋" w:cs="宋体"/>
                <w:color w:val="000000"/>
                <w:kern w:val="0"/>
                <w:sz w:val="24"/>
              </w:rPr>
              <w:t>洪江市全面推行行政执法公示制度执法全过程记录制度重大执法决定法制审核制度的实施方案</w:t>
            </w:r>
            <w:r>
              <w:rPr>
                <w:rFonts w:ascii="仿宋" w:hAnsi="仿宋" w:eastAsia="仿宋" w:cs="宋体"/>
                <w:color w:val="000000"/>
                <w:kern w:val="0"/>
                <w:sz w:val="24"/>
              </w:rPr>
              <w:t>&gt;</w:t>
            </w:r>
            <w:r>
              <w:rPr>
                <w:rFonts w:hint="eastAsia" w:ascii="仿宋" w:hAnsi="仿宋" w:eastAsia="仿宋" w:cs="宋体"/>
                <w:color w:val="000000"/>
                <w:kern w:val="0"/>
                <w:sz w:val="24"/>
              </w:rPr>
              <w:t>的通知》规范性文件未解读。</w:t>
            </w:r>
          </w:p>
        </w:tc>
      </w:tr>
      <w:tr>
        <w:tblPrEx>
          <w:tblCellMar>
            <w:top w:w="0" w:type="dxa"/>
            <w:left w:w="108" w:type="dxa"/>
            <w:bottom w:w="0" w:type="dxa"/>
            <w:right w:w="108" w:type="dxa"/>
          </w:tblCellMar>
        </w:tblPrEx>
        <w:trPr>
          <w:trHeight w:val="770" w:hRule="atLeast"/>
        </w:trPr>
        <w:tc>
          <w:tcPr>
            <w:tcW w:w="73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5</w:t>
            </w:r>
          </w:p>
        </w:tc>
        <w:tc>
          <w:tcPr>
            <w:tcW w:w="149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4312250011</w:t>
            </w:r>
          </w:p>
        </w:tc>
        <w:tc>
          <w:tcPr>
            <w:tcW w:w="1470"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hint="eastAsia" w:ascii="仿宋" w:hAnsi="仿宋" w:eastAsia="仿宋" w:cs="宋体"/>
                <w:color w:val="000000"/>
                <w:kern w:val="0"/>
                <w:sz w:val="24"/>
              </w:rPr>
              <w:t>会同县人民政府</w:t>
            </w:r>
          </w:p>
        </w:tc>
        <w:tc>
          <w:tcPr>
            <w:tcW w:w="189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http://huitong.huaihua.gov.cn/</w:t>
            </w:r>
          </w:p>
        </w:tc>
        <w:tc>
          <w:tcPr>
            <w:tcW w:w="36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 w:hAnsi="仿宋" w:eastAsia="仿宋" w:cs="宋体"/>
                <w:color w:val="000000"/>
                <w:kern w:val="0"/>
                <w:sz w:val="24"/>
              </w:rPr>
            </w:pPr>
            <w:r>
              <w:rPr>
                <w:rFonts w:hint="eastAsia" w:ascii="仿宋" w:hAnsi="仿宋" w:eastAsia="仿宋" w:cs="宋体"/>
                <w:color w:val="000000"/>
                <w:kern w:val="0"/>
                <w:sz w:val="24"/>
              </w:rPr>
              <w:t>多个部门、乡镇领导信息个人简历缺失；县应急管理局领导信息要素不全；回应关切栏目监测时间点前</w:t>
            </w:r>
            <w:r>
              <w:rPr>
                <w:rFonts w:ascii="仿宋" w:hAnsi="仿宋" w:eastAsia="仿宋" w:cs="宋体"/>
                <w:color w:val="000000"/>
                <w:kern w:val="0"/>
                <w:sz w:val="24"/>
              </w:rPr>
              <w:t>2</w:t>
            </w:r>
            <w:r>
              <w:rPr>
                <w:rFonts w:hint="eastAsia" w:ascii="仿宋" w:hAnsi="仿宋" w:eastAsia="仿宋" w:cs="宋体"/>
                <w:color w:val="000000"/>
                <w:kern w:val="0"/>
                <w:sz w:val="24"/>
              </w:rPr>
              <w:t>个月内未更新以及监测时间点前</w:t>
            </w:r>
            <w:r>
              <w:rPr>
                <w:rFonts w:ascii="仿宋" w:hAnsi="仿宋" w:eastAsia="仿宋" w:cs="宋体"/>
                <w:color w:val="000000"/>
                <w:kern w:val="0"/>
                <w:sz w:val="24"/>
              </w:rPr>
              <w:t>1</w:t>
            </w:r>
            <w:r>
              <w:rPr>
                <w:rFonts w:hint="eastAsia" w:ascii="仿宋" w:hAnsi="仿宋" w:eastAsia="仿宋" w:cs="宋体"/>
                <w:color w:val="000000"/>
                <w:kern w:val="0"/>
                <w:sz w:val="24"/>
              </w:rPr>
              <w:t>年内部分人事信息栏目未更新。</w:t>
            </w:r>
          </w:p>
        </w:tc>
      </w:tr>
      <w:tr>
        <w:tblPrEx>
          <w:tblCellMar>
            <w:top w:w="0" w:type="dxa"/>
            <w:left w:w="108" w:type="dxa"/>
            <w:bottom w:w="0" w:type="dxa"/>
            <w:right w:w="108" w:type="dxa"/>
          </w:tblCellMar>
        </w:tblPrEx>
        <w:trPr>
          <w:trHeight w:val="1554" w:hRule="atLeast"/>
        </w:trPr>
        <w:tc>
          <w:tcPr>
            <w:tcW w:w="73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6</w:t>
            </w:r>
          </w:p>
        </w:tc>
        <w:tc>
          <w:tcPr>
            <w:tcW w:w="149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4312290005</w:t>
            </w:r>
          </w:p>
        </w:tc>
        <w:tc>
          <w:tcPr>
            <w:tcW w:w="1470"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hint="eastAsia" w:ascii="仿宋" w:hAnsi="仿宋" w:eastAsia="仿宋" w:cs="宋体"/>
                <w:color w:val="000000"/>
                <w:kern w:val="0"/>
                <w:sz w:val="24"/>
              </w:rPr>
              <w:t>靖州县人民政府</w:t>
            </w:r>
          </w:p>
        </w:tc>
        <w:tc>
          <w:tcPr>
            <w:tcW w:w="189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 w:hAnsi="仿宋" w:eastAsia="仿宋"/>
                <w:sz w:val="24"/>
              </w:rPr>
            </w:pPr>
            <w:r>
              <w:fldChar w:fldCharType="begin"/>
            </w:r>
            <w:r>
              <w:instrText xml:space="preserve"> HYPERLINK "http://www.jzx.gov.cn/" </w:instrText>
            </w:r>
            <w:r>
              <w:fldChar w:fldCharType="separate"/>
            </w:r>
            <w:r>
              <w:rPr>
                <w:rFonts w:ascii="仿宋" w:hAnsi="仿宋" w:eastAsia="仿宋" w:cs="宋体"/>
                <w:color w:val="000000"/>
                <w:kern w:val="0"/>
                <w:sz w:val="24"/>
              </w:rPr>
              <w:t>http://www.jzx.gov.cn/</w:t>
            </w:r>
            <w:r>
              <w:rPr>
                <w:rFonts w:ascii="仿宋" w:hAnsi="仿宋" w:eastAsia="仿宋" w:cs="宋体"/>
                <w:color w:val="000000"/>
                <w:kern w:val="0"/>
                <w:sz w:val="24"/>
              </w:rPr>
              <w:fldChar w:fldCharType="end"/>
            </w:r>
          </w:p>
        </w:tc>
        <w:tc>
          <w:tcPr>
            <w:tcW w:w="3600" w:type="dxa"/>
            <w:tcBorders>
              <w:top w:val="single" w:color="auto" w:sz="4" w:space="0"/>
              <w:left w:val="nil"/>
              <w:bottom w:val="single" w:color="auto" w:sz="4" w:space="0"/>
              <w:right w:val="single" w:color="auto" w:sz="4" w:space="0"/>
            </w:tcBorders>
            <w:noWrap w:val="0"/>
            <w:vAlign w:val="center"/>
          </w:tcPr>
          <w:p>
            <w:pPr>
              <w:pStyle w:val="2"/>
              <w:spacing w:before="0" w:beforeAutospacing="0" w:after="0" w:afterAutospacing="0" w:line="300" w:lineRule="exact"/>
              <w:jc w:val="both"/>
              <w:rPr>
                <w:rFonts w:ascii="仿宋" w:hAnsi="仿宋" w:eastAsia="仿宋"/>
                <w:color w:val="000000"/>
              </w:rPr>
            </w:pPr>
            <w:r>
              <w:rPr>
                <w:rFonts w:hint="eastAsia" w:ascii="仿宋" w:hAnsi="仿宋" w:eastAsia="仿宋"/>
              </w:rPr>
              <w:t>会议解读栏目转载湖南省会议解读信息，</w:t>
            </w:r>
            <w:r>
              <w:rPr>
                <w:rFonts w:ascii="仿宋" w:hAnsi="仿宋" w:eastAsia="仿宋"/>
              </w:rPr>
              <w:t>2020</w:t>
            </w:r>
            <w:r>
              <w:rPr>
                <w:rFonts w:hint="eastAsia" w:ascii="仿宋" w:hAnsi="仿宋" w:eastAsia="仿宋"/>
              </w:rPr>
              <w:t>年度未对本地区召开的政府常务会议或重要会议提供会议解读；部分部门、乡镇领导信息公开不全面。</w:t>
            </w:r>
          </w:p>
        </w:tc>
      </w:tr>
      <w:tr>
        <w:tblPrEx>
          <w:tblCellMar>
            <w:top w:w="0" w:type="dxa"/>
            <w:left w:w="108" w:type="dxa"/>
            <w:bottom w:w="0" w:type="dxa"/>
            <w:right w:w="108" w:type="dxa"/>
          </w:tblCellMar>
        </w:tblPrEx>
        <w:trPr>
          <w:trHeight w:val="756" w:hRule="atLeast"/>
        </w:trPr>
        <w:tc>
          <w:tcPr>
            <w:tcW w:w="73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7</w:t>
            </w:r>
          </w:p>
        </w:tc>
        <w:tc>
          <w:tcPr>
            <w:tcW w:w="149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4312000019</w:t>
            </w:r>
          </w:p>
        </w:tc>
        <w:tc>
          <w:tcPr>
            <w:tcW w:w="1470"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hint="eastAsia" w:ascii="仿宋" w:hAnsi="仿宋" w:eastAsia="仿宋" w:cs="宋体"/>
                <w:color w:val="000000"/>
                <w:kern w:val="0"/>
                <w:sz w:val="24"/>
              </w:rPr>
              <w:t>怀化高新区</w:t>
            </w:r>
          </w:p>
        </w:tc>
        <w:tc>
          <w:tcPr>
            <w:tcW w:w="189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 w:hAnsi="仿宋" w:eastAsia="仿宋" w:cs="宋体"/>
                <w:color w:val="000000"/>
                <w:kern w:val="0"/>
                <w:sz w:val="24"/>
              </w:rPr>
            </w:pPr>
            <w:r>
              <w:fldChar w:fldCharType="begin"/>
            </w:r>
            <w:r>
              <w:instrText xml:space="preserve"> HYPERLINK "http://gxq.huaihua.gov.cn/" </w:instrText>
            </w:r>
            <w:r>
              <w:fldChar w:fldCharType="separate"/>
            </w:r>
            <w:r>
              <w:rPr>
                <w:rFonts w:ascii="仿宋" w:hAnsi="仿宋" w:eastAsia="仿宋" w:cs="宋体"/>
                <w:color w:val="000000"/>
                <w:kern w:val="0"/>
                <w:sz w:val="24"/>
              </w:rPr>
              <w:t>http://gxq.huaihua.gov.cn/</w:t>
            </w:r>
            <w:r>
              <w:rPr>
                <w:rFonts w:ascii="仿宋" w:hAnsi="仿宋" w:eastAsia="仿宋" w:cs="宋体"/>
                <w:color w:val="000000"/>
                <w:kern w:val="0"/>
                <w:sz w:val="24"/>
              </w:rPr>
              <w:fldChar w:fldCharType="end"/>
            </w:r>
          </w:p>
        </w:tc>
        <w:tc>
          <w:tcPr>
            <w:tcW w:w="36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 w:hAnsi="仿宋" w:eastAsia="仿宋" w:cs="宋体"/>
                <w:color w:val="000000"/>
                <w:kern w:val="0"/>
                <w:sz w:val="24"/>
              </w:rPr>
            </w:pPr>
            <w:r>
              <w:rPr>
                <w:rFonts w:hint="eastAsia" w:ascii="仿宋" w:hAnsi="仿宋" w:eastAsia="仿宋" w:cs="宋体"/>
                <w:color w:val="000000"/>
                <w:kern w:val="0"/>
                <w:sz w:val="24"/>
              </w:rPr>
              <w:t>领导信息无个人简历。</w:t>
            </w:r>
          </w:p>
        </w:tc>
      </w:tr>
      <w:tr>
        <w:tblPrEx>
          <w:tblCellMar>
            <w:top w:w="0" w:type="dxa"/>
            <w:left w:w="108" w:type="dxa"/>
            <w:bottom w:w="0" w:type="dxa"/>
            <w:right w:w="108" w:type="dxa"/>
          </w:tblCellMar>
        </w:tblPrEx>
        <w:trPr>
          <w:trHeight w:val="752" w:hRule="atLeast"/>
        </w:trPr>
        <w:tc>
          <w:tcPr>
            <w:tcW w:w="73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8</w:t>
            </w:r>
          </w:p>
        </w:tc>
        <w:tc>
          <w:tcPr>
            <w:tcW w:w="149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ascii="仿宋" w:hAnsi="仿宋" w:eastAsia="仿宋" w:cs="宋体"/>
                <w:color w:val="000000"/>
                <w:kern w:val="0"/>
                <w:sz w:val="24"/>
              </w:rPr>
              <w:t>4312000063</w:t>
            </w:r>
          </w:p>
        </w:tc>
        <w:tc>
          <w:tcPr>
            <w:tcW w:w="1470"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hint="eastAsia" w:ascii="仿宋" w:hAnsi="仿宋" w:eastAsia="仿宋" w:cs="宋体"/>
                <w:color w:val="000000"/>
                <w:kern w:val="0"/>
                <w:sz w:val="24"/>
              </w:rPr>
              <w:t>市公共资源交易中心</w:t>
            </w:r>
          </w:p>
        </w:tc>
        <w:tc>
          <w:tcPr>
            <w:tcW w:w="189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 w:hAnsi="仿宋" w:eastAsia="仿宋" w:cs="宋体"/>
                <w:color w:val="000000"/>
                <w:kern w:val="0"/>
                <w:sz w:val="24"/>
              </w:rPr>
            </w:pPr>
            <w:r>
              <w:fldChar w:fldCharType="begin"/>
            </w:r>
            <w:r>
              <w:instrText xml:space="preserve"> HYPERLINK "http://ggzy.huaihua.gov.cn/" </w:instrText>
            </w:r>
            <w:r>
              <w:fldChar w:fldCharType="separate"/>
            </w:r>
            <w:r>
              <w:rPr>
                <w:rFonts w:ascii="仿宋" w:hAnsi="仿宋" w:eastAsia="仿宋" w:cs="宋体"/>
                <w:color w:val="000000"/>
                <w:kern w:val="0"/>
                <w:sz w:val="24"/>
              </w:rPr>
              <w:t>http://ggzy.huaihua.gov.cn/</w:t>
            </w:r>
            <w:r>
              <w:rPr>
                <w:rFonts w:ascii="仿宋" w:hAnsi="仿宋" w:eastAsia="仿宋" w:cs="宋体"/>
                <w:color w:val="000000"/>
                <w:kern w:val="0"/>
                <w:sz w:val="24"/>
              </w:rPr>
              <w:fldChar w:fldCharType="end"/>
            </w:r>
          </w:p>
        </w:tc>
        <w:tc>
          <w:tcPr>
            <w:tcW w:w="36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 w:hAnsi="仿宋" w:eastAsia="仿宋" w:cs="宋体"/>
                <w:color w:val="000000"/>
                <w:kern w:val="0"/>
                <w:sz w:val="24"/>
              </w:rPr>
            </w:pPr>
            <w:r>
              <w:rPr>
                <w:rFonts w:hint="eastAsia" w:ascii="仿宋" w:hAnsi="仿宋" w:eastAsia="仿宋" w:cs="宋体"/>
                <w:color w:val="000000"/>
                <w:kern w:val="0"/>
                <w:sz w:val="24"/>
              </w:rPr>
              <w:t>领导信息无个人简历。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82265"/>
    <w:rsid w:val="23F82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2020-04-23T02:34:00Z</dcterms:created>
  <dc:creator>zx</dc:creator>
  <cp:lastModifiedBy>zx</cp:lastModifiedBy>
  <dcterms:modified xsi:type="dcterms:W3CDTF">2020-04-23T02:34:33Z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