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ascii="黑体" w:hAnsi="黑体" w:eastAsia="黑体"/>
          <w:bCs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3D3D3D"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color w:val="3D3D3D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ascii="方正小标宋简体" w:eastAsia="方正小标宋简体"/>
          <w:bCs/>
          <w:color w:val="3D3D3D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3D3D3D"/>
          <w:kern w:val="0"/>
          <w:sz w:val="44"/>
          <w:szCs w:val="44"/>
        </w:rPr>
        <w:t>“市长信箱”办结情况（县市区）</w:t>
      </w:r>
      <w:bookmarkEnd w:id="0"/>
    </w:p>
    <w:tbl>
      <w:tblPr>
        <w:tblStyle w:val="3"/>
        <w:tblW w:w="90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42"/>
        <w:gridCol w:w="1446"/>
        <w:gridCol w:w="1620"/>
        <w:gridCol w:w="1800"/>
        <w:gridCol w:w="1260"/>
        <w:gridCol w:w="13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2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县市区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待处理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超时待处理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已回复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总数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回复率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6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鹤城区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24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24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洪江市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14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14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溆浦县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11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芷江县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麻阳县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9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9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会同县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8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8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中方县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7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7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靖州县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2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沅陵县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8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新晃县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辰溪县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2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6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通道县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2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7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洪江区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</w:trPr>
        <w:tc>
          <w:tcPr>
            <w:tcW w:w="164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D3D3D"/>
                <w:kern w:val="0"/>
                <w:sz w:val="32"/>
                <w:szCs w:val="32"/>
              </w:rPr>
              <w:t>合计</w:t>
            </w:r>
          </w:p>
        </w:tc>
        <w:tc>
          <w:tcPr>
            <w:tcW w:w="144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103</w:t>
            </w:r>
          </w:p>
        </w:tc>
        <w:tc>
          <w:tcPr>
            <w:tcW w:w="126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103</w:t>
            </w:r>
          </w:p>
        </w:tc>
        <w:tc>
          <w:tcPr>
            <w:tcW w:w="133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3D3D3D"/>
                <w:kern w:val="0"/>
                <w:sz w:val="32"/>
                <w:szCs w:val="32"/>
              </w:rPr>
              <w:t>100.00%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0DA6"/>
    <w:rsid w:val="4B1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2020-04-23T02:32:00Z</dcterms:created>
  <dc:creator>zx</dc:creator>
  <cp:lastModifiedBy>zx</cp:lastModifiedBy>
  <dcterms:modified xsi:type="dcterms:W3CDTF">2020-04-23T02:32:54Z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