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ascii="黑体" w:hAnsi="黑体" w:eastAsia="黑体"/>
          <w:bCs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3D3D3D"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color w:val="3D3D3D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ascii="方正小标宋简体" w:eastAsia="方正小标宋简体"/>
          <w:bCs/>
          <w:color w:val="3D3D3D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3D3D3D"/>
          <w:kern w:val="0"/>
          <w:sz w:val="44"/>
          <w:szCs w:val="44"/>
        </w:rPr>
        <w:t>“市长信箱”办结情况（市直部门）</w:t>
      </w:r>
    </w:p>
    <w:bookmarkEnd w:id="0"/>
    <w:tbl>
      <w:tblPr>
        <w:tblStyle w:val="2"/>
        <w:tblW w:w="893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34"/>
        <w:gridCol w:w="900"/>
        <w:gridCol w:w="1085"/>
        <w:gridCol w:w="1202"/>
        <w:gridCol w:w="1080"/>
        <w:gridCol w:w="11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0" w:hRule="atLeas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待处理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超时待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处理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已回复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总数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回复率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4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市住房保障服务中心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19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8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市教育局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75.00%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8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市住房公积金管理中心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市政务服务中心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市自然资源和规划局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3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市住房和城乡建设局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市卫生健康委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市交警支队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85.71%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市人力社资源和社会保障局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市市场监督管理局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怀化高新区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市文化旅游广电体育局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怀化市公交公司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3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市交通运输局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4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市发改委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市公共资源交易中心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" w:hRule="atLeas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市城建投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" w:hRule="atLeas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怀化经开区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4" w:hRule="atLeas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市国资委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市应急管理局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市消防支队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市人防办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市退役军人事务局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市医疗保障局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市征收安置办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exact"/>
          <w:jc w:val="center"/>
        </w:trPr>
        <w:tc>
          <w:tcPr>
            <w:tcW w:w="3534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28"/>
                <w:szCs w:val="28"/>
              </w:rPr>
              <w:t>总计</w:t>
            </w:r>
          </w:p>
        </w:tc>
        <w:tc>
          <w:tcPr>
            <w:tcW w:w="90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151</w:t>
            </w:r>
          </w:p>
        </w:tc>
        <w:tc>
          <w:tcPr>
            <w:tcW w:w="108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156</w:t>
            </w:r>
          </w:p>
        </w:tc>
        <w:tc>
          <w:tcPr>
            <w:tcW w:w="113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28"/>
                <w:szCs w:val="28"/>
              </w:rPr>
              <w:t>96.79%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11166"/>
    <w:rsid w:val="185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2020-04-23T02:33:00Z</dcterms:created>
  <dc:creator>zx</dc:creator>
  <cp:lastModifiedBy>zx</cp:lastModifiedBy>
  <dcterms:modified xsi:type="dcterms:W3CDTF">2020-04-23T02:34:09Z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