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84E5B">
      <w:pPr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</w:t>
      </w:r>
    </w:p>
    <w:p w14:paraId="2939247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附件2</w:t>
      </w:r>
    </w:p>
    <w:p w14:paraId="1E05330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项目支出绩效自评报告</w:t>
      </w:r>
    </w:p>
    <w:p w14:paraId="4312B44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一、项目基本情况</w:t>
      </w:r>
    </w:p>
    <w:p w14:paraId="628F31F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（一）项目概况</w:t>
      </w:r>
    </w:p>
    <w:p w14:paraId="4A79F92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eastAsia="仿宋_GB2312" w:cs="仿宋_GB2312" w:hAnsiTheme="minorHAnsi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合同制消防员及文职经费。</w:t>
      </w:r>
    </w:p>
    <w:p w14:paraId="2C9852F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643" w:firstLineChars="200"/>
        <w:jc w:val="both"/>
        <w:textAlignment w:val="auto"/>
        <w:rPr>
          <w:rFonts w:hint="default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（二）预算资金使用管理情况</w:t>
      </w:r>
    </w:p>
    <w:p w14:paraId="202D6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Chars="0" w:firstLine="640" w:firstLineChars="200"/>
        <w:textAlignment w:val="auto"/>
        <w:outlineLvl w:val="1"/>
        <w:rPr>
          <w:rFonts w:hint="eastAsia" w:ascii="仿宋_GB2312" w:eastAsia="仿宋_GB2312" w:cs="仿宋_GB2312" w:hAnsiTheme="minorHAnsi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Toc10810"/>
      <w:r>
        <w:rPr>
          <w:rFonts w:hint="eastAsia" w:ascii="仿宋_GB2312" w:eastAsia="仿宋_GB2312" w:cs="仿宋_GB2312" w:hAnsiTheme="minorHAnsi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1.预算资金安排及管理情况</w:t>
      </w:r>
      <w:bookmarkEnd w:id="0"/>
    </w:p>
    <w:p w14:paraId="605FADD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Chars="0" w:right="0" w:firstLine="640" w:firstLineChars="200"/>
        <w:jc w:val="both"/>
        <w:textAlignment w:val="auto"/>
        <w:rPr>
          <w:rFonts w:hint="default" w:ascii="仿宋_GB2312" w:eastAsia="仿宋_GB2312" w:cs="仿宋_GB2312" w:hAnsiTheme="minorHAnsi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eastAsia="仿宋_GB2312" w:cs="仿宋_GB2312" w:hAnsiTheme="minorHAnsi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（1）资金来源及拨付流程</w:t>
      </w:r>
    </w:p>
    <w:p w14:paraId="3CC0355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Chars="0" w:right="0" w:firstLine="640" w:firstLineChars="200"/>
        <w:jc w:val="both"/>
        <w:textAlignment w:val="auto"/>
        <w:rPr>
          <w:rFonts w:hint="default" w:ascii="仿宋_GB2312" w:eastAsia="仿宋_GB2312" w:cs="仿宋_GB2312" w:hAnsiTheme="minorHAnsi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本单位为财政全额拨款单位，2023年年初项目预算总计116万元。</w:t>
      </w:r>
    </w:p>
    <w:p w14:paraId="77C17B76"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Chars="0" w:right="0" w:firstLine="640" w:firstLineChars="200"/>
        <w:jc w:val="both"/>
        <w:textAlignment w:val="auto"/>
        <w:rPr>
          <w:rFonts w:hint="default" w:ascii="仿宋_GB2312" w:eastAsia="仿宋_GB2312" w:cs="仿宋_GB2312" w:hAnsiTheme="minorHAnsi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eastAsia="仿宋_GB2312" w:cs="仿宋_GB2312" w:hAnsiTheme="minorHAnsi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资金到位情况</w:t>
      </w:r>
    </w:p>
    <w:p w14:paraId="2BDFB2F3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Chars="0" w:right="0" w:rightChars="0" w:firstLine="640" w:firstLineChars="200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2023年项目资金171.6万元已全部拨付到位。</w:t>
      </w:r>
    </w:p>
    <w:p w14:paraId="0DAC6921"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firstLine="640" w:firstLineChars="200"/>
        <w:jc w:val="both"/>
        <w:textAlignment w:val="auto"/>
        <w:rPr>
          <w:rFonts w:hint="default" w:ascii="仿宋_GB2312" w:eastAsia="仿宋_GB2312" w:cs="仿宋_GB2312" w:hAnsiTheme="minorHAnsi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eastAsia="仿宋_GB2312" w:cs="仿宋_GB2312" w:hAnsiTheme="minorHAnsi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资金使用情况</w:t>
      </w:r>
    </w:p>
    <w:p w14:paraId="600FBD7B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Chars="0" w:right="0" w:rightChars="0" w:firstLine="640" w:firstLineChars="200"/>
        <w:jc w:val="both"/>
        <w:textAlignment w:val="auto"/>
        <w:rPr>
          <w:rFonts w:hint="default" w:ascii="仿宋_GB2312" w:eastAsia="仿宋_GB2312" w:cs="仿宋_GB2312" w:hAnsiTheme="minorHAnsi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合同制消防员、文职雇员（工资），171.6万元，已支付171.6万元。</w:t>
      </w:r>
    </w:p>
    <w:p w14:paraId="25704363"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firstLine="640" w:firstLineChars="200"/>
        <w:jc w:val="both"/>
        <w:textAlignment w:val="auto"/>
        <w:rPr>
          <w:rFonts w:hint="default" w:ascii="仿宋_GB2312" w:eastAsia="仿宋_GB2312" w:cs="仿宋_GB2312" w:hAnsiTheme="minorHAnsi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eastAsia="仿宋_GB2312" w:cs="仿宋_GB2312" w:hAnsiTheme="minorHAnsi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资金管理制度及执行情况</w:t>
      </w:r>
    </w:p>
    <w:p w14:paraId="390F70FD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Chars="0" w:right="0" w:rightChars="0" w:firstLine="640" w:firstLineChars="200"/>
        <w:jc w:val="both"/>
        <w:textAlignment w:val="auto"/>
        <w:rPr>
          <w:rFonts w:hint="default" w:ascii="仿宋_GB2312" w:eastAsia="仿宋_GB2312" w:cs="仿宋_GB2312" w:hAnsiTheme="minorHAnsi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严格按照相应的业务管理制度，规范经费开支，资金使用规范，符合国家财经法规和财务管理以及相关资金管理办法的规定；资金拨付有</w:t>
      </w:r>
      <w:bookmarkStart w:id="12" w:name="_GoBack"/>
      <w:bookmarkEnd w:id="12"/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完整的审批程序和手续；不存在截留、挤占、虚列支出等情况，保障会计核算准确、财务资料完整。</w:t>
      </w:r>
    </w:p>
    <w:p w14:paraId="458AD15A"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Chars="0" w:right="0" w:firstLine="640" w:firstLineChars="200"/>
        <w:jc w:val="both"/>
        <w:textAlignment w:val="auto"/>
        <w:rPr>
          <w:rFonts w:hint="default" w:ascii="仿宋_GB2312" w:eastAsia="仿宋_GB2312" w:cs="仿宋_GB2312" w:hAnsiTheme="minorHAnsi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eastAsia="仿宋_GB2312" w:cs="仿宋_GB2312" w:hAnsiTheme="minorHAnsi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项目组织实施管理情况</w:t>
      </w:r>
    </w:p>
    <w:p w14:paraId="7D75DBD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Chars="0" w:right="0" w:firstLine="640" w:firstLineChars="200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项目起止时间2023年01月至12月，由6个二级指标组成。</w:t>
      </w:r>
    </w:p>
    <w:p w14:paraId="6E4E678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（三）预算绩效目标情况</w:t>
      </w:r>
    </w:p>
    <w:p w14:paraId="722B40F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20" w:lineRule="exact"/>
        <w:ind w:left="0" w:leftChars="0"/>
        <w:textAlignment w:val="auto"/>
        <w:rPr>
          <w:rFonts w:hint="eastAsia" w:ascii="仿宋_GB2312" w:eastAsia="仿宋_GB2312" w:cs="仿宋_GB2312" w:hAnsiTheme="minorHAnsi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确保消防救援队伍人员工资、福利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等</w:t>
      </w:r>
      <w:r>
        <w:rPr>
          <w:rFonts w:hint="eastAsia" w:ascii="仿宋_GB2312" w:eastAsia="仿宋_GB2312" w:cs="仿宋_GB2312" w:hAnsiTheme="minorHAnsi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方面经费支出。</w:t>
      </w:r>
    </w:p>
    <w:p w14:paraId="07A800A3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20" w:lineRule="exact"/>
        <w:ind w:left="0" w:leftChars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二、绩效评价工作情况</w:t>
      </w:r>
    </w:p>
    <w:p w14:paraId="1C802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（一）绩效评价目的</w:t>
      </w:r>
    </w:p>
    <w:p w14:paraId="403B4F27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20" w:lineRule="exact"/>
        <w:ind w:left="0" w:leftChars="0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确保消防救援队伍人员工资、福利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等</w:t>
      </w:r>
      <w:r>
        <w:rPr>
          <w:rFonts w:hint="eastAsia" w:ascii="仿宋_GB2312" w:eastAsia="仿宋_GB2312" w:cs="仿宋_GB2312" w:hAnsiTheme="minorHAnsi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方面经费支出。</w:t>
      </w:r>
    </w:p>
    <w:p w14:paraId="07E9DCF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1" w:name="_Toc11844"/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被评价单位、绩效评价范围与时段</w:t>
      </w:r>
      <w:bookmarkEnd w:id="1"/>
    </w:p>
    <w:p w14:paraId="37880D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Chars="0" w:firstLine="640" w:firstLineChars="200"/>
        <w:textAlignment w:val="auto"/>
        <w:rPr>
          <w:rFonts w:hint="eastAsia" w:ascii="仿宋_GB2312" w:eastAsia="仿宋_GB2312" w:cs="仿宋_GB2312" w:hAnsiTheme="minorHAnsi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绩效评价目的是为进一步规范专项资金管理，强化绩效和责任意识，切实提高专项资金使用效益。评价对象为消防大队专项业务经费支出项目。评价范围包括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靖州</w:t>
      </w:r>
      <w:r>
        <w:rPr>
          <w:rFonts w:hint="eastAsia" w:ascii="仿宋_GB2312" w:eastAsia="仿宋_GB2312" w:cs="仿宋_GB2312" w:hAnsiTheme="minorHAnsi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县消防大队消防救援队伍人员工资、福利、经费支出项目。</w:t>
      </w:r>
    </w:p>
    <w:p w14:paraId="3625B59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2" w:name="_Toc31835"/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绩效评价原则、评价指标体系、评价方法</w:t>
      </w:r>
      <w:bookmarkEnd w:id="2"/>
    </w:p>
    <w:p w14:paraId="082DF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本次绩效评价采用自评的方式，遵循客观公正、公开透明的原则，以材料核查、访谈、座谈、问卷调查、选点抽查为基础，综合运用对比分析等方法，从决策、管理、产出、效益四个方面对项目资金的使用管理、综合效益等内容进行评价（评价指标体系详见附表）。绩效评价等级设置为优秀、良好、较差、差四级，其中，大于或等于90分的为优、80分（含）至90分的为良、60分（含）至80分的为中、小于60分的为差。</w:t>
      </w:r>
    </w:p>
    <w:p w14:paraId="37851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3" w:name="_Toc32076"/>
      <w:bookmarkStart w:id="4" w:name="_Toc7615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三、主要绩效及评价结论</w:t>
      </w:r>
      <w:bookmarkEnd w:id="3"/>
      <w:bookmarkEnd w:id="4"/>
    </w:p>
    <w:p w14:paraId="760F6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本次自评，对照项目绩效目标，从项目预算编制、项目组织管理、资金使用、项目产出、项目效益、满意度等方面逐一分析评价，总体自评得分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99.09</w:t>
      </w:r>
      <w:r>
        <w:rPr>
          <w:rFonts w:hint="eastAsia" w:ascii="仿宋_GB2312" w:eastAsia="仿宋_GB2312" w:cs="仿宋_GB2312" w:hAnsiTheme="minorHAnsi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分，绩效评价等级为“优秀”。</w:t>
      </w:r>
    </w:p>
    <w:p w14:paraId="75993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5" w:name="_Toc16332"/>
      <w:bookmarkStart w:id="6" w:name="_Toc27541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四、绩效评价指标分析</w:t>
      </w:r>
      <w:bookmarkEnd w:id="5"/>
      <w:bookmarkEnd w:id="6"/>
    </w:p>
    <w:p w14:paraId="00D4D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7" w:name="_Toc17679"/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（一）项目决策情况</w:t>
      </w:r>
      <w:bookmarkEnd w:id="7"/>
    </w:p>
    <w:p w14:paraId="4F273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确保消防救援队伍人员工资、福利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等</w:t>
      </w:r>
      <w:r>
        <w:rPr>
          <w:rFonts w:hint="eastAsia" w:ascii="仿宋_GB2312" w:eastAsia="仿宋_GB2312" w:cs="仿宋_GB2312" w:hAnsiTheme="minorHAnsi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方面经费支出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62A90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8" w:name="_Toc28411"/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（二）项目过程情况</w:t>
      </w:r>
      <w:bookmarkEnd w:id="8"/>
    </w:p>
    <w:p w14:paraId="48003F9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20" w:lineRule="exact"/>
        <w:ind w:left="0"/>
        <w:textAlignment w:val="auto"/>
        <w:outlineLvl w:val="1"/>
        <w:rPr>
          <w:rFonts w:hint="eastAsia" w:ascii="仿宋_GB2312" w:eastAsia="仿宋_GB2312" w:cs="仿宋_GB2312" w:hAnsiTheme="minorHAnsi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9" w:name="_Toc6604"/>
      <w:r>
        <w:rPr>
          <w:rFonts w:hint="eastAsia" w:ascii="仿宋_GB2312" w:eastAsia="仿宋_GB2312" w:cs="仿宋_GB2312" w:hAnsiTheme="minorHAnsi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确保消防救援队伍人员工资、福利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等</w:t>
      </w:r>
      <w:r>
        <w:rPr>
          <w:rFonts w:hint="eastAsia" w:ascii="仿宋_GB2312" w:eastAsia="仿宋_GB2312" w:cs="仿宋_GB2312" w:hAnsiTheme="minorHAnsi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方面经费支出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1ADD6E9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20" w:lineRule="exact"/>
        <w:ind w:left="0"/>
        <w:textAlignment w:val="auto"/>
        <w:outlineLvl w:val="1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（三）项目产出情况</w:t>
      </w:r>
      <w:bookmarkEnd w:id="9"/>
    </w:p>
    <w:p w14:paraId="53AFC64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20" w:lineRule="exact"/>
        <w:ind w:left="0"/>
        <w:textAlignment w:val="auto"/>
        <w:outlineLvl w:val="1"/>
        <w:rPr>
          <w:rFonts w:hint="eastAsia" w:ascii="仿宋_GB2312" w:eastAsia="仿宋_GB2312" w:cs="仿宋_GB2312" w:hAnsiTheme="minorHAnsi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10" w:name="_Toc3072"/>
      <w:bookmarkStart w:id="11" w:name="_Toc12690"/>
      <w:r>
        <w:rPr>
          <w:rFonts w:hint="eastAsia" w:ascii="仿宋_GB2312" w:eastAsia="仿宋_GB2312" w:cs="仿宋_GB2312" w:hAnsiTheme="minorHAnsi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消防救援队伍人员工资、福利、经费已于2023年12月31日前完成。</w:t>
      </w:r>
    </w:p>
    <w:p w14:paraId="3336513C">
      <w:pPr>
        <w:pStyle w:val="9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20" w:lineRule="exact"/>
        <w:ind w:left="0"/>
        <w:textAlignment w:val="auto"/>
        <w:outlineLvl w:val="1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项目效益情况</w:t>
      </w:r>
      <w:bookmarkEnd w:id="10"/>
      <w:bookmarkEnd w:id="11"/>
    </w:p>
    <w:p w14:paraId="4512CE54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20" w:lineRule="exact"/>
        <w:ind w:leftChars="0" w:firstLine="640" w:firstLineChars="200"/>
        <w:textAlignment w:val="auto"/>
        <w:outlineLvl w:val="1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保障</w:t>
      </w:r>
      <w:r>
        <w:rPr>
          <w:rFonts w:hint="eastAsia" w:ascii="仿宋_GB2312" w:eastAsia="仿宋_GB2312" w:cs="仿宋_GB2312" w:hAnsiTheme="minorHAnsi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消防救援队伍人员工资、福利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等</w:t>
      </w:r>
      <w:r>
        <w:rPr>
          <w:rFonts w:hint="eastAsia" w:ascii="仿宋_GB2312" w:eastAsia="仿宋_GB2312" w:cs="仿宋_GB2312" w:hAnsiTheme="minorHAnsi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方面经费支出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45E5CD3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</w:pPr>
    </w:p>
    <w:p w14:paraId="0883F15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</w:pPr>
    </w:p>
    <w:p w14:paraId="4B2B96E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</w:pPr>
    </w:p>
    <w:p w14:paraId="523FEDF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</w:pPr>
    </w:p>
    <w:p w14:paraId="64D162C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</w:pPr>
    </w:p>
    <w:p w14:paraId="4962E66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</w:pPr>
    </w:p>
    <w:p w14:paraId="2158155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</w:pPr>
    </w:p>
    <w:p w14:paraId="34F798F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</w:pPr>
    </w:p>
    <w:p w14:paraId="2D27A46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</w:pPr>
    </w:p>
    <w:p w14:paraId="0EC3355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</w:pPr>
    </w:p>
    <w:p w14:paraId="490E624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</w:pPr>
    </w:p>
    <w:p w14:paraId="5C3A1A2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</w:pPr>
    </w:p>
    <w:p w14:paraId="283A36F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</w:pPr>
    </w:p>
    <w:p w14:paraId="37BC6E2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</w:pPr>
    </w:p>
    <w:p w14:paraId="46F3C70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</w:pPr>
    </w:p>
    <w:p w14:paraId="1C4E727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  <w:t>附件2-1</w:t>
      </w:r>
    </w:p>
    <w:p w14:paraId="52D9DA2C">
      <w:pPr>
        <w:keepNext w:val="0"/>
        <w:keepLines w:val="0"/>
        <w:pageBreakBefore w:val="0"/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308"/>
        <w:gridCol w:w="1050"/>
        <w:gridCol w:w="1134"/>
        <w:gridCol w:w="828"/>
        <w:gridCol w:w="873"/>
        <w:gridCol w:w="1418"/>
      </w:tblGrid>
      <w:tr w14:paraId="4C82A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080" w:type="dxa"/>
            <w:noWrap w:val="0"/>
            <w:vAlign w:val="center"/>
          </w:tcPr>
          <w:p w14:paraId="6E264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项目支</w:t>
            </w:r>
          </w:p>
          <w:p w14:paraId="04E9E7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 w14:paraId="02624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合同制消防员及文职经费</w:t>
            </w:r>
          </w:p>
        </w:tc>
      </w:tr>
      <w:tr w14:paraId="238FC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noWrap w:val="0"/>
            <w:vAlign w:val="center"/>
          </w:tcPr>
          <w:p w14:paraId="4DC1B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 w14:paraId="3F537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消防救援局</w:t>
            </w:r>
          </w:p>
        </w:tc>
        <w:tc>
          <w:tcPr>
            <w:tcW w:w="1134" w:type="dxa"/>
            <w:noWrap w:val="0"/>
            <w:vAlign w:val="center"/>
          </w:tcPr>
          <w:p w14:paraId="4439D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 w14:paraId="1C2ED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靖州苗族侗族自治县消防救援大队</w:t>
            </w:r>
          </w:p>
        </w:tc>
      </w:tr>
      <w:tr w14:paraId="174A3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29022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项目资金</w:t>
            </w:r>
          </w:p>
          <w:p w14:paraId="264C3B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 w14:paraId="7C79C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8" w:type="dxa"/>
            <w:noWrap w:val="0"/>
            <w:vAlign w:val="center"/>
          </w:tcPr>
          <w:p w14:paraId="6C6A8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年初</w:t>
            </w:r>
          </w:p>
          <w:p w14:paraId="22B11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050" w:type="dxa"/>
            <w:noWrap w:val="0"/>
            <w:vAlign w:val="center"/>
          </w:tcPr>
          <w:p w14:paraId="6A5A6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全年</w:t>
            </w:r>
          </w:p>
          <w:p w14:paraId="247E2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134" w:type="dxa"/>
            <w:noWrap w:val="0"/>
            <w:vAlign w:val="center"/>
          </w:tcPr>
          <w:p w14:paraId="7B8A6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全年</w:t>
            </w:r>
          </w:p>
          <w:p w14:paraId="6E028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 w14:paraId="2CA16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 w14:paraId="758AA3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 w14:paraId="222A5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得分</w:t>
            </w:r>
          </w:p>
        </w:tc>
      </w:tr>
      <w:tr w14:paraId="1F1F9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50F02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6E382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年度资金总额　</w:t>
            </w:r>
          </w:p>
        </w:tc>
        <w:tc>
          <w:tcPr>
            <w:tcW w:w="1308" w:type="dxa"/>
            <w:noWrap w:val="0"/>
            <w:vAlign w:val="center"/>
          </w:tcPr>
          <w:p w14:paraId="30CE4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171.6</w:t>
            </w:r>
          </w:p>
        </w:tc>
        <w:tc>
          <w:tcPr>
            <w:tcW w:w="1050" w:type="dxa"/>
            <w:noWrap w:val="0"/>
            <w:vAlign w:val="center"/>
          </w:tcPr>
          <w:p w14:paraId="7C5DB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171.6</w:t>
            </w:r>
          </w:p>
        </w:tc>
        <w:tc>
          <w:tcPr>
            <w:tcW w:w="1134" w:type="dxa"/>
            <w:noWrap w:val="0"/>
            <w:vAlign w:val="center"/>
          </w:tcPr>
          <w:p w14:paraId="1B967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171.6</w:t>
            </w:r>
          </w:p>
        </w:tc>
        <w:tc>
          <w:tcPr>
            <w:tcW w:w="828" w:type="dxa"/>
            <w:noWrap w:val="0"/>
            <w:vAlign w:val="center"/>
          </w:tcPr>
          <w:p w14:paraId="2029F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4EE5D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 w14:paraId="476B0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 w14:paraId="6BB11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376CE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6DD6A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其中：当年财政拨款　</w:t>
            </w:r>
          </w:p>
        </w:tc>
        <w:tc>
          <w:tcPr>
            <w:tcW w:w="1308" w:type="dxa"/>
            <w:noWrap w:val="0"/>
            <w:vAlign w:val="center"/>
          </w:tcPr>
          <w:p w14:paraId="392F6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171.6</w:t>
            </w:r>
          </w:p>
        </w:tc>
        <w:tc>
          <w:tcPr>
            <w:tcW w:w="1050" w:type="dxa"/>
            <w:noWrap w:val="0"/>
            <w:vAlign w:val="center"/>
          </w:tcPr>
          <w:p w14:paraId="78202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171.6</w:t>
            </w:r>
          </w:p>
        </w:tc>
        <w:tc>
          <w:tcPr>
            <w:tcW w:w="1134" w:type="dxa"/>
            <w:noWrap w:val="0"/>
            <w:vAlign w:val="center"/>
          </w:tcPr>
          <w:p w14:paraId="15A48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171.6</w:t>
            </w:r>
          </w:p>
        </w:tc>
        <w:tc>
          <w:tcPr>
            <w:tcW w:w="828" w:type="dxa"/>
            <w:noWrap w:val="0"/>
            <w:vAlign w:val="center"/>
          </w:tcPr>
          <w:p w14:paraId="39068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2D198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 w14:paraId="50488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 w14:paraId="03B43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25FE8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42A84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4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上年结转资金　</w:t>
            </w:r>
          </w:p>
        </w:tc>
        <w:tc>
          <w:tcPr>
            <w:tcW w:w="1308" w:type="dxa"/>
            <w:noWrap w:val="0"/>
            <w:vAlign w:val="center"/>
          </w:tcPr>
          <w:p w14:paraId="635ED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50" w:type="dxa"/>
            <w:noWrap w:val="0"/>
            <w:vAlign w:val="center"/>
          </w:tcPr>
          <w:p w14:paraId="6918B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 w14:paraId="62351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 w14:paraId="07BE1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 w14:paraId="2F920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 w14:paraId="3FDA7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EA97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0B39D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31F73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4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308" w:type="dxa"/>
            <w:noWrap w:val="0"/>
            <w:vAlign w:val="center"/>
          </w:tcPr>
          <w:p w14:paraId="1456A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50" w:type="dxa"/>
            <w:noWrap w:val="0"/>
            <w:vAlign w:val="center"/>
          </w:tcPr>
          <w:p w14:paraId="6F6FE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 w14:paraId="6F72B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 w14:paraId="763C8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 w14:paraId="53645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 w14:paraId="7530F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C1EF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19F08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 w14:paraId="29BF0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 w14:paraId="7254F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实际完成情况　</w:t>
            </w:r>
          </w:p>
        </w:tc>
      </w:tr>
      <w:tr w14:paraId="1F671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37E9E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 w14:paraId="07464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确保消防救援队伍人员工资、福利等方面经费支出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 w14:paraId="24264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确保消防救援队伍人员工资、福利等方面经费支出</w:t>
            </w:r>
          </w:p>
        </w:tc>
      </w:tr>
      <w:tr w14:paraId="246E0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61AF2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绩</w:t>
            </w:r>
          </w:p>
          <w:p w14:paraId="28A38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效</w:t>
            </w:r>
          </w:p>
          <w:p w14:paraId="2313F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</w:t>
            </w:r>
          </w:p>
          <w:p w14:paraId="40D04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 w14:paraId="5F652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 w14:paraId="625C7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08" w:type="dxa"/>
            <w:noWrap w:val="0"/>
            <w:vAlign w:val="center"/>
          </w:tcPr>
          <w:p w14:paraId="0EB8F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50" w:type="dxa"/>
            <w:noWrap w:val="0"/>
            <w:vAlign w:val="center"/>
          </w:tcPr>
          <w:p w14:paraId="1B3CB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年度</w:t>
            </w:r>
          </w:p>
          <w:p w14:paraId="72AA0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 w14:paraId="77E4F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实际</w:t>
            </w:r>
          </w:p>
          <w:p w14:paraId="07831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 w14:paraId="6A4BF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 w14:paraId="3FC86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 w14:paraId="1A364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偏差原因</w:t>
            </w:r>
          </w:p>
          <w:p w14:paraId="0AAAD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分析及</w:t>
            </w:r>
          </w:p>
          <w:p w14:paraId="04D4B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改进措施</w:t>
            </w:r>
          </w:p>
        </w:tc>
      </w:tr>
      <w:tr w14:paraId="016C6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791AB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 w14:paraId="63BD4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产出指标</w:t>
            </w:r>
          </w:p>
          <w:p w14:paraId="0C725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50分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080" w:type="dxa"/>
            <w:noWrap w:val="0"/>
            <w:vAlign w:val="center"/>
          </w:tcPr>
          <w:p w14:paraId="726C5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308" w:type="dxa"/>
            <w:noWrap w:val="0"/>
            <w:vAlign w:val="center"/>
          </w:tcPr>
          <w:p w14:paraId="65DC6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按需开展任务完成率</w:t>
            </w:r>
          </w:p>
        </w:tc>
        <w:tc>
          <w:tcPr>
            <w:tcW w:w="1050" w:type="dxa"/>
            <w:noWrap w:val="0"/>
            <w:vAlign w:val="center"/>
          </w:tcPr>
          <w:p w14:paraId="03F8F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 w14:paraId="545AF6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 w14:paraId="52D9F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3BC24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527FC1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6449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0A017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5AFA1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85D9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08" w:type="dxa"/>
            <w:noWrap w:val="0"/>
            <w:vAlign w:val="center"/>
          </w:tcPr>
          <w:p w14:paraId="5C563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资金使用合规率</w:t>
            </w:r>
          </w:p>
        </w:tc>
        <w:tc>
          <w:tcPr>
            <w:tcW w:w="1050" w:type="dxa"/>
            <w:noWrap w:val="0"/>
            <w:vAlign w:val="center"/>
          </w:tcPr>
          <w:p w14:paraId="379FB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 w14:paraId="0943E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 w14:paraId="1A3BB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40FD8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6FCAF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F03F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70426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6A087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B6DD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308" w:type="dxa"/>
            <w:noWrap w:val="0"/>
            <w:vAlign w:val="center"/>
          </w:tcPr>
          <w:p w14:paraId="5143B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资金拨付时间</w:t>
            </w:r>
          </w:p>
        </w:tc>
        <w:tc>
          <w:tcPr>
            <w:tcW w:w="1050" w:type="dxa"/>
            <w:noWrap w:val="0"/>
            <w:vAlign w:val="center"/>
          </w:tcPr>
          <w:p w14:paraId="03FDC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2023年12月31日之前</w:t>
            </w:r>
          </w:p>
        </w:tc>
        <w:tc>
          <w:tcPr>
            <w:tcW w:w="1134" w:type="dxa"/>
            <w:noWrap w:val="0"/>
            <w:vAlign w:val="center"/>
          </w:tcPr>
          <w:p w14:paraId="27566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拨付到位</w:t>
            </w:r>
          </w:p>
        </w:tc>
        <w:tc>
          <w:tcPr>
            <w:tcW w:w="828" w:type="dxa"/>
            <w:noWrap w:val="0"/>
            <w:vAlign w:val="center"/>
          </w:tcPr>
          <w:p w14:paraId="0B23A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2AAA0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3D5FA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9D9B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638FA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6061D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74CB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308" w:type="dxa"/>
            <w:noWrap w:val="0"/>
            <w:vAlign w:val="center"/>
          </w:tcPr>
          <w:p w14:paraId="54722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开展项目成本</w:t>
            </w:r>
          </w:p>
        </w:tc>
        <w:tc>
          <w:tcPr>
            <w:tcW w:w="1050" w:type="dxa"/>
            <w:noWrap w:val="0"/>
            <w:vAlign w:val="center"/>
          </w:tcPr>
          <w:p w14:paraId="3216F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≤171.6万元</w:t>
            </w:r>
          </w:p>
        </w:tc>
        <w:tc>
          <w:tcPr>
            <w:tcW w:w="1134" w:type="dxa"/>
            <w:noWrap w:val="0"/>
            <w:vAlign w:val="center"/>
          </w:tcPr>
          <w:p w14:paraId="1B146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171.6万元</w:t>
            </w:r>
          </w:p>
        </w:tc>
        <w:tc>
          <w:tcPr>
            <w:tcW w:w="828" w:type="dxa"/>
            <w:noWrap w:val="0"/>
            <w:vAlign w:val="center"/>
          </w:tcPr>
          <w:p w14:paraId="19455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73" w:type="dxa"/>
            <w:noWrap w:val="0"/>
            <w:vAlign w:val="center"/>
          </w:tcPr>
          <w:p w14:paraId="4F5B4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18" w:type="dxa"/>
            <w:noWrap w:val="0"/>
            <w:vAlign w:val="center"/>
          </w:tcPr>
          <w:p w14:paraId="000C1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2C92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79B36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 w14:paraId="60AB4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效益指标</w:t>
            </w:r>
          </w:p>
          <w:p w14:paraId="5E72B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1080" w:type="dxa"/>
            <w:noWrap w:val="0"/>
            <w:vAlign w:val="center"/>
          </w:tcPr>
          <w:p w14:paraId="3D8F8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经济效</w:t>
            </w:r>
          </w:p>
          <w:p w14:paraId="1EF53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益指标</w:t>
            </w:r>
          </w:p>
        </w:tc>
        <w:tc>
          <w:tcPr>
            <w:tcW w:w="1308" w:type="dxa"/>
            <w:noWrap w:val="0"/>
            <w:vAlign w:val="center"/>
          </w:tcPr>
          <w:p w14:paraId="6E18F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23D754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 w14:paraId="7278F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 w14:paraId="59799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 w14:paraId="1ECD4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 w14:paraId="5EDE7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7709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09627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03257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C1D2D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社会效</w:t>
            </w:r>
          </w:p>
          <w:p w14:paraId="767DA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益指标</w:t>
            </w:r>
          </w:p>
        </w:tc>
        <w:tc>
          <w:tcPr>
            <w:tcW w:w="1308" w:type="dxa"/>
            <w:noWrap w:val="0"/>
            <w:vAlign w:val="center"/>
          </w:tcPr>
          <w:p w14:paraId="33669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保障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消防救援队伍人员工资、福利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、车辆运行维护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费</w:t>
            </w:r>
          </w:p>
        </w:tc>
        <w:tc>
          <w:tcPr>
            <w:tcW w:w="1050" w:type="dxa"/>
            <w:noWrap w:val="0"/>
            <w:vAlign w:val="center"/>
          </w:tcPr>
          <w:p w14:paraId="42D42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保障到位</w:t>
            </w:r>
          </w:p>
        </w:tc>
        <w:tc>
          <w:tcPr>
            <w:tcW w:w="1134" w:type="dxa"/>
            <w:noWrap w:val="0"/>
            <w:vAlign w:val="center"/>
          </w:tcPr>
          <w:p w14:paraId="1BE46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显著提升</w:t>
            </w:r>
          </w:p>
        </w:tc>
        <w:tc>
          <w:tcPr>
            <w:tcW w:w="828" w:type="dxa"/>
            <w:noWrap w:val="0"/>
            <w:vAlign w:val="center"/>
          </w:tcPr>
          <w:p w14:paraId="7A6F2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873" w:type="dxa"/>
            <w:noWrap w:val="0"/>
            <w:vAlign w:val="center"/>
          </w:tcPr>
          <w:p w14:paraId="17E24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18" w:type="dxa"/>
            <w:noWrap w:val="0"/>
            <w:vAlign w:val="center"/>
          </w:tcPr>
          <w:p w14:paraId="08D1AA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C511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76658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48F64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FFAF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生态效</w:t>
            </w:r>
          </w:p>
          <w:p w14:paraId="40307C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益指标</w:t>
            </w:r>
          </w:p>
        </w:tc>
        <w:tc>
          <w:tcPr>
            <w:tcW w:w="1308" w:type="dxa"/>
            <w:noWrap w:val="0"/>
            <w:vAlign w:val="center"/>
          </w:tcPr>
          <w:p w14:paraId="23EA0F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70FED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 w14:paraId="506C0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 w14:paraId="4C7E4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 w14:paraId="780CC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 w14:paraId="10182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42D8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64FEF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45AB6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F38A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308" w:type="dxa"/>
            <w:noWrap w:val="0"/>
            <w:vAlign w:val="center"/>
          </w:tcPr>
          <w:p w14:paraId="56BDD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6AB53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 w14:paraId="5383B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 w14:paraId="520DA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 w14:paraId="2FCDD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 w14:paraId="6BCE6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ECB8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AA37F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864F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满意度</w:t>
            </w:r>
          </w:p>
          <w:p w14:paraId="384D3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</w:t>
            </w:r>
          </w:p>
          <w:p w14:paraId="218EF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1080" w:type="dxa"/>
            <w:noWrap w:val="0"/>
            <w:vAlign w:val="center"/>
          </w:tcPr>
          <w:p w14:paraId="08CC1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308" w:type="dxa"/>
            <w:noWrap w:val="0"/>
            <w:vAlign w:val="center"/>
          </w:tcPr>
          <w:p w14:paraId="44F7D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消防救援人员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1050" w:type="dxa"/>
            <w:noWrap w:val="0"/>
            <w:vAlign w:val="center"/>
          </w:tcPr>
          <w:p w14:paraId="0B387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≥90%</w:t>
            </w:r>
          </w:p>
        </w:tc>
        <w:tc>
          <w:tcPr>
            <w:tcW w:w="1134" w:type="dxa"/>
            <w:noWrap w:val="0"/>
            <w:vAlign w:val="center"/>
          </w:tcPr>
          <w:p w14:paraId="140D0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≥90%</w:t>
            </w:r>
          </w:p>
        </w:tc>
        <w:tc>
          <w:tcPr>
            <w:tcW w:w="828" w:type="dxa"/>
            <w:noWrap w:val="0"/>
            <w:vAlign w:val="center"/>
          </w:tcPr>
          <w:p w14:paraId="25A81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58AFB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23461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BE89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 w14:paraId="1670A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 w14:paraId="20557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 w14:paraId="26C24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99.09</w:t>
            </w:r>
          </w:p>
        </w:tc>
        <w:tc>
          <w:tcPr>
            <w:tcW w:w="1418" w:type="dxa"/>
            <w:noWrap w:val="0"/>
            <w:vAlign w:val="center"/>
          </w:tcPr>
          <w:p w14:paraId="204255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 w14:paraId="045BC495"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黄祖彬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2024年4月 18日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联系电话：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13574580576</w:t>
      </w:r>
    </w:p>
    <w:sectPr>
      <w:footerReference r:id="rId3" w:type="default"/>
      <w:pgSz w:w="11906" w:h="16838"/>
      <w:pgMar w:top="2098" w:right="1800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A376BD-97CC-4C74-AEF2-F63AE1F9EF6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5CFD241-D17A-4732-A04B-222A57467D5B}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3B73FDE-AF49-4E36-B280-CF828F0CBE98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3728218-A201-4C54-A259-C5F39F149DD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8C79502-30FB-423D-88A6-768CEA51B85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AA7B07C8-83D5-48E7-A978-28E92D3325E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59116370-049C-4F43-A507-A5399E81481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F00F5C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2A345A">
                          <w:pPr>
                            <w:pStyle w:val="6"/>
                          </w:pP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2A345A">
                    <w:pPr>
                      <w:pStyle w:val="6"/>
                    </w:pP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01D7CE"/>
    <w:multiLevelType w:val="singleLevel"/>
    <w:tmpl w:val="8D01D7C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95195E4"/>
    <w:multiLevelType w:val="singleLevel"/>
    <w:tmpl w:val="F95195E4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27865591"/>
    <w:multiLevelType w:val="singleLevel"/>
    <w:tmpl w:val="27865591"/>
    <w:lvl w:ilvl="0" w:tentative="0">
      <w:start w:val="4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3">
    <w:nsid w:val="2D1B63BA"/>
    <w:multiLevelType w:val="singleLevel"/>
    <w:tmpl w:val="2D1B63B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ZDlkMmNjZWUxODgyOWU3ZGM1YTNiZTk5ZDEyNzEifQ=="/>
    <w:docVar w:name="KSO_WPS_MARK_KEY" w:val="9920a277-c0c3-43b4-93d3-1636fe398e0b"/>
  </w:docVars>
  <w:rsids>
    <w:rsidRoot w:val="753C4E9B"/>
    <w:rsid w:val="04B005A1"/>
    <w:rsid w:val="05E95AA6"/>
    <w:rsid w:val="0A771045"/>
    <w:rsid w:val="0B1B6FE3"/>
    <w:rsid w:val="0C180A78"/>
    <w:rsid w:val="0D276746"/>
    <w:rsid w:val="0D464D9C"/>
    <w:rsid w:val="0DD52794"/>
    <w:rsid w:val="0E956870"/>
    <w:rsid w:val="10C666A5"/>
    <w:rsid w:val="1223366A"/>
    <w:rsid w:val="143877FD"/>
    <w:rsid w:val="19E805B2"/>
    <w:rsid w:val="1C0D1F0B"/>
    <w:rsid w:val="22CD6C16"/>
    <w:rsid w:val="22FE234B"/>
    <w:rsid w:val="277E6F02"/>
    <w:rsid w:val="29990575"/>
    <w:rsid w:val="2AF6742D"/>
    <w:rsid w:val="2E833798"/>
    <w:rsid w:val="312A2265"/>
    <w:rsid w:val="33530A28"/>
    <w:rsid w:val="36FC0F5D"/>
    <w:rsid w:val="37534203"/>
    <w:rsid w:val="375773F8"/>
    <w:rsid w:val="38086694"/>
    <w:rsid w:val="393E32BB"/>
    <w:rsid w:val="3BDE41C8"/>
    <w:rsid w:val="419B2857"/>
    <w:rsid w:val="41D71DA8"/>
    <w:rsid w:val="435C7805"/>
    <w:rsid w:val="4C6611ED"/>
    <w:rsid w:val="552A0475"/>
    <w:rsid w:val="578D10CB"/>
    <w:rsid w:val="57A42F23"/>
    <w:rsid w:val="5A5915AC"/>
    <w:rsid w:val="5B506875"/>
    <w:rsid w:val="63BC7FEE"/>
    <w:rsid w:val="649B7B45"/>
    <w:rsid w:val="6A12486A"/>
    <w:rsid w:val="6BB366C1"/>
    <w:rsid w:val="74745A50"/>
    <w:rsid w:val="753C4E9B"/>
    <w:rsid w:val="781113A7"/>
    <w:rsid w:val="791E6510"/>
    <w:rsid w:val="7B3536B3"/>
    <w:rsid w:val="7C8D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spacing w:line="440" w:lineRule="exact"/>
      <w:ind w:firstLine="480" w:firstLineChars="200"/>
    </w:p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Body Text Indent"/>
    <w:basedOn w:val="1"/>
    <w:unhideWhenUsed/>
    <w:qFormat/>
    <w:uiPriority w:val="0"/>
    <w:pPr>
      <w:spacing w:beforeLines="0" w:afterLines="0"/>
      <w:ind w:firstLine="640" w:firstLineChars="200"/>
    </w:pPr>
    <w:rPr>
      <w:rFonts w:hint="default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unhideWhenUsed/>
    <w:qFormat/>
    <w:uiPriority w:val="99"/>
    <w:pPr>
      <w:spacing w:beforeLines="0" w:afterLines="0"/>
      <w:ind w:firstLine="420"/>
    </w:pPr>
    <w:rPr>
      <w:rFonts w:hint="default"/>
      <w:sz w:val="32"/>
    </w:rPr>
  </w:style>
  <w:style w:type="paragraph" w:customStyle="1" w:styleId="12">
    <w:name w:val="标题1"/>
    <w:basedOn w:val="2"/>
    <w:qFormat/>
    <w:uiPriority w:val="0"/>
    <w:rPr>
      <w:rFonts w:eastAsia="黑体"/>
    </w:rPr>
  </w:style>
  <w:style w:type="paragraph" w:customStyle="1" w:styleId="13">
    <w:name w:val="首行缩进"/>
    <w:basedOn w:val="1"/>
    <w:qFormat/>
    <w:uiPriority w:val="0"/>
    <w:pPr>
      <w:ind w:firstLine="480" w:firstLineChars="20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1369</Words>
  <Characters>1510</Characters>
  <Lines>0</Lines>
  <Paragraphs>0</Paragraphs>
  <TotalTime>5</TotalTime>
  <ScaleCrop>false</ScaleCrop>
  <LinksUpToDate>false</LinksUpToDate>
  <CharactersWithSpaces>1580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2024-02-22T02:03:00Z</dcterms:created>
  <dc:creator>1402836399</dc:creator>
  <cp:lastModifiedBy>纯haha</cp:lastModifiedBy>
  <cp:lastPrinted>2024-05-15T06:32:00Z</cp:lastPrinted>
  <dcterms:modified xsi:type="dcterms:W3CDTF">2024-10-03T02:58:17Z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BAAAC4B810434B8B9372572C44D2C144_13</vt:lpwstr>
  </property>
</Properties>
</file>