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44"/>
          <w:szCs w:val="44"/>
          <w:lang w:val="en-US" w:eastAsia="zh-CN" w:bidi="ar-SA"/>
        </w:rPr>
        <w:t>审计人员津贴绩效自评报告</w:t>
      </w:r>
    </w:p>
    <w:p>
      <w:pPr>
        <w:spacing w:line="600" w:lineRule="exact"/>
        <w:rPr>
          <w:rFonts w:ascii="Times New Roman" w:hAnsi="Times New Roman" w:eastAsia="宋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依据文件要求发放审计人员工作津贴，从而提升审计人员工作积极性以及自主学习能力，提升审计工作效益。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提升审计人员工作积极性，保质保量完成年度内计划审计项目，提升审计人员专业水平以及业务能力。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2023年度投资项目审计专项资金6.34万元全部用于发放审计人员审计津贴。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我单位根据项目计划和进度申请拨付使用资金，坚持履行规定的程序和手续，确保项目资金使用安全有效。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二、绩效评价工作情况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评价审计人员津贴专项经费资金存在必要性，资金管理是否规范，项目绩效目标是否达到预期，从而为项目决策提供依据，进一步规范项目管理。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充分了解专项审计工作经费资金的基本情况，收集与项目有关立项申报的有关资料，成立绩效评价工作小组负责整个评价工作的组织指导。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根据县财政有关文件精神，本项目严格按财政支出绩效评价的“经济性、效率性、有效性”的原则进行，并根据项目负责人对于项目资金落实以及使用、财务管理情况、资金落实及使用情况等项目资金具体情况，同时结合全县的实际工作落实情况做出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3.分析评价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通过分析组织专项工作经费资金项目的相关评价资料，使所有评价人员充分了解项目绩效情况，掌握评价指标和标准。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评价小组成员根据听取介绍等一系列的评价举措，再对照评价指标和评价标准进行评分。确保评价结果的独立、客观、公正以及实事求是。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该项目管理比较规范，资金到位及时，有效地提高了财政资金使用效益，达到项目审减率，节约政府投资成本，较好地完成了绩效目标，经评价小组综合分析，评价结果为优秀。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四、项目主要绩效情况分析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1、项目经济性分析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项目成本控制在预算范围内，使用合理，无超支现象。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项目的效率性分析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以年初预算为基础，根据工作进度拨付专项资金，及时拨付资金，使得项目如期完成。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项目的效益性分析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全年及时发放审计人员津贴，保证审计人员工作积极性，同时开展业务培训，有效提升审计能力。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由于人员变动，审计津贴在年初的时候预算不准确。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进一步细化项目绩效管理，在项目申报时科学做好绩效目标设置，在项目资金安排后切实强化绩效跟踪，在项目建成后及时进行资金使用绩效评价，切实做到绩效管理全过程。</w:t>
      </w:r>
    </w:p>
    <w:p>
      <w:pPr>
        <w:spacing w:line="60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附件3</w:t>
      </w:r>
    </w:p>
    <w:p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color w:val="auto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2"/>
          <w:sz w:val="40"/>
          <w:szCs w:val="40"/>
          <w:lang w:val="zh-CN" w:eastAsia="zh-CN" w:bidi="zh-CN"/>
        </w:rPr>
        <w:t>项目支出绩效自评表</w:t>
      </w:r>
    </w:p>
    <w:p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4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专项审计工作经费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靖州县审计局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靖州县审计局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6.34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6.34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6.34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6.34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6.34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6.34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0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提升审计人员工作积极性，保质保量完成年度内计划审计项目，提升审计人员专业水平以及业务能力。</w:t>
            </w:r>
          </w:p>
        </w:tc>
        <w:tc>
          <w:tcPr>
            <w:tcW w:w="352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0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完成预期目标。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享受津贴的审计人员人数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24个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25个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年中人员变动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津贴发放到位率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津贴发放及时率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每月按时发放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半年发一次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由于财政经费紧张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津贴成本控制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≤6.34万元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6.34万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保障审计人员审计办案津贴，保障审计监督职能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得以保障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得以保障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提高审计人员生活水平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有效提高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有效提高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不适用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不适用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不适用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提升审计人员专业水平及业务能力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持续提升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持续提升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社会公众和服务对象对审计工作的满意度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≥95%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96%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A5564"/>
    <w:multiLevelType w:val="singleLevel"/>
    <w:tmpl w:val="A67A55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68566B"/>
    <w:multiLevelType w:val="singleLevel"/>
    <w:tmpl w:val="1968566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44A738A"/>
    <w:multiLevelType w:val="singleLevel"/>
    <w:tmpl w:val="344A73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93D5C67"/>
    <w:multiLevelType w:val="singleLevel"/>
    <w:tmpl w:val="793D5C6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DM2OGFlYTkyYTFhOTQ4NzI4NDQxM2I4NGViMTQifQ=="/>
  </w:docVars>
  <w:rsids>
    <w:rsidRoot w:val="275A52DB"/>
    <w:rsid w:val="13DF0044"/>
    <w:rsid w:val="22C56378"/>
    <w:rsid w:val="275A52DB"/>
    <w:rsid w:val="29F4031F"/>
    <w:rsid w:val="2D530FD0"/>
    <w:rsid w:val="3DB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3">
    <w:name w:val="Body Text First Indent 2"/>
    <w:basedOn w:val="2"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1832</Words>
  <Characters>1922</Characters>
  <Lines>0</Lines>
  <Paragraphs>0</Paragraphs>
  <TotalTime>13</TotalTime>
  <ScaleCrop>false</ScaleCrop>
  <LinksUpToDate>false</LinksUpToDate>
  <CharactersWithSpaces>1928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纯haha</dc:creator>
  <cp:lastModifiedBy>WPS_1675394264</cp:lastModifiedBy>
  <dcterms:modified xsi:type="dcterms:W3CDTF">2024-05-20T08:53:06Z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6B406474FD8B4B7C8C5D3BE389271802_11</vt:lpwstr>
  </property>
</Properties>
</file>