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color w:val="auto"/>
          <w:sz w:val="32"/>
          <w:szCs w:val="32"/>
          <w:lang w:eastAsia="zh-CN"/>
        </w:rPr>
      </w:pPr>
      <w:bookmarkStart w:id="0" w:name="_GoBack"/>
      <w:r>
        <w:rPr>
          <w:rFonts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lang w:val="en-US" w:eastAsia="zh-CN"/>
        </w:rPr>
        <w:t>2</w:t>
      </w:r>
    </w:p>
    <w:p>
      <w:pPr>
        <w:keepNext/>
        <w:keepLines/>
        <w:widowControl w:val="0"/>
        <w:numPr>
          <w:ilvl w:val="0"/>
          <w:numId w:val="0"/>
        </w:numPr>
        <w:tabs>
          <w:tab w:val="left" w:pos="576"/>
        </w:tabs>
        <w:adjustRightInd w:val="0"/>
        <w:snapToGrid w:val="0"/>
        <w:spacing w:before="0" w:after="0" w:line="600" w:lineRule="exact"/>
        <w:jc w:val="center"/>
        <w:outlineLvl w:val="1"/>
        <w:rPr>
          <w:rFonts w:ascii="Times New Roman" w:hAnsi="Times New Roman" w:eastAsia="楷体_GB2312" w:cs="Times New Roman"/>
          <w:b w:val="0"/>
          <w:bCs/>
          <w:color w:val="auto"/>
          <w:kern w:val="2"/>
          <w:sz w:val="32"/>
          <w:szCs w:val="32"/>
          <w:lang w:val="en-US" w:eastAsia="zh-CN" w:bidi="ar-SA"/>
        </w:rPr>
      </w:pPr>
      <w:r>
        <w:rPr>
          <w:rFonts w:hint="eastAsia" w:ascii="Times New Roman" w:hAnsi="Times New Roman" w:eastAsia="方正小标宋_GBK" w:cs="Times New Roman"/>
          <w:b w:val="0"/>
          <w:bCs/>
          <w:color w:val="auto"/>
          <w:kern w:val="2"/>
          <w:sz w:val="44"/>
          <w:szCs w:val="44"/>
          <w:lang w:val="en-US" w:eastAsia="zh-CN" w:bidi="ar-SA"/>
        </w:rPr>
        <w:t>投资项目审计</w:t>
      </w:r>
      <w:r>
        <w:rPr>
          <w:rFonts w:ascii="Times New Roman" w:hAnsi="Times New Roman" w:eastAsia="方正小标宋_GBK" w:cs="Times New Roman"/>
          <w:b w:val="0"/>
          <w:bCs/>
          <w:color w:val="auto"/>
          <w:kern w:val="2"/>
          <w:sz w:val="44"/>
          <w:szCs w:val="44"/>
          <w:lang w:val="en-US" w:eastAsia="zh-CN" w:bidi="ar-SA"/>
        </w:rPr>
        <w:t>专项资金绩效自评报告</w:t>
      </w:r>
    </w:p>
    <w:p>
      <w:pPr>
        <w:spacing w:line="600" w:lineRule="exact"/>
        <w:rPr>
          <w:rFonts w:ascii="Times New Roman" w:hAnsi="Times New Roman" w:eastAsia="宋体"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围绕县委、县政府工作中心工作，分阶段、分步骤、有重点地对政府性重大投资项目竣工结算加大审计监督力度。重点揭露项目建设过程中决策不当、管理不严造成的损失浪费问题，有效地防止财政资金的流失，促进建设和施工单位不断提高工程质量和投资效益，较好地发挥了审计机关的监督服务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完成县委、县政府交办的重点政府投资项目审计，计划完成40个，通过该项工作节约政府投资建设资金，使资金合理、高效使用，达到核减率，节约政府投资成本。</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项目实施情况分析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2023年，完成了政府投资审计项目结算36个，送审金额56646.61万元，审定金额48857.35万元，审减金额7789.26万元，审减率13.75%。在规范政府投资建设项目管理的同时还为政府节约了建设资金和提高资金使用效益。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投资项目审计专项资金应到位40万元，实际到位40万元，到位率100%。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2023年度投资项目审计专项资金40万元全部用于政府投资项目审计工作，用于开支该项工作的劳务费、中介服务费等。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我单位根据项目计划和进度申请拨付使用资金，坚持履行规定的程序和手续，确保项目资金使用安全有效。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color w:val="auto"/>
          <w:lang w:val="en-US" w:eastAsia="zh-CN"/>
        </w:rPr>
      </w:pPr>
      <w:r>
        <w:rPr>
          <w:rFonts w:hint="eastAsia" w:eastAsia="仿宋_GB2312" w:cs="Times New Roman"/>
          <w:color w:val="auto"/>
          <w:sz w:val="32"/>
          <w:szCs w:val="32"/>
          <w:lang w:val="en-US" w:eastAsia="zh-CN"/>
        </w:rPr>
        <w:t>评价投资项目审计专项经费资金存在必要性，资金管理是否规范，项目绩效目标是否达到预期，从而为项目决策提供依据，进一步规范项目管理。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绩效评价工作过程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1.前期准备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充分了解投资项目审计专项经费资金的基本情况，收集与项目有关立项申报的有关资料，同时确定该项目经费主要用于项目审计专项开支，成立绩效评价工作小组负责整个评价工作的组织指导。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县财政有关文件精神，本项目严格按财政支出绩效评价的“经济性、效率性、有效性”的原则进行，并根据项目负责人对于项目资金落实以及使用、财务管理情况、资金落实及使用情况等项目资金具体情况，同时结合全县的实际工作落实情况做出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3.分析评价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通过分析组织专项工作经费资金项目的相关评价资料，使所有评价人员充分了解项目绩效情况，掌握评价指标和标准。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评价小组成员根据听取介绍等一系列的评价举措，再对照评价指标和评价标准进行评分。确保评价结果的独立、客观、公正以及实事求是。</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综合评价情况及评价结论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该项目管理比较规范，资金到位及时，有效地提高了财政资金使用效益，达到项目审减率，节约政府投资成本，较好地完成了绩效目标，经评价小组综合分析，评价结果为优秀。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四、项目主要绩效情况分析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1、项目经济性分析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en-US" w:eastAsia="zh-CN"/>
        </w:rPr>
        <w:t>项目成本控制在预算范围内，使用合理，无超支现象。</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项目的效率性分析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以年初预算为基础，根据工作进度拨付专项资金，及时拨付资金，使得项目如期完成。</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项目的效益性分析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完成政府投资项目审计36个，实现相关政府资金合理、高效使用，达到了资金核减率。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由于投资项目审计个数由县内完成并送审的政府投资项目决定，我局自身难以控制数量，因而年初计划难以准确。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宋体" w:cs="Times New Roman"/>
          <w:color w:val="auto"/>
        </w:rPr>
      </w:pPr>
      <w:r>
        <w:rPr>
          <w:rFonts w:ascii="Times New Roman" w:hAnsi="Times New Roman" w:eastAsia="黑体" w:cs="Times New Roman"/>
          <w:color w:val="auto"/>
          <w:sz w:val="32"/>
          <w:szCs w:val="32"/>
        </w:rPr>
        <w:t>六、有关建议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进一步细化项目绩效管理，在项目申报时科学做好绩效目标设置，在项目资金安排后切实强化绩效跟踪，在项目建成后及时进行资金使用绩效评价，切实做到绩效管理全过程。</w:t>
      </w:r>
    </w:p>
    <w:p>
      <w:pPr>
        <w:spacing w:line="600" w:lineRule="exact"/>
        <w:rPr>
          <w:rFonts w:hint="eastAsia" w:ascii="Times New Roman" w:hAnsi="Times New Roman" w:eastAsia="仿宋_GB2312" w:cs="Times New Roman"/>
          <w:color w:val="auto"/>
          <w:sz w:val="32"/>
          <w:szCs w:val="32"/>
          <w:lang w:val="en-US" w:eastAsia="zh-CN"/>
        </w:rPr>
      </w:pPr>
    </w:p>
    <w:p>
      <w:pPr>
        <w:spacing w:line="600" w:lineRule="exac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附件3</w:t>
      </w:r>
    </w:p>
    <w:p>
      <w:pPr>
        <w:widowControl w:val="0"/>
        <w:spacing w:before="57"/>
        <w:ind w:left="331"/>
        <w:jc w:val="center"/>
        <w:rPr>
          <w:rFonts w:hint="eastAsia" w:ascii="宋体" w:hAnsi="宋体" w:eastAsia="宋体" w:cs="宋体"/>
          <w:color w:val="auto"/>
          <w:kern w:val="2"/>
          <w:sz w:val="40"/>
          <w:szCs w:val="40"/>
          <w:lang w:val="zh-CN" w:eastAsia="zh-CN" w:bidi="zh-CN"/>
        </w:rPr>
      </w:pPr>
      <w:r>
        <w:rPr>
          <w:rFonts w:hint="eastAsia" w:ascii="方正公文小标宋" w:hAnsi="方正公文小标宋" w:eastAsia="方正公文小标宋" w:cs="方正公文小标宋"/>
          <w:color w:val="auto"/>
          <w:kern w:val="2"/>
          <w:sz w:val="40"/>
          <w:szCs w:val="40"/>
          <w:lang w:val="zh-CN" w:eastAsia="zh-CN" w:bidi="zh-CN"/>
        </w:rPr>
        <w:t>项目支出绩效自评表</w:t>
      </w:r>
    </w:p>
    <w:p>
      <w:pPr>
        <w:widowControl w:val="0"/>
        <w:spacing w:before="57"/>
        <w:ind w:left="331"/>
        <w:jc w:val="center"/>
        <w:rPr>
          <w:rFonts w:hint="eastAsia" w:ascii="楷体_GB2312" w:hAnsi="楷体_GB2312" w:eastAsia="楷体_GB2312" w:cs="楷体_GB2312"/>
          <w:b/>
          <w:bCs/>
          <w:color w:val="auto"/>
          <w:kern w:val="2"/>
          <w:sz w:val="30"/>
          <w:szCs w:val="30"/>
          <w:lang w:val="zh-CN" w:eastAsia="zh-CN" w:bidi="zh-CN"/>
        </w:rPr>
      </w:pPr>
      <w:r>
        <w:rPr>
          <w:rFonts w:hint="eastAsia" w:ascii="楷体_GB2312" w:hAnsi="楷体_GB2312" w:eastAsia="楷体_GB2312" w:cs="楷体_GB2312"/>
          <w:b/>
          <w:bCs/>
          <w:color w:val="auto"/>
          <w:kern w:val="2"/>
          <w:sz w:val="30"/>
          <w:szCs w:val="30"/>
          <w:lang w:val="zh-CN" w:eastAsia="zh-CN" w:bidi="zh-CN"/>
        </w:rPr>
        <w:t>（</w:t>
      </w:r>
      <w:r>
        <w:rPr>
          <w:rFonts w:hint="eastAsia" w:ascii="楷体_GB2312" w:hAnsi="楷体_GB2312" w:eastAsia="楷体_GB2312" w:cs="楷体_GB2312"/>
          <w:b/>
          <w:bCs/>
          <w:color w:val="auto"/>
          <w:kern w:val="2"/>
          <w:sz w:val="30"/>
          <w:szCs w:val="30"/>
          <w:lang w:val="en-US" w:eastAsia="zh-CN" w:bidi="zh-CN"/>
        </w:rPr>
        <w:t>2023年度</w:t>
      </w:r>
      <w:r>
        <w:rPr>
          <w:rFonts w:hint="eastAsia" w:ascii="楷体_GB2312" w:hAnsi="楷体_GB2312" w:eastAsia="楷体_GB2312" w:cs="楷体_GB2312"/>
          <w:b/>
          <w:bCs/>
          <w:color w:val="auto"/>
          <w:kern w:val="2"/>
          <w:sz w:val="30"/>
          <w:szCs w:val="30"/>
          <w:lang w:val="zh-CN" w:eastAsia="zh-CN" w:bidi="zh-CN"/>
        </w:rPr>
        <w:t>）</w:t>
      </w:r>
    </w:p>
    <w:tbl>
      <w:tblPr>
        <w:tblStyle w:val="4"/>
        <w:tblW w:w="99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1079"/>
        <w:gridCol w:w="890"/>
        <w:gridCol w:w="324"/>
        <w:gridCol w:w="320"/>
        <w:gridCol w:w="488"/>
        <w:gridCol w:w="155"/>
        <w:gridCol w:w="814"/>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1387"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项目名称</w:t>
            </w:r>
          </w:p>
        </w:tc>
        <w:tc>
          <w:tcPr>
            <w:tcW w:w="8570" w:type="dxa"/>
            <w:gridSpan w:val="13"/>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投资项目审计专项经费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387"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主管部门</w:t>
            </w:r>
          </w:p>
        </w:tc>
        <w:tc>
          <w:tcPr>
            <w:tcW w:w="5044" w:type="dxa"/>
            <w:gridSpan w:val="6"/>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靖州县审计局</w:t>
            </w: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实施单位</w:t>
            </w:r>
          </w:p>
        </w:tc>
        <w:tc>
          <w:tcPr>
            <w:tcW w:w="2312" w:type="dxa"/>
            <w:gridSpan w:val="5"/>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靖州县审计局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38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18"/>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项目资金</w:t>
            </w:r>
          </w:p>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（万元）</w:t>
            </w:r>
          </w:p>
        </w:tc>
        <w:tc>
          <w:tcPr>
            <w:tcW w:w="235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年初预算数</w:t>
            </w:r>
          </w:p>
        </w:tc>
        <w:tc>
          <w:tcPr>
            <w:tcW w:w="138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全年预算数</w:t>
            </w: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全年执行数</w:t>
            </w: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分值</w:t>
            </w:r>
          </w:p>
        </w:tc>
        <w:tc>
          <w:tcPr>
            <w:tcW w:w="96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执行率</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387"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sz w:val="4"/>
                <w:szCs w:val="4"/>
              </w:rPr>
            </w:pPr>
          </w:p>
        </w:tc>
        <w:tc>
          <w:tcPr>
            <w:tcW w:w="235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年度资金总额</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40</w:t>
            </w:r>
          </w:p>
        </w:tc>
        <w:tc>
          <w:tcPr>
            <w:tcW w:w="138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40</w:t>
            </w: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40</w:t>
            </w: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10</w:t>
            </w:r>
          </w:p>
        </w:tc>
        <w:tc>
          <w:tcPr>
            <w:tcW w:w="96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387"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sz w:val="4"/>
                <w:szCs w:val="4"/>
              </w:rPr>
            </w:pPr>
          </w:p>
        </w:tc>
        <w:tc>
          <w:tcPr>
            <w:tcW w:w="235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其中：当年财政拨款</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en-US" w:eastAsia="zh-CN" w:bidi="zh-CN"/>
              </w:rPr>
              <w:t>40</w:t>
            </w:r>
          </w:p>
        </w:tc>
        <w:tc>
          <w:tcPr>
            <w:tcW w:w="138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en-US" w:eastAsia="zh-CN" w:bidi="zh-CN"/>
              </w:rPr>
              <w:t>40</w:t>
            </w: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en-US" w:eastAsia="zh-CN" w:bidi="zh-CN"/>
              </w:rPr>
              <w:t>40</w:t>
            </w: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96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387"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sz w:val="4"/>
                <w:szCs w:val="4"/>
              </w:rPr>
            </w:pPr>
          </w:p>
        </w:tc>
        <w:tc>
          <w:tcPr>
            <w:tcW w:w="235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上年结转资金</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138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w:t>
            </w:r>
          </w:p>
        </w:tc>
        <w:tc>
          <w:tcPr>
            <w:tcW w:w="96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387"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sz w:val="4"/>
                <w:szCs w:val="4"/>
              </w:rPr>
            </w:pPr>
          </w:p>
        </w:tc>
        <w:tc>
          <w:tcPr>
            <w:tcW w:w="235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其他资金</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138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w:t>
            </w:r>
          </w:p>
        </w:tc>
        <w:tc>
          <w:tcPr>
            <w:tcW w:w="96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504"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8"/>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年度总体目标</w:t>
            </w:r>
          </w:p>
        </w:tc>
        <w:tc>
          <w:tcPr>
            <w:tcW w:w="5927" w:type="dxa"/>
            <w:gridSpan w:val="7"/>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预期目标</w:t>
            </w:r>
          </w:p>
        </w:tc>
        <w:tc>
          <w:tcPr>
            <w:tcW w:w="3526" w:type="dxa"/>
            <w:gridSpan w:val="7"/>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jc w:val="center"/>
        </w:trPr>
        <w:tc>
          <w:tcPr>
            <w:tcW w:w="504"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4"/>
                <w:szCs w:val="4"/>
              </w:rPr>
            </w:pPr>
          </w:p>
        </w:tc>
        <w:tc>
          <w:tcPr>
            <w:tcW w:w="5927" w:type="dxa"/>
            <w:gridSpan w:val="7"/>
          </w:tcPr>
          <w:p>
            <w:pPr>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color w:val="auto"/>
                <w:kern w:val="2"/>
                <w:sz w:val="20"/>
                <w:szCs w:val="28"/>
                <w:lang w:val="en-US"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完成县委、县政府交办的重点政府投资项目审计，计划完成40个，通过该项工作实现政府投资项目资金合理、高效使用，达到核减率，节约政府投资成本。</w:t>
            </w:r>
          </w:p>
        </w:tc>
        <w:tc>
          <w:tcPr>
            <w:tcW w:w="3526" w:type="dxa"/>
            <w:gridSpan w:val="7"/>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eastAsia"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both"/>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完成政府投资项目审计36个，实现相关政府资金合理、高效使用，达到了资金核减率。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50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18"/>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绩</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效</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指</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标</w:t>
            </w:r>
          </w:p>
        </w:tc>
        <w:tc>
          <w:tcPr>
            <w:tcW w:w="106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一级指标</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二级指标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三级指标</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年度指标值</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实际完</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成值</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分值</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得分</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偏差原因</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分析及改进</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产出指标</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both"/>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数量指标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政府投资项目审计个数</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≥40个</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36个</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200" w:firstLineChars="100"/>
              <w:jc w:val="both"/>
              <w:textAlignment w:val="auto"/>
              <w:rPr>
                <w:rFonts w:hint="eastAsia"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zh-CN" w:eastAsia="zh-CN" w:bidi="zh-CN"/>
              </w:rPr>
              <w:t>1</w:t>
            </w:r>
            <w:r>
              <w:rPr>
                <w:rFonts w:hint="eastAsia" w:ascii="宋体" w:hAnsi="宋体" w:eastAsia="宋体" w:cs="宋体"/>
                <w:color w:val="auto"/>
                <w:kern w:val="2"/>
                <w:sz w:val="20"/>
                <w:szCs w:val="28"/>
                <w:lang w:val="en-US" w:eastAsia="zh-CN" w:bidi="zh-CN"/>
              </w:rPr>
              <w:t>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6</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政府投资项目审计个数由项目完成送审数决定，与年初计划有偏差。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both"/>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质量指标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政府投资项目审减率</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≥8%</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13.75%</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w:t>
            </w:r>
            <w:r>
              <w:rPr>
                <w:rFonts w:hint="eastAsia" w:ascii="宋体" w:hAnsi="宋体" w:eastAsia="宋体" w:cs="宋体"/>
                <w:color w:val="auto"/>
                <w:kern w:val="2"/>
                <w:sz w:val="20"/>
                <w:szCs w:val="28"/>
                <w:lang w:val="en-US" w:eastAsia="zh-CN" w:bidi="zh-CN"/>
              </w:rPr>
              <w:t>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500" w:type="dxa"/>
            <w:vAlign w:val="center"/>
          </w:tcPr>
          <w:p>
            <w:pPr>
              <w:keepNext w:val="0"/>
              <w:keepLines w:val="0"/>
              <w:pageBreakBefore w:val="0"/>
              <w:widowControl w:val="0"/>
              <w:tabs>
                <w:tab w:val="left" w:pos="265"/>
              </w:tabs>
              <w:kinsoku/>
              <w:wordWrap/>
              <w:overflowPunct/>
              <w:topLinePunct w:val="0"/>
              <w:autoSpaceDE/>
              <w:autoSpaceDN/>
              <w:bidi w:val="0"/>
              <w:adjustRightInd/>
              <w:snapToGrid/>
              <w:spacing w:line="400" w:lineRule="exact"/>
              <w:ind w:left="0" w:right="0" w:firstLine="400" w:firstLineChars="200"/>
              <w:jc w:val="both"/>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时效指标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完成及时性</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2023年12月底前完成</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及时完成</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4"/>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成本指标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投资项目审计专项经费</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40万</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40万</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效益指标</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经济效益指标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节约政府投资成本，完成审减额</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≥2000万</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7789.26万元</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社会效益指标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提高财政资金使用效益，确保财政资金安全</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效果明显</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en-US" w:eastAsia="zh-CN" w:bidi="zh-CN"/>
              </w:rPr>
              <w:t>效果明显</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环境效益指标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不适用</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不适用</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en-US" w:eastAsia="zh-CN" w:bidi="zh-CN"/>
              </w:rPr>
              <w:t>不适用</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可持续影响指标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促进廉政建设，保障全县经济社会健康发展</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效果明显</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en-US" w:eastAsia="zh-CN" w:bidi="zh-CN"/>
              </w:rPr>
              <w:t>效果明显</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满意度指标</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服务对象满意度指标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社会公众和服务对象对审计工作的满意度</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≥95%</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96%</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7321"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总分</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96</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bl>
    <w:p>
      <w:pPr>
        <w:rPr>
          <w:color w:val="auto"/>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A5564"/>
    <w:multiLevelType w:val="singleLevel"/>
    <w:tmpl w:val="A67A5564"/>
    <w:lvl w:ilvl="0" w:tentative="0">
      <w:start w:val="3"/>
      <w:numFmt w:val="chineseCounting"/>
      <w:suff w:val="nothing"/>
      <w:lvlText w:val="%1、"/>
      <w:lvlJc w:val="left"/>
      <w:rPr>
        <w:rFonts w:hint="eastAsia"/>
      </w:rPr>
    </w:lvl>
  </w:abstractNum>
  <w:abstractNum w:abstractNumId="1">
    <w:nsid w:val="1968566B"/>
    <w:multiLevelType w:val="singleLevel"/>
    <w:tmpl w:val="1968566B"/>
    <w:lvl w:ilvl="0" w:tentative="0">
      <w:start w:val="2"/>
      <w:numFmt w:val="decimal"/>
      <w:suff w:val="nothing"/>
      <w:lvlText w:val="%1、"/>
      <w:lvlJc w:val="left"/>
    </w:lvl>
  </w:abstractNum>
  <w:abstractNum w:abstractNumId="2">
    <w:nsid w:val="344A738A"/>
    <w:multiLevelType w:val="singleLevel"/>
    <w:tmpl w:val="344A738A"/>
    <w:lvl w:ilvl="0" w:tentative="0">
      <w:start w:val="2"/>
      <w:numFmt w:val="chineseCounting"/>
      <w:suff w:val="nothing"/>
      <w:lvlText w:val="（%1）"/>
      <w:lvlJc w:val="left"/>
      <w:rPr>
        <w:rFonts w:hint="eastAsia"/>
      </w:rPr>
    </w:lvl>
  </w:abstractNum>
  <w:abstractNum w:abstractNumId="3">
    <w:nsid w:val="793D5C67"/>
    <w:multiLevelType w:val="singleLevel"/>
    <w:tmpl w:val="793D5C67"/>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NDM2OGFlYTkyYTFhOTQ4NzI4NDQxM2I4NGViMTQifQ=="/>
  </w:docVars>
  <w:rsids>
    <w:rsidRoot w:val="275A52DB"/>
    <w:rsid w:val="13DF0044"/>
    <w:rsid w:val="275A52DB"/>
    <w:rsid w:val="3DBE3088"/>
    <w:rsid w:val="7A0B3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rFonts w:ascii="Times New Roman" w:hAnsi="Times New Roman"/>
    </w:rPr>
  </w:style>
  <w:style w:type="paragraph" w:styleId="3">
    <w:name w:val="Body Text First Indent 2"/>
    <w:basedOn w:val="2"/>
    <w:qFormat/>
    <w:uiPriority w:val="99"/>
    <w:pPr>
      <w:spacing w:before="100" w:beforeAutospacing="1"/>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1810</Words>
  <Characters>1912</Characters>
  <Lines>0</Lines>
  <Paragraphs>0</Paragraphs>
  <TotalTime>9</TotalTime>
  <ScaleCrop>false</ScaleCrop>
  <LinksUpToDate>false</LinksUpToDate>
  <CharactersWithSpaces>1918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2024-04-18T00:51:00Z</dcterms:created>
  <dc:creator>纯haha</dc:creator>
  <cp:lastModifiedBy>WPS_1675394264</cp:lastModifiedBy>
  <dcterms:modified xsi:type="dcterms:W3CDTF">2024-05-20T08:26:14Z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6B406474FD8B4B7C8C5D3BE389271802_11</vt:lpwstr>
  </property>
</Properties>
</file>