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50" w:lineRule="atLeast"/>
        <w:jc w:val="center"/>
        <w:rPr>
          <w:rFonts w:hint="eastAsia" w:ascii="宋体" w:hAnsi="宋体" w:cs="Tahoma"/>
          <w:b/>
          <w:bCs/>
          <w:color w:val="333333"/>
          <w:kern w:val="0"/>
          <w:sz w:val="44"/>
          <w:szCs w:val="44"/>
        </w:rPr>
      </w:pPr>
      <w:r>
        <w:rPr>
          <w:rFonts w:hint="eastAsia" w:ascii="宋体" w:hAnsi="宋体" w:cs="Tahoma"/>
          <w:b/>
          <w:bCs/>
          <w:color w:val="333333"/>
          <w:kern w:val="0"/>
          <w:sz w:val="44"/>
          <w:szCs w:val="44"/>
        </w:rPr>
        <w:t>靖州县民政局20</w:t>
      </w:r>
      <w:r>
        <w:rPr>
          <w:rFonts w:hint="eastAsia" w:ascii="宋体" w:hAnsi="宋体" w:cs="Tahoma"/>
          <w:b/>
          <w:bCs/>
          <w:color w:val="333333"/>
          <w:kern w:val="0"/>
          <w:sz w:val="44"/>
          <w:szCs w:val="44"/>
          <w:lang w:val="en-US" w:eastAsia="zh-CN"/>
        </w:rPr>
        <w:t>22</w:t>
      </w:r>
      <w:r>
        <w:rPr>
          <w:rFonts w:hint="eastAsia" w:ascii="宋体" w:hAnsi="宋体" w:cs="Tahoma"/>
          <w:b/>
          <w:bCs/>
          <w:color w:val="333333"/>
          <w:kern w:val="0"/>
          <w:sz w:val="44"/>
          <w:szCs w:val="44"/>
        </w:rPr>
        <w:t>年社会救助</w:t>
      </w:r>
      <w:r>
        <w:rPr>
          <w:rFonts w:hint="eastAsia" w:ascii="宋体" w:hAnsi="宋体" w:cs="Tahoma"/>
          <w:b/>
          <w:bCs/>
          <w:color w:val="333333"/>
          <w:kern w:val="0"/>
          <w:sz w:val="44"/>
          <w:szCs w:val="44"/>
          <w:lang w:eastAsia="zh-CN"/>
        </w:rPr>
        <w:t>专项</w:t>
      </w:r>
      <w:r>
        <w:rPr>
          <w:rFonts w:hint="eastAsia" w:ascii="宋体" w:hAnsi="宋体" w:cs="Tahoma"/>
          <w:b/>
          <w:bCs/>
          <w:color w:val="333333"/>
          <w:kern w:val="0"/>
          <w:sz w:val="44"/>
          <w:szCs w:val="44"/>
        </w:rPr>
        <w:t>资金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jc w:val="center"/>
        <w:rPr>
          <w:rFonts w:hint="eastAsia" w:ascii="宋体" w:hAnsi="宋体" w:cs="Tahoma"/>
          <w:b/>
          <w:bCs/>
          <w:color w:val="333333"/>
          <w:kern w:val="0"/>
          <w:sz w:val="44"/>
          <w:szCs w:val="44"/>
        </w:rPr>
      </w:pPr>
      <w:r>
        <w:rPr>
          <w:rFonts w:hint="eastAsia" w:ascii="宋体" w:hAnsi="宋体" w:cs="Tahoma"/>
          <w:b/>
          <w:bCs/>
          <w:color w:val="333333"/>
          <w:kern w:val="0"/>
          <w:sz w:val="44"/>
          <w:szCs w:val="44"/>
        </w:rPr>
        <w:t xml:space="preserve">绩效评价的报告 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jc w:val="center"/>
        <w:rPr>
          <w:rFonts w:hint="eastAsia" w:ascii="宋体" w:hAnsi="宋体" w:cs="Tahoma"/>
          <w:b/>
          <w:bCs/>
          <w:color w:val="333333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为了进一步规范财政资金管理，强化部门责任意识，切实提高财政资金使用效益。根据靖州县《</w:t>
      </w:r>
      <w:r>
        <w:rPr>
          <w:rFonts w:hint="eastAsia" w:ascii="仿宋_GB2312" w:eastAsia="仿宋_GB2312"/>
          <w:sz w:val="30"/>
          <w:szCs w:val="30"/>
        </w:rPr>
        <w:t>关于开展20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22</w:t>
      </w:r>
      <w:r>
        <w:rPr>
          <w:rFonts w:hint="eastAsia" w:ascii="仿宋_GB2312" w:eastAsia="仿宋_GB2312"/>
          <w:sz w:val="30"/>
          <w:szCs w:val="30"/>
        </w:rPr>
        <w:t>年度专项资金绩效自评工作的通知》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有关要求，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eastAsia="zh-CN"/>
        </w:rPr>
        <w:t>我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局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eastAsia="zh-CN"/>
        </w:rPr>
        <w:t>对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20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val="en-US" w:eastAsia="zh-CN"/>
        </w:rPr>
        <w:t>22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年度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  <w:lang w:eastAsia="zh-CN"/>
        </w:rPr>
        <w:t>社会救助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专项资金开展绩效评价自评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b/>
          <w:bCs/>
          <w:sz w:val="32"/>
          <w:szCs w:val="32"/>
        </w:rPr>
        <w:t>基本情况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color w:val="010101"/>
          <w:sz w:val="32"/>
          <w:szCs w:val="32"/>
          <w:shd w:val="clear" w:color="auto" w:fill="FFFFFF"/>
        </w:rPr>
        <w:t>（一）项目概况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</w:rPr>
        <w:t>根据靖县预算绩效管理工作考核办法文件精神，经县财政局批复</w:t>
      </w: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</w:rPr>
        <w:t>下达20</w:t>
      </w: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</w:rPr>
        <w:t>年困难群众救助专项预算资金共计</w:t>
      </w: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  <w:lang w:val="en-US" w:eastAsia="zh-CN"/>
        </w:rPr>
        <w:t>3989.49</w:t>
      </w: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</w:rPr>
        <w:t>万元，用于20</w:t>
      </w: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</w:rPr>
        <w:t>年度的城乡困难群众救助支出。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firstLine="321" w:firstLineChars="1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color w:val="010101"/>
          <w:sz w:val="32"/>
          <w:szCs w:val="32"/>
          <w:shd w:val="clear" w:color="auto" w:fill="FFFFFF"/>
        </w:rPr>
        <w:t>（二）项目绩效目标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52525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25252"/>
          <w:kern w:val="0"/>
          <w:sz w:val="32"/>
          <w:szCs w:val="32"/>
        </w:rPr>
        <w:t>社会救助事关困难群众基本生活的衣食冷暖，是一项保民生、促公平的托底性、基础性制度安排。我局紧扣全县扶贫工作大局，找准自身职能定位，充分发挥民政兜底保障和救助救济一批的作用，多措并举助推我县精准扶贫和社会救助工作，全县社会救助工作稳步发展，社会救助整体水平显著提升。通过不断完善制度、规范管理、加大投入，全面推进农村低保与扶贫开发政策相衔接，确保各项社会救助政策全面落实，切实保障了困难群众的基本生活。我县基本建立了以最低生活保障、特困人员供养、临时救助为基础，以社会力量参与为补充，覆盖城乡社会救助体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color w:val="010101"/>
          <w:sz w:val="32"/>
          <w:szCs w:val="32"/>
          <w:shd w:val="clear" w:color="auto" w:fill="FFFFFF"/>
        </w:rPr>
        <w:t>（三）项目实施情况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</w:rPr>
        <w:t>1、资金落实及使用情况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</w:rPr>
        <w:t>截至20</w:t>
      </w: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</w:rPr>
        <w:t>年12月31日，靖州县财政局批复拨付20</w:t>
      </w: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  <w:lang w:eastAsia="zh-CN"/>
        </w:rPr>
        <w:t>社会救助</w:t>
      </w: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</w:rPr>
        <w:t>专项资金共</w:t>
      </w:r>
      <w:r>
        <w:rPr>
          <w:rFonts w:hint="eastAsia" w:eastAsia="仿宋_GB2312"/>
          <w:sz w:val="24"/>
          <w:lang w:val="en-US" w:eastAsia="zh-CN"/>
        </w:rPr>
        <w:t>3989.49</w:t>
      </w: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</w:rPr>
        <w:t>万元，实际拨付资金与预算相符，项目资金全部到位。截至20</w:t>
      </w: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</w:rPr>
        <w:t>年12月31日，专项资金实际使用</w:t>
      </w:r>
      <w:r>
        <w:rPr>
          <w:rFonts w:hint="eastAsia" w:eastAsia="仿宋_GB2312"/>
          <w:sz w:val="24"/>
          <w:lang w:val="en-US" w:eastAsia="zh-CN"/>
        </w:rPr>
        <w:t>3989.49</w:t>
      </w: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</w:rPr>
        <w:t>万元，其中城市低保</w:t>
      </w: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  <w:lang w:val="en-US" w:eastAsia="zh-CN"/>
        </w:rPr>
        <w:t>1826.84</w:t>
      </w: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</w:rPr>
        <w:t>万元，农村低保</w:t>
      </w: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  <w:lang w:val="en-US" w:eastAsia="zh-CN"/>
        </w:rPr>
        <w:t>1666.73</w:t>
      </w: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</w:rPr>
        <w:t>万元，特困供养</w:t>
      </w: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  <w:lang w:val="en-US" w:eastAsia="zh-CN"/>
        </w:rPr>
        <w:t>387.06</w:t>
      </w: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</w:rPr>
        <w:t>万元，临时救助</w:t>
      </w: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  <w:lang w:val="en-US" w:eastAsia="zh-CN"/>
        </w:rPr>
        <w:t>88.92</w:t>
      </w: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</w:rPr>
        <w:t>万元</w:t>
      </w: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  <w:lang w:eastAsia="zh-CN"/>
        </w:rPr>
        <w:t>，其它农村生活救济</w:t>
      </w: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  <w:lang w:val="en-US" w:eastAsia="zh-CN"/>
        </w:rPr>
        <w:t>19.95万元</w:t>
      </w: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</w:rPr>
        <w:t>。项目支出标准、支付依据合规合法。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</w:rPr>
        <w:t>2、资金管理情况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</w:rPr>
        <w:t>我局严格按照《靖州苗族侗族自治县民政局专项资金管理办法》使用专项资金，财务制度健全，项目资金使用符合相关的财务管理制度规定，为保障资金的安全、规范运行而采取了必要的监控措施。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</w:rPr>
        <w:t>3、项目组织实施情况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firstLine="480" w:firstLineChars="15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</w:rPr>
        <w:t>严格落实了社会救助责任体系，明确了专人负责，设置了合理的评价指标和标准，评价指标基本予以量化，且权重分配合理。落实了对基本人头经费开支工作，保障重病、重残等6种对象纳入低保保障范围，将无劳动能力、无生活来源、无法定赡养人、抚养义务人或者法定赡养人、抚养、义务人无赡养、抚养能力的纳入特困供养</w:t>
      </w: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</w:rPr>
        <w:t>有效缓解困难群众因病造成的家庭困难，为惠民生、解民优、保稳定、促和谐发挥重要作用。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color w:val="010101"/>
          <w:sz w:val="32"/>
          <w:szCs w:val="32"/>
          <w:shd w:val="clear" w:color="auto" w:fill="FFFFFF"/>
        </w:rPr>
        <w:t>二、绩效评价工作情况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color w:val="010101"/>
          <w:sz w:val="32"/>
          <w:szCs w:val="32"/>
          <w:shd w:val="clear" w:color="auto" w:fill="FFFFFF"/>
        </w:rPr>
        <w:t>（一）绩效评价目的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</w:rPr>
        <w:t>绩效评价目的是为了加强专项资金管理，提高资金使用效率，总结项目的建设成效，查找资金项目管理中存在的问题，积累资金项目管理的经验，探索专项资金的绩效评价的办法、制度，逐步形成绩效评价的体系和机制，进一步提高专项资金使用管理效益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color w:val="010101"/>
          <w:sz w:val="32"/>
          <w:szCs w:val="32"/>
          <w:shd w:val="clear" w:color="auto" w:fill="FFFFFF"/>
        </w:rPr>
        <w:t>（二）绩效评价工作过程。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eastAsia="仿宋_GB2312"/>
          <w:color w:val="333333"/>
          <w:kern w:val="0"/>
          <w:sz w:val="32"/>
          <w:szCs w:val="32"/>
        </w:rPr>
        <w:t>我局成立靖州县民政局预算绩效管理工作领导小组，局长为组长，相关业务科室负责人为成员，负责具体项目实施，下设办公室依托在计财股，负责进行协调、跟踪、监督、送报绩效材料等。结合20</w:t>
      </w:r>
      <w:r>
        <w:rPr>
          <w:rFonts w:hint="eastAsia" w:ascii="仿宋_GB2312" w:eastAsia="仿宋_GB2312"/>
          <w:color w:val="333333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color w:val="333333"/>
          <w:kern w:val="0"/>
          <w:sz w:val="32"/>
          <w:szCs w:val="32"/>
        </w:rPr>
        <w:t>年县政府对县民政局绩效考评方案和</w:t>
      </w:r>
      <w:r>
        <w:rPr>
          <w:rFonts w:hint="eastAsia" w:ascii="仿宋_GB2312" w:eastAsia="仿宋_GB2312"/>
          <w:color w:val="333333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color w:val="333333"/>
          <w:kern w:val="0"/>
          <w:sz w:val="32"/>
          <w:szCs w:val="32"/>
        </w:rPr>
        <w:t>年工作计划，召集相关业务科室负责人进行探讨、研究、论证的基础上，参考前三年的平均值、当年的数值、发展趋势等，制定了切合实际、可量化、可考评的年度目标。资金覆盖率和项目覆盖率符合年度预算布置要求。</w:t>
      </w:r>
      <w:r>
        <w:rPr>
          <w:rFonts w:hint="eastAsia" w:ascii="仿宋_GB2312" w:eastAsia="仿宋_GB2312"/>
          <w:color w:val="333333"/>
          <w:kern w:val="0"/>
          <w:sz w:val="32"/>
          <w:szCs w:val="32"/>
          <w:lang w:eastAsia="zh-CN"/>
        </w:rPr>
        <w:t>社会救助</w:t>
      </w:r>
      <w:r>
        <w:rPr>
          <w:rFonts w:hint="eastAsia" w:ascii="仿宋_GB2312" w:eastAsia="仿宋_GB2312"/>
          <w:color w:val="333333"/>
          <w:kern w:val="0"/>
          <w:sz w:val="32"/>
          <w:szCs w:val="32"/>
        </w:rPr>
        <w:t>20</w:t>
      </w:r>
      <w:r>
        <w:rPr>
          <w:rFonts w:hint="eastAsia" w:ascii="仿宋_GB2312" w:eastAsia="仿宋_GB2312"/>
          <w:color w:val="333333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color w:val="333333"/>
          <w:kern w:val="0"/>
          <w:sz w:val="32"/>
          <w:szCs w:val="32"/>
        </w:rPr>
        <w:t>年资金到位率100%，</w:t>
      </w:r>
      <w:r>
        <w:rPr>
          <w:rFonts w:hint="eastAsia" w:ascii="仿宋_GB2312" w:eastAsia="仿宋_GB2312"/>
          <w:color w:val="333333"/>
          <w:kern w:val="0"/>
          <w:sz w:val="32"/>
          <w:szCs w:val="32"/>
          <w:lang w:eastAsia="zh-CN"/>
        </w:rPr>
        <w:t>专项总支出</w:t>
      </w:r>
      <w:r>
        <w:rPr>
          <w:rFonts w:hint="eastAsia" w:eastAsia="仿宋_GB2312"/>
          <w:sz w:val="24"/>
          <w:lang w:val="en-US" w:eastAsia="zh-CN"/>
        </w:rPr>
        <w:t>3989.49</w:t>
      </w:r>
      <w:r>
        <w:rPr>
          <w:rFonts w:hint="eastAsia" w:ascii="仿宋_GB2312" w:eastAsia="仿宋_GB2312"/>
          <w:color w:val="333333"/>
          <w:kern w:val="0"/>
          <w:sz w:val="32"/>
          <w:szCs w:val="32"/>
        </w:rPr>
        <w:t>万元，实际支出</w:t>
      </w:r>
      <w:r>
        <w:rPr>
          <w:rFonts w:hint="eastAsia" w:eastAsia="仿宋_GB2312"/>
          <w:sz w:val="24"/>
          <w:lang w:val="en-US" w:eastAsia="zh-CN"/>
        </w:rPr>
        <w:t>3989.49</w:t>
      </w:r>
      <w:r>
        <w:rPr>
          <w:rFonts w:hint="eastAsia" w:ascii="仿宋_GB2312" w:eastAsia="仿宋_GB2312"/>
          <w:color w:val="333333"/>
          <w:kern w:val="0"/>
          <w:sz w:val="32"/>
          <w:szCs w:val="32"/>
        </w:rPr>
        <w:t>万元，资金使用率100%。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color w:val="010101"/>
          <w:sz w:val="32"/>
          <w:szCs w:val="32"/>
          <w:shd w:val="clear" w:color="auto" w:fill="FFFFFF"/>
        </w:rPr>
        <w:t>三、</w:t>
      </w:r>
      <w:r>
        <w:rPr>
          <w:rFonts w:hint="eastAsia" w:ascii="仿宋_GB2312" w:eastAsia="仿宋_GB2312"/>
          <w:b/>
          <w:bCs/>
          <w:color w:val="010101"/>
          <w:sz w:val="32"/>
          <w:szCs w:val="32"/>
          <w:shd w:val="clear" w:color="auto" w:fill="FFFFFF"/>
          <w:lang w:val="en-US" w:eastAsia="zh-CN"/>
        </w:rPr>
        <w:t>综合评价情况及评价结论</w:t>
      </w:r>
      <w:r>
        <w:rPr>
          <w:rFonts w:hint="eastAsia" w:ascii="仿宋_GB2312" w:eastAsia="仿宋_GB2312"/>
          <w:b/>
          <w:bCs/>
          <w:color w:val="010101"/>
          <w:sz w:val="32"/>
          <w:szCs w:val="32"/>
          <w:shd w:val="clear" w:color="auto" w:fill="FFFFFF"/>
        </w:rPr>
        <w:t>评价结论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480"/>
        <w:jc w:val="left"/>
        <w:textAlignment w:val="auto"/>
        <w:rPr>
          <w:rFonts w:hint="eastAsia" w:ascii="仿宋_GB2312" w:hAnsi="宋体" w:eastAsia="仿宋_GB2312" w:cs="宋体"/>
          <w:color w:val="52525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525252"/>
          <w:kern w:val="0"/>
          <w:sz w:val="32"/>
          <w:szCs w:val="32"/>
        </w:rPr>
        <w:t>通过对城乡低保对象、特困对象和其他困难群众以及各</w:t>
      </w:r>
      <w:r>
        <w:rPr>
          <w:rFonts w:hint="eastAsia" w:ascii="仿宋_GB2312" w:hAnsi="宋体" w:eastAsia="仿宋_GB2312" w:cs="宋体"/>
          <w:color w:val="525252"/>
          <w:kern w:val="0"/>
          <w:sz w:val="32"/>
          <w:szCs w:val="32"/>
          <w:lang w:eastAsia="zh-CN"/>
        </w:rPr>
        <w:t>乡镇</w:t>
      </w:r>
      <w:r>
        <w:rPr>
          <w:rFonts w:hint="eastAsia" w:ascii="仿宋_GB2312" w:hAnsi="宋体" w:eastAsia="仿宋_GB2312" w:cs="宋体"/>
          <w:color w:val="525252"/>
          <w:kern w:val="0"/>
          <w:sz w:val="32"/>
          <w:szCs w:val="32"/>
        </w:rPr>
        <w:t>社会救助工作的综合调查来看，全</w:t>
      </w:r>
      <w:r>
        <w:rPr>
          <w:rFonts w:hint="eastAsia" w:ascii="仿宋_GB2312" w:hAnsi="宋体" w:eastAsia="仿宋_GB2312" w:cs="宋体"/>
          <w:color w:val="525252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宋体" w:eastAsia="仿宋_GB2312" w:cs="宋体"/>
          <w:color w:val="525252"/>
          <w:kern w:val="0"/>
          <w:sz w:val="32"/>
          <w:szCs w:val="32"/>
        </w:rPr>
        <w:t>城乡困难群众保障范围有增有减，保障标准逐步提高，救助资金发放及时到位，救助有效，各项社会救助制度逐步完善，救助申报及审批程序总体趋于公平、公正、公开，救助政策宣传及实施不断推进，困难群众及低收入群体对政策知晓率逐步提高，对社会救助政策及项目满意度较高，困难群众得到及时帮助，困难群体的基本生活有一定的改善。困难群众基本生活救助为维护社会稳定、社会和谐发挥了积极作用，取得了较好的社会效益。经过各项指标的认真评价和综合评审，综合得分96分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color w:val="010101"/>
          <w:sz w:val="32"/>
          <w:szCs w:val="32"/>
          <w:shd w:val="clear" w:color="auto" w:fill="FFFFFF"/>
        </w:rPr>
        <w:t>四、项目主要绩效情况分析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</w:rPr>
        <w:t xml:space="preserve">严格落实了优抚责任体系，明确了专人负责，设置了合理的评价指标和标准，评价指标基本予以量化，且权重分配合理。落实了对基本社会救助经费开支工作，困难群众救助专项资金项目工作得到了广大党员群众的一致好评，工作成果也得到县委的充分肯定，为靖州经济发展、稳定工作作出积极的贡献。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color w:val="010101"/>
          <w:sz w:val="32"/>
          <w:szCs w:val="32"/>
          <w:shd w:val="clear" w:color="auto" w:fill="FFFFFF"/>
        </w:rPr>
        <w:t>五、存在的问题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</w:rPr>
        <w:t>1、做好项目前期信息收集工作，做好资金使用的统筹规划，创新工作方式，让专项资金得到充分使用。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color w:val="010101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</w:rPr>
        <w:t>2、及时与财政沟通，确保对</w:t>
      </w: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  <w:lang w:eastAsia="zh-CN"/>
        </w:rPr>
        <w:t>专项</w:t>
      </w: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</w:rPr>
        <w:t>资金实时了解。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color w:val="01010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b/>
          <w:bCs/>
          <w:color w:val="010101"/>
          <w:sz w:val="32"/>
          <w:szCs w:val="32"/>
          <w:shd w:val="clear" w:color="auto" w:fill="FFFFFF"/>
          <w:lang w:eastAsia="zh-CN"/>
        </w:rPr>
        <w:t>六、有关建议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eastAsia="仿宋_GB2312"/>
          <w:color w:val="01010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  <w:lang w:eastAsia="zh-CN"/>
        </w:rPr>
        <w:t>　　　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firstLine="6080" w:firstLineChars="1900"/>
        <w:textAlignment w:val="auto"/>
        <w:rPr>
          <w:rFonts w:hint="eastAsia" w:ascii="仿宋_GB2312" w:eastAsia="仿宋_GB2312"/>
          <w:color w:val="010101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firstLine="6080" w:firstLineChars="1900"/>
        <w:textAlignment w:val="auto"/>
        <w:rPr>
          <w:rFonts w:hint="eastAsia" w:ascii="仿宋_GB2312" w:eastAsia="仿宋_GB2312"/>
          <w:color w:val="010101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firstLine="6080" w:firstLineChars="1900"/>
        <w:textAlignment w:val="auto"/>
        <w:rPr>
          <w:rFonts w:hint="eastAsia" w:ascii="仿宋_GB2312" w:eastAsia="仿宋_GB2312"/>
          <w:color w:val="01010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  <w:lang w:eastAsia="zh-CN"/>
        </w:rPr>
        <w:t>靖州县民政局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firstLine="5760" w:firstLineChars="1800"/>
        <w:textAlignment w:val="auto"/>
        <w:rPr>
          <w:rFonts w:hint="default" w:ascii="仿宋_GB2312" w:eastAsia="仿宋_GB2312"/>
          <w:color w:val="010101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  <w:lang w:val="en-US" w:eastAsia="zh-CN"/>
        </w:rPr>
        <w:t>2023年2月2</w:t>
      </w:r>
      <w:bookmarkStart w:id="0" w:name="_GoBack"/>
      <w:bookmarkEnd w:id="0"/>
      <w:r>
        <w:rPr>
          <w:rFonts w:hint="eastAsia" w:ascii="仿宋_GB2312" w:eastAsia="仿宋_GB2312"/>
          <w:color w:val="010101"/>
          <w:sz w:val="32"/>
          <w:szCs w:val="32"/>
          <w:shd w:val="clear" w:color="auto" w:fill="FFFFFF"/>
          <w:lang w:val="en-US" w:eastAsia="zh-CN"/>
        </w:rPr>
        <w:t>8日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Y2QzNjhiNGJlMGM0ZTJlMjQ4YjJhMjI4ZTAwNzgifQ=="/>
  </w:docVars>
  <w:rsids>
    <w:rsidRoot w:val="004060DB"/>
    <w:rsid w:val="001515E1"/>
    <w:rsid w:val="00280901"/>
    <w:rsid w:val="0033486F"/>
    <w:rsid w:val="004060DB"/>
    <w:rsid w:val="006A490F"/>
    <w:rsid w:val="006D20D7"/>
    <w:rsid w:val="00767DDD"/>
    <w:rsid w:val="008A060A"/>
    <w:rsid w:val="00B15570"/>
    <w:rsid w:val="00B6259B"/>
    <w:rsid w:val="00CE62AA"/>
    <w:rsid w:val="04B50E5E"/>
    <w:rsid w:val="05AC2944"/>
    <w:rsid w:val="076C1D93"/>
    <w:rsid w:val="090A7384"/>
    <w:rsid w:val="0C621E8C"/>
    <w:rsid w:val="0F0678C6"/>
    <w:rsid w:val="0F3C423B"/>
    <w:rsid w:val="0FFB6512"/>
    <w:rsid w:val="12916AD8"/>
    <w:rsid w:val="135F39E6"/>
    <w:rsid w:val="16925A81"/>
    <w:rsid w:val="187926A7"/>
    <w:rsid w:val="1B52514E"/>
    <w:rsid w:val="1CEB78CC"/>
    <w:rsid w:val="1D1E6EE6"/>
    <w:rsid w:val="1F5A3093"/>
    <w:rsid w:val="217858DA"/>
    <w:rsid w:val="233206F0"/>
    <w:rsid w:val="235C0481"/>
    <w:rsid w:val="28A760F3"/>
    <w:rsid w:val="294949E8"/>
    <w:rsid w:val="3391465C"/>
    <w:rsid w:val="344922BC"/>
    <w:rsid w:val="34941E00"/>
    <w:rsid w:val="359404D6"/>
    <w:rsid w:val="35AF5C48"/>
    <w:rsid w:val="39624BF8"/>
    <w:rsid w:val="41D437AC"/>
    <w:rsid w:val="486D2686"/>
    <w:rsid w:val="4BBC36F4"/>
    <w:rsid w:val="4CAF21A2"/>
    <w:rsid w:val="52C11C20"/>
    <w:rsid w:val="54C11F32"/>
    <w:rsid w:val="5984550B"/>
    <w:rsid w:val="5C3544F9"/>
    <w:rsid w:val="5E4A5DBF"/>
    <w:rsid w:val="6557636E"/>
    <w:rsid w:val="67424ECE"/>
    <w:rsid w:val="6EBB1F31"/>
    <w:rsid w:val="70B94BCE"/>
    <w:rsid w:val="74435E75"/>
    <w:rsid w:val="7D8D4717"/>
    <w:rsid w:val="7ECA04B6"/>
    <w:rsid w:val="7EF76A04"/>
    <w:rsid w:val="7F5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ssa</Company>
  <Pages>4</Pages>
  <Words>1793</Words>
  <Characters>1891</Characters>
  <Lines>15</Lines>
  <Paragraphs>4</Paragraphs>
  <TotalTime>0</TotalTime>
  <ScaleCrop>false</ScaleCrop>
  <LinksUpToDate>false</LinksUpToDate>
  <CharactersWithSpaces>1906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2019-06-26T01:57:00Z</dcterms:created>
  <dc:creator>sa</dc:creator>
  <cp:lastModifiedBy>Administrator</cp:lastModifiedBy>
  <dcterms:modified xsi:type="dcterms:W3CDTF">2023-02-27T09:29:46Z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384423253B064F068BF435BB07D0046D</vt:lpwstr>
  </property>
</Properties>
</file>