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1400" w:lineRule="exact"/>
        <w:jc w:val="both"/>
        <w:outlineLvl w:val="2"/>
        <w:rPr>
          <w:rFonts w:hint="eastAsia" w:eastAsia="黑体" w:cs="黑体"/>
          <w:bCs/>
          <w:sz w:val="32"/>
          <w:szCs w:val="32"/>
        </w:rPr>
      </w:pP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靖州</w:t>
      </w:r>
      <w:r>
        <w:rPr>
          <w:rFonts w:hint="eastAsia" w:eastAsia="方正小标宋简体"/>
          <w:bCs/>
          <w:sz w:val="46"/>
          <w:szCs w:val="46"/>
          <w:lang w:eastAsia="zh-CN"/>
        </w:rPr>
        <w:t>县</w:t>
      </w:r>
      <w:r>
        <w:rPr>
          <w:rFonts w:hint="eastAsia" w:eastAsia="方正小标宋简体"/>
          <w:bCs/>
          <w:sz w:val="46"/>
          <w:szCs w:val="46"/>
          <w:u w:val="single"/>
        </w:rPr>
        <w:t xml:space="preserve">  </w:t>
      </w:r>
      <w:r>
        <w:rPr>
          <w:rFonts w:hint="eastAsia" w:eastAsia="方正小标宋简体"/>
          <w:bCs/>
          <w:sz w:val="46"/>
          <w:szCs w:val="46"/>
          <w:u w:val="single"/>
          <w:lang w:val="en-US" w:eastAsia="zh-CN"/>
        </w:rPr>
        <w:t>2022</w:t>
      </w:r>
      <w:r>
        <w:rPr>
          <w:rFonts w:hint="eastAsia" w:eastAsia="方正小标宋简体"/>
          <w:bCs/>
          <w:sz w:val="46"/>
          <w:szCs w:val="46"/>
          <w:u w:val="single"/>
        </w:rPr>
        <w:t xml:space="preserve">  </w:t>
      </w:r>
      <w:r>
        <w:rPr>
          <w:rFonts w:hint="eastAsia" w:eastAsia="方正小标宋简体"/>
          <w:bCs/>
          <w:sz w:val="46"/>
          <w:szCs w:val="46"/>
        </w:rPr>
        <w:t>年度部门（单位）整体支出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rPr>
          <w:rFonts w:hint="eastAsia" w:eastAsia="仿宋_GB2312"/>
          <w:sz w:val="32"/>
          <w:u w:val="single"/>
        </w:rPr>
      </w:pPr>
      <w:r>
        <w:rPr>
          <w:rFonts w:hint="eastAsia" w:eastAsia="仿宋_GB2312"/>
          <w:sz w:val="32"/>
        </w:rPr>
        <w:t>部门(单位)名称</w:t>
      </w:r>
      <w:r>
        <w:rPr>
          <w:rFonts w:hint="eastAsia" w:eastAsia="仿宋_GB2312"/>
          <w:sz w:val="32"/>
          <w:u w:val="single"/>
        </w:rPr>
        <w:t xml:space="preserve"> 靖州苗族侗族自治县卫生计生综合监督执法局                                   </w:t>
      </w:r>
    </w:p>
    <w:p>
      <w:pPr>
        <w:spacing w:before="301" w:beforeLines="50" w:line="348" w:lineRule="auto"/>
        <w:ind w:firstLine="476" w:firstLineChars="150"/>
        <w:rPr>
          <w:rFonts w:hint="eastAsia" w:eastAsia="仿宋_GB2312"/>
          <w:sz w:val="32"/>
        </w:rPr>
      </w:pPr>
      <w:r>
        <w:rPr>
          <w:rFonts w:hint="eastAsia" w:eastAsia="仿宋_GB2312"/>
          <w:sz w:val="32"/>
        </w:rPr>
        <w:t>预算编码</w:t>
      </w:r>
      <w:r>
        <w:rPr>
          <w:rFonts w:hint="eastAsia" w:eastAsia="仿宋_GB2312"/>
          <w:sz w:val="32"/>
          <w:u w:val="single"/>
        </w:rPr>
        <w:t xml:space="preserve">    </w:t>
      </w:r>
      <w:r>
        <w:rPr>
          <w:rFonts w:hint="eastAsia" w:eastAsia="仿宋_GB2312"/>
          <w:sz w:val="32"/>
          <w:u w:val="single"/>
          <w:lang w:val="en-US" w:eastAsia="zh-CN"/>
        </w:rPr>
        <w:t>503004</w:t>
      </w:r>
      <w:r>
        <w:rPr>
          <w:rFonts w:hint="eastAsia" w:eastAsia="仿宋_GB2312"/>
          <w:sz w:val="32"/>
          <w:u w:val="single"/>
        </w:rPr>
        <w:t xml:space="preserve">                                     </w:t>
      </w:r>
    </w:p>
    <w:p>
      <w:pPr>
        <w:spacing w:before="301" w:beforeLines="50" w:line="348" w:lineRule="auto"/>
        <w:ind w:firstLine="476"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76" w:firstLineChars="150"/>
        <w:rPr>
          <w:rFonts w:hint="eastAsia"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pPr>
        <w:spacing w:line="348" w:lineRule="auto"/>
        <w:ind w:firstLine="2188" w:firstLineChars="690"/>
        <w:rPr>
          <w:rFonts w:hint="eastAsia" w:eastAsia="仿宋_GB2312"/>
          <w:sz w:val="32"/>
        </w:rPr>
      </w:pPr>
    </w:p>
    <w:p>
      <w:pPr>
        <w:spacing w:line="348" w:lineRule="auto"/>
        <w:ind w:firstLine="2188" w:firstLineChars="690"/>
        <w:rPr>
          <w:rFonts w:hint="eastAsia" w:eastAsia="仿宋_GB2312"/>
          <w:sz w:val="32"/>
        </w:rPr>
      </w:pPr>
    </w:p>
    <w:p>
      <w:pPr>
        <w:spacing w:line="348" w:lineRule="auto"/>
        <w:ind w:firstLine="2188" w:firstLineChars="690"/>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2023</w:t>
      </w:r>
      <w:r>
        <w:rPr>
          <w:rFonts w:hint="eastAsia" w:eastAsia="仿宋_GB2312"/>
          <w:sz w:val="32"/>
        </w:rPr>
        <w:t xml:space="preserve"> 年 </w:t>
      </w:r>
      <w:r>
        <w:rPr>
          <w:rFonts w:hint="eastAsia" w:eastAsia="仿宋_GB2312"/>
          <w:sz w:val="32"/>
          <w:lang w:val="en-US" w:eastAsia="zh-CN"/>
        </w:rPr>
        <w:t>3</w:t>
      </w:r>
      <w:r>
        <w:rPr>
          <w:rFonts w:hint="eastAsia" w:eastAsia="仿宋_GB2312"/>
          <w:sz w:val="32"/>
        </w:rPr>
        <w:t xml:space="preserve">  月 </w:t>
      </w:r>
      <w:r>
        <w:rPr>
          <w:rFonts w:hint="eastAsia" w:eastAsia="仿宋_GB2312"/>
          <w:sz w:val="32"/>
          <w:lang w:val="en-US" w:eastAsia="zh-CN"/>
        </w:rPr>
        <w:t>15</w:t>
      </w:r>
      <w:r>
        <w:rPr>
          <w:rFonts w:hint="eastAsia" w:eastAsia="仿宋_GB2312"/>
          <w:sz w:val="32"/>
        </w:rPr>
        <w:t xml:space="preserve">  日</w:t>
      </w:r>
    </w:p>
    <w:p>
      <w:pPr>
        <w:autoSpaceDN w:val="0"/>
        <w:jc w:val="center"/>
        <w:textAlignment w:val="center"/>
        <w:rPr>
          <w:rFonts w:hint="eastAsia" w:eastAsia="仿宋_GB2312"/>
          <w:sz w:val="32"/>
          <w:szCs w:val="32"/>
        </w:rPr>
      </w:pPr>
      <w:r>
        <w:rPr>
          <w:rFonts w:hint="eastAsia" w:eastAsia="仿宋_GB2312"/>
          <w:sz w:val="32"/>
        </w:rPr>
        <w:t>靖州县财政</w:t>
      </w:r>
      <w:r>
        <w:rPr>
          <w:rFonts w:hint="eastAsia" w:eastAsia="仿宋_GB2312"/>
          <w:sz w:val="32"/>
          <w:szCs w:val="32"/>
        </w:rPr>
        <w:t>局（制）</w:t>
      </w:r>
    </w:p>
    <w:p>
      <w:pPr>
        <w:autoSpaceDN w:val="0"/>
        <w:jc w:val="center"/>
        <w:textAlignment w:val="center"/>
        <w:rPr>
          <w:rFonts w:hint="eastAsia" w:eastAsia="仿宋_GB2312"/>
          <w:sz w:val="32"/>
          <w:szCs w:val="32"/>
        </w:rPr>
        <w:sectPr>
          <w:headerReference r:id="rId3" w:type="default"/>
          <w:footerReference r:id="rId4" w:type="default"/>
          <w:footerReference r:id="rId5" w:type="even"/>
          <w:pgSz w:w="11906" w:h="16838"/>
          <w:pgMar w:top="1701" w:right="1361" w:bottom="1361" w:left="1587" w:header="851" w:footer="992" w:gutter="0"/>
          <w:pgNumType w:fmt="decimal" w:start="8"/>
          <w:cols w:space="720" w:num="1"/>
          <w:docGrid w:type="linesAndChars" w:linePitch="602" w:charSpace="-782"/>
        </w:sectPr>
      </w:pPr>
    </w:p>
    <w:tbl>
      <w:tblPr>
        <w:tblStyle w:val="7"/>
        <w:tblW w:w="96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92"/>
        <w:gridCol w:w="49"/>
        <w:gridCol w:w="477"/>
        <w:gridCol w:w="682"/>
        <w:gridCol w:w="57"/>
        <w:gridCol w:w="333"/>
        <w:gridCol w:w="720"/>
        <w:gridCol w:w="280"/>
        <w:gridCol w:w="1072"/>
        <w:gridCol w:w="412"/>
        <w:gridCol w:w="243"/>
        <w:gridCol w:w="24"/>
        <w:gridCol w:w="454"/>
        <w:gridCol w:w="260"/>
        <w:gridCol w:w="564"/>
        <w:gridCol w:w="103"/>
        <w:gridCol w:w="412"/>
        <w:gridCol w:w="7"/>
        <w:gridCol w:w="508"/>
        <w:gridCol w:w="41"/>
        <w:gridCol w:w="165"/>
        <w:gridCol w:w="261"/>
        <w:gridCol w:w="460"/>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王利华</w:t>
            </w:r>
          </w:p>
        </w:tc>
        <w:tc>
          <w:tcPr>
            <w:tcW w:w="1302"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8" w:type="dxa"/>
            <w:gridSpan w:val="9"/>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8233161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99" w:type="dxa"/>
            <w:gridSpan w:val="8"/>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w:t>
            </w:r>
          </w:p>
        </w:tc>
        <w:tc>
          <w:tcPr>
            <w:tcW w:w="1302"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8"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779" w:type="dxa"/>
            <w:gridSpan w:val="21"/>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cs="宋体"/>
                <w:color w:val="434343"/>
                <w:kern w:val="0"/>
                <w:szCs w:val="21"/>
              </w:rPr>
              <w:t>负责实施卫生专项整治和日常监督检查；对公共场所卫生、生活饮用水卫生、学校卫生及消毒产品及饮用水安全进行监督检查；对医疗机构及其从业人员的执业活动进行监督检查，查处违法行为；打击非法行医和非法采供血；整顿和规范医疗服务秩序；对医疗卫生机构的放射诊疗、职业健康检查和职业病诊断工作进行监督检查，查处违法行为，对医疗机构、疾病预防控制机构的传染病疫情报告、疫情控制措施、消毒隔离制度执行情况等进行监督检查，查处违法行为，依法打击“两非”行为，做好计划生育社会抚养费征收及违法违纪案件的督查督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年度主要工作内容</w:t>
            </w:r>
          </w:p>
        </w:tc>
        <w:tc>
          <w:tcPr>
            <w:tcW w:w="7779" w:type="dxa"/>
            <w:gridSpan w:val="21"/>
            <w:noWrap w:val="0"/>
            <w:vAlign w:val="center"/>
          </w:tcPr>
          <w:p>
            <w:pPr>
              <w:pStyle w:val="5"/>
              <w:widowControl/>
              <w:spacing w:line="360" w:lineRule="atLeast"/>
              <w:rPr>
                <w:rFonts w:hint="eastAsia" w:ascii="仿宋" w:hAnsi="仿宋" w:eastAsia="仿宋" w:cs="宋体"/>
                <w:color w:val="434343"/>
                <w:sz w:val="21"/>
                <w:szCs w:val="21"/>
              </w:rPr>
            </w:pPr>
            <w:r>
              <w:rPr>
                <w:rFonts w:hint="eastAsia" w:ascii="仿宋" w:hAnsi="仿宋" w:eastAsia="仿宋" w:cs="宋体"/>
                <w:color w:val="434343"/>
                <w:sz w:val="21"/>
                <w:szCs w:val="21"/>
              </w:rPr>
              <w:t>任务1：医疗执业监督工作：严厉查处违法行为，特别是无证行医，非法销售药品、医疗器械；对全县范围内的医疗机构日常监督覆盖率达100%。</w:t>
            </w:r>
          </w:p>
          <w:p>
            <w:pPr>
              <w:pStyle w:val="5"/>
              <w:widowControl/>
              <w:spacing w:line="360" w:lineRule="atLeast"/>
              <w:rPr>
                <w:rFonts w:hint="eastAsia" w:ascii="仿宋" w:hAnsi="仿宋" w:eastAsia="仿宋" w:cs="宋体"/>
                <w:color w:val="434343"/>
                <w:sz w:val="21"/>
                <w:szCs w:val="21"/>
              </w:rPr>
            </w:pPr>
            <w:r>
              <w:rPr>
                <w:rFonts w:hint="eastAsia" w:ascii="仿宋" w:hAnsi="仿宋" w:eastAsia="仿宋" w:cs="宋体"/>
                <w:color w:val="434343"/>
                <w:sz w:val="21"/>
                <w:szCs w:val="21"/>
              </w:rPr>
              <w:t>任务2：公共场所监督工作：监督检查全县</w:t>
            </w:r>
            <w:r>
              <w:rPr>
                <w:rFonts w:hint="eastAsia" w:ascii="仿宋" w:hAnsi="仿宋" w:eastAsia="仿宋" w:cs="宋体"/>
                <w:color w:val="434343"/>
                <w:sz w:val="21"/>
                <w:szCs w:val="21"/>
                <w:lang w:val="en-US" w:eastAsia="zh-CN"/>
              </w:rPr>
              <w:t>357</w:t>
            </w:r>
            <w:r>
              <w:rPr>
                <w:rFonts w:hint="eastAsia" w:ascii="仿宋" w:hAnsi="仿宋" w:eastAsia="仿宋" w:cs="宋体"/>
                <w:color w:val="434343"/>
                <w:sz w:val="21"/>
                <w:szCs w:val="21"/>
              </w:rPr>
              <w:t>家场所。并对监督单位下达监督意见书；对全县农村集中式供水单位进行卫生监督检查；对全县范围内的公共场所日常监督覆盖率达100%。进行卫生知识法律法规培训。</w:t>
            </w:r>
          </w:p>
          <w:p>
            <w:pPr>
              <w:autoSpaceDN w:val="0"/>
              <w:spacing w:line="40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7779" w:type="dxa"/>
            <w:gridSpan w:val="21"/>
            <w:noWrap w:val="0"/>
            <w:vAlign w:val="center"/>
          </w:tcPr>
          <w:p>
            <w:pPr>
              <w:spacing w:after="0" w:line="560" w:lineRule="exact"/>
              <w:ind w:firstLine="420" w:firstLineChars="200"/>
              <w:jc w:val="both"/>
              <w:rPr>
                <w:rFonts w:hint="eastAsia" w:ascii="仿宋" w:hAnsi="仿宋" w:eastAsia="仿宋" w:cs="仿宋_GB2312"/>
                <w:color w:val="000000"/>
                <w:szCs w:val="21"/>
              </w:rPr>
            </w:pPr>
            <w:r>
              <w:rPr>
                <w:rFonts w:ascii="仿宋" w:hAnsi="仿宋" w:eastAsia="仿宋" w:cs="宋体"/>
                <w:color w:val="434343"/>
                <w:szCs w:val="21"/>
              </w:rPr>
              <w:t>(</w:t>
            </w:r>
            <w:r>
              <w:rPr>
                <w:rFonts w:hint="eastAsia" w:ascii="仿宋" w:hAnsi="仿宋" w:eastAsia="仿宋" w:cs="宋体"/>
                <w:color w:val="434343"/>
                <w:szCs w:val="21"/>
              </w:rPr>
              <w:t>一</w:t>
            </w:r>
            <w:r>
              <w:rPr>
                <w:rFonts w:ascii="仿宋" w:hAnsi="仿宋" w:eastAsia="仿宋" w:cs="宋体"/>
                <w:color w:val="434343"/>
                <w:szCs w:val="21"/>
              </w:rPr>
              <w:t>)</w:t>
            </w:r>
            <w:r>
              <w:rPr>
                <w:rFonts w:hint="eastAsia" w:ascii="仿宋" w:hAnsi="仿宋" w:eastAsia="仿宋" w:cs="宋体"/>
                <w:color w:val="434343"/>
                <w:szCs w:val="21"/>
              </w:rPr>
              <w:t>、医疗执业监督工作</w:t>
            </w:r>
            <w:r>
              <w:rPr>
                <w:rFonts w:hint="eastAsia" w:ascii="仿宋" w:hAnsi="仿宋" w:eastAsia="仿宋" w:cs="宋体"/>
                <w:color w:val="434343"/>
                <w:szCs w:val="21"/>
                <w:lang w:eastAsia="zh-CN"/>
              </w:rPr>
              <w:t>：</w:t>
            </w:r>
            <w:r>
              <w:rPr>
                <w:rFonts w:hint="eastAsia" w:ascii="仿宋" w:hAnsi="仿宋" w:eastAsia="仿宋" w:cs="仿宋_GB2312"/>
                <w:bCs/>
                <w:color w:val="000000"/>
                <w:szCs w:val="21"/>
              </w:rPr>
              <w:t>开展医疗废物及传染病防治监督。</w:t>
            </w:r>
            <w:r>
              <w:rPr>
                <w:rFonts w:hint="eastAsia" w:ascii="仿宋" w:hAnsi="仿宋" w:eastAsia="仿宋" w:cs="仿宋_GB2312"/>
                <w:color w:val="000000"/>
                <w:szCs w:val="21"/>
              </w:rPr>
              <w:t>对县内</w:t>
            </w:r>
            <w:r>
              <w:rPr>
                <w:rFonts w:hint="eastAsia" w:ascii="仿宋" w:hAnsi="仿宋" w:eastAsia="仿宋" w:cs="仿宋_GB2312"/>
                <w:color w:val="000000"/>
                <w:szCs w:val="21"/>
                <w:lang w:val="en-US" w:eastAsia="zh-CN"/>
              </w:rPr>
              <w:t>15</w:t>
            </w:r>
            <w:r>
              <w:rPr>
                <w:rFonts w:hint="eastAsia" w:ascii="仿宋" w:hAnsi="仿宋" w:eastAsia="仿宋" w:cs="仿宋_GB2312"/>
                <w:color w:val="000000"/>
                <w:szCs w:val="21"/>
              </w:rPr>
              <w:t>家县直、民营医疗机构开展了监督检查，对各医疗机构的预检分诊、院感控制、消毒隔离和医疗废物、污水处理等落实情况进行监督，督促各医疗机构落实疫情防控主体责任。今年出动监督人员</w:t>
            </w:r>
            <w:r>
              <w:rPr>
                <w:rFonts w:hint="eastAsia" w:ascii="仿宋" w:hAnsi="仿宋" w:eastAsia="仿宋" w:cs="仿宋_GB2312"/>
                <w:color w:val="000000"/>
                <w:szCs w:val="21"/>
                <w:lang w:val="en-US" w:eastAsia="zh-CN"/>
              </w:rPr>
              <w:t>1000</w:t>
            </w:r>
            <w:r>
              <w:rPr>
                <w:rFonts w:hint="eastAsia" w:ascii="仿宋" w:hAnsi="仿宋" w:eastAsia="仿宋" w:cs="仿宋_GB2312"/>
                <w:color w:val="000000"/>
                <w:szCs w:val="21"/>
              </w:rPr>
              <w:t>余人次，监督各级各类医疗机构9</w:t>
            </w:r>
            <w:r>
              <w:rPr>
                <w:rFonts w:hint="eastAsia" w:ascii="仿宋" w:hAnsi="仿宋" w:eastAsia="仿宋" w:cs="仿宋_GB2312"/>
                <w:color w:val="000000"/>
                <w:szCs w:val="21"/>
                <w:lang w:val="en-US" w:eastAsia="zh-CN"/>
              </w:rPr>
              <w:t>00余</w:t>
            </w:r>
            <w:r>
              <w:rPr>
                <w:rFonts w:hint="eastAsia" w:ascii="仿宋" w:hAnsi="仿宋" w:eastAsia="仿宋" w:cs="仿宋_GB2312"/>
                <w:color w:val="000000"/>
                <w:szCs w:val="21"/>
              </w:rPr>
              <w:t>家次，下达监督意见书2</w:t>
            </w:r>
            <w:r>
              <w:rPr>
                <w:rFonts w:hint="eastAsia" w:ascii="仿宋" w:hAnsi="仿宋" w:eastAsia="仿宋" w:cs="仿宋_GB2312"/>
                <w:color w:val="000000"/>
                <w:szCs w:val="21"/>
                <w:lang w:val="en-US" w:eastAsia="zh-CN"/>
              </w:rPr>
              <w:t>00余</w:t>
            </w:r>
            <w:r>
              <w:rPr>
                <w:rFonts w:hint="eastAsia" w:ascii="仿宋" w:hAnsi="仿宋" w:eastAsia="仿宋" w:cs="仿宋_GB2312"/>
                <w:color w:val="000000"/>
                <w:szCs w:val="21"/>
              </w:rPr>
              <w:t>份，发放疫情防控宣传资料</w:t>
            </w:r>
            <w:r>
              <w:rPr>
                <w:rFonts w:hint="eastAsia" w:ascii="仿宋" w:hAnsi="仿宋" w:eastAsia="仿宋" w:cs="仿宋_GB2312"/>
                <w:color w:val="000000"/>
                <w:szCs w:val="21"/>
                <w:lang w:val="en-US" w:eastAsia="zh-CN"/>
              </w:rPr>
              <w:t>300</w:t>
            </w:r>
            <w:r>
              <w:rPr>
                <w:rFonts w:hint="eastAsia" w:ascii="仿宋" w:hAnsi="仿宋" w:eastAsia="仿宋" w:cs="仿宋_GB2312"/>
                <w:color w:val="000000"/>
                <w:szCs w:val="21"/>
              </w:rPr>
              <w:t>余份。对未按照规定开展传染病预防控制工作的医疗机构给予警告处罚，对使用过期消毒产品的诊所罚款，对未落实消毒工作的村卫生室罚款。</w:t>
            </w:r>
          </w:p>
          <w:p>
            <w:pPr>
              <w:spacing w:after="0" w:line="560" w:lineRule="exact"/>
              <w:ind w:firstLine="420" w:firstLineChars="200"/>
              <w:jc w:val="both"/>
              <w:rPr>
                <w:rFonts w:hint="eastAsia" w:ascii="仿宋" w:hAnsi="仿宋" w:eastAsia="仿宋" w:cs="仿宋_GB2312"/>
                <w:color w:val="000000"/>
                <w:szCs w:val="21"/>
              </w:rPr>
            </w:pPr>
            <w:r>
              <w:rPr>
                <w:rFonts w:hint="eastAsia" w:ascii="仿宋" w:hAnsi="仿宋" w:eastAsia="仿宋" w:cs="仿宋_GB2312"/>
                <w:color w:val="000000"/>
                <w:szCs w:val="21"/>
              </w:rPr>
              <w:t>我县现有各级各类医疗机构共226家，今年在开展医疗机构传染病防治监督的同时，同步全覆盖开展了依法执业行为监督，关注社会反映的就医问题，排查辖区内黑诊所等黑恶线索，加强非法医疗行为投诉举报电话宣传，鼓励社会各界群众积极参与打击非法医疗服务活动，营造安全有序就医环境。今年，</w:t>
            </w:r>
            <w:r>
              <w:rPr>
                <w:rFonts w:hint="eastAsia" w:ascii="仿宋" w:hAnsi="仿宋" w:eastAsia="仿宋" w:cs="仿宋_GB2312"/>
                <w:color w:val="000000"/>
                <w:szCs w:val="21"/>
                <w:lang w:eastAsia="zh-CN"/>
              </w:rPr>
              <w:t>将</w:t>
            </w:r>
            <w:r>
              <w:rPr>
                <w:rFonts w:hint="eastAsia" w:ascii="仿宋" w:hAnsi="仿宋" w:eastAsia="仿宋" w:cs="仿宋_GB2312"/>
                <w:color w:val="000000"/>
                <w:szCs w:val="21"/>
              </w:rPr>
              <w:t>立案查处医疗机构及医务人员违法违规执业行为</w:t>
            </w:r>
            <w:r>
              <w:rPr>
                <w:rFonts w:hint="eastAsia" w:ascii="仿宋" w:hAnsi="仿宋" w:eastAsia="仿宋" w:cs="仿宋_GB2312"/>
                <w:color w:val="000000"/>
                <w:szCs w:val="21"/>
                <w:lang w:eastAsia="zh-CN"/>
              </w:rPr>
              <w:t>并</w:t>
            </w:r>
            <w:r>
              <w:rPr>
                <w:rFonts w:hint="eastAsia" w:ascii="仿宋" w:hAnsi="仿宋" w:eastAsia="仿宋" w:cs="仿宋_GB2312"/>
                <w:color w:val="000000"/>
                <w:szCs w:val="21"/>
              </w:rPr>
              <w:t>罚款，</w:t>
            </w:r>
            <w:r>
              <w:rPr>
                <w:rFonts w:hint="eastAsia" w:ascii="仿宋" w:hAnsi="仿宋" w:eastAsia="仿宋" w:cs="仿宋_GB2312"/>
                <w:color w:val="000000"/>
                <w:szCs w:val="21"/>
                <w:lang w:eastAsia="zh-CN"/>
              </w:rPr>
              <w:t>必要时</w:t>
            </w:r>
            <w:r>
              <w:rPr>
                <w:rFonts w:hint="eastAsia" w:ascii="仿宋" w:hAnsi="仿宋" w:eastAsia="仿宋" w:cs="仿宋_GB2312"/>
                <w:color w:val="000000"/>
                <w:szCs w:val="21"/>
              </w:rPr>
              <w:t>暂停医师执业活动；受理群众投诉举报，查处非法行医，</w:t>
            </w:r>
            <w:r>
              <w:rPr>
                <w:rFonts w:hint="eastAsia" w:ascii="仿宋" w:hAnsi="仿宋" w:eastAsia="仿宋" w:cs="仿宋_GB2312"/>
                <w:color w:val="000000"/>
                <w:szCs w:val="21"/>
                <w:lang w:eastAsia="zh-CN"/>
              </w:rPr>
              <w:t>依法予以</w:t>
            </w:r>
            <w:r>
              <w:rPr>
                <w:rFonts w:hint="eastAsia" w:ascii="仿宋" w:hAnsi="仿宋" w:eastAsia="仿宋" w:cs="仿宋_GB2312"/>
                <w:color w:val="000000"/>
                <w:szCs w:val="21"/>
              </w:rPr>
              <w:t>罚款。</w:t>
            </w:r>
          </w:p>
          <w:p>
            <w:pPr>
              <w:spacing w:line="360" w:lineRule="auto"/>
              <w:ind w:firstLine="560"/>
              <w:jc w:val="left"/>
              <w:rPr>
                <w:rFonts w:ascii="仿宋" w:hAnsi="仿宋" w:eastAsia="仿宋" w:cs="宋体"/>
                <w:color w:val="434343"/>
                <w:sz w:val="21"/>
                <w:szCs w:val="21"/>
              </w:rPr>
            </w:pPr>
            <w:r>
              <w:rPr>
                <w:rFonts w:hint="eastAsia" w:ascii="仿宋" w:hAnsi="仿宋" w:eastAsia="仿宋" w:cs="仿宋_GB2312"/>
                <w:szCs w:val="21"/>
              </w:rPr>
              <w:t>立案</w:t>
            </w:r>
            <w:r>
              <w:rPr>
                <w:rFonts w:hint="eastAsia" w:ascii="仿宋" w:hAnsi="仿宋" w:eastAsia="仿宋" w:cs="仿宋_GB2312"/>
                <w:szCs w:val="21"/>
                <w:lang w:val="en-US" w:eastAsia="zh-CN"/>
              </w:rPr>
              <w:t>14</w:t>
            </w:r>
            <w:r>
              <w:rPr>
                <w:rFonts w:hint="eastAsia" w:ascii="仿宋" w:hAnsi="仿宋" w:eastAsia="仿宋" w:cs="仿宋_GB2312"/>
                <w:szCs w:val="21"/>
              </w:rPr>
              <w:t>起，罚款到位</w:t>
            </w:r>
            <w:r>
              <w:rPr>
                <w:rFonts w:hint="eastAsia" w:ascii="仿宋" w:hAnsi="仿宋" w:eastAsia="仿宋" w:cs="仿宋_GB2312"/>
                <w:szCs w:val="21"/>
                <w:lang w:val="en-US" w:eastAsia="zh-CN"/>
              </w:rPr>
              <w:t>7.98</w:t>
            </w:r>
            <w:r>
              <w:rPr>
                <w:rFonts w:hint="eastAsia" w:ascii="仿宋" w:hAnsi="仿宋" w:eastAsia="仿宋" w:cs="仿宋_GB2312"/>
                <w:szCs w:val="21"/>
              </w:rPr>
              <w:t>万元。</w:t>
            </w:r>
            <w:r>
              <w:rPr>
                <w:rFonts w:hint="eastAsia" w:ascii="仿宋" w:hAnsi="仿宋" w:eastAsia="仿宋" w:cs="仿宋_GB2312"/>
                <w:szCs w:val="21"/>
                <w:lang w:eastAsia="zh-CN"/>
              </w:rPr>
              <w:t>共处罚</w:t>
            </w:r>
            <w:r>
              <w:rPr>
                <w:rFonts w:hint="eastAsia" w:ascii="仿宋" w:hAnsi="仿宋" w:eastAsia="仿宋" w:cs="仿宋_GB2312"/>
                <w:szCs w:val="21"/>
                <w:lang w:val="en-US" w:eastAsia="zh-CN"/>
              </w:rPr>
              <w:t>35例。</w:t>
            </w:r>
            <w:r>
              <w:rPr>
                <w:rFonts w:hint="eastAsia" w:ascii="仿宋" w:hAnsi="仿宋" w:eastAsia="仿宋" w:cs="宋体"/>
                <w:color w:val="434343"/>
                <w:sz w:val="21"/>
                <w:szCs w:val="21"/>
              </w:rPr>
              <w:t>通过整治，医疗秩序得到进一步规范，非法行医行为得到有效遏制。对全县范围内的医疗机构日常监督覆盖率达</w:t>
            </w:r>
            <w:r>
              <w:rPr>
                <w:rFonts w:ascii="仿宋" w:hAnsi="仿宋" w:eastAsia="仿宋" w:cs="宋体"/>
                <w:color w:val="434343"/>
                <w:sz w:val="21"/>
                <w:szCs w:val="21"/>
              </w:rPr>
              <w:t>100%</w:t>
            </w:r>
            <w:r>
              <w:rPr>
                <w:rFonts w:hint="eastAsia" w:ascii="仿宋" w:hAnsi="仿宋" w:eastAsia="仿宋" w:cs="宋体"/>
                <w:color w:val="434343"/>
                <w:sz w:val="21"/>
                <w:szCs w:val="21"/>
              </w:rPr>
              <w:t>。</w:t>
            </w:r>
          </w:p>
          <w:p>
            <w:pPr>
              <w:autoSpaceDE w:val="0"/>
              <w:spacing w:line="360" w:lineRule="auto"/>
              <w:ind w:firstLine="560"/>
              <w:jc w:val="left"/>
              <w:rPr>
                <w:rFonts w:ascii="仿宋" w:hAnsi="仿宋" w:eastAsia="仿宋" w:cs="仿宋_GB2312"/>
                <w:color w:val="000000"/>
                <w:kern w:val="0"/>
                <w:szCs w:val="21"/>
              </w:rPr>
            </w:pPr>
            <w:r>
              <w:rPr>
                <w:rFonts w:ascii="仿宋" w:hAnsi="仿宋" w:eastAsia="仿宋" w:cs="宋体"/>
                <w:color w:val="434343"/>
                <w:szCs w:val="21"/>
              </w:rPr>
              <w:t>(</w:t>
            </w:r>
            <w:r>
              <w:rPr>
                <w:rFonts w:hint="eastAsia" w:ascii="仿宋" w:hAnsi="仿宋" w:eastAsia="仿宋" w:cs="宋体"/>
                <w:color w:val="434343"/>
                <w:szCs w:val="21"/>
              </w:rPr>
              <w:t>二</w:t>
            </w:r>
            <w:r>
              <w:rPr>
                <w:rFonts w:ascii="仿宋" w:hAnsi="仿宋" w:eastAsia="仿宋" w:cs="宋体"/>
                <w:color w:val="434343"/>
                <w:szCs w:val="21"/>
              </w:rPr>
              <w:t>)</w:t>
            </w:r>
            <w:r>
              <w:rPr>
                <w:rFonts w:hint="eastAsia" w:ascii="仿宋" w:hAnsi="仿宋" w:eastAsia="仿宋" w:cs="宋体"/>
                <w:color w:val="434343"/>
                <w:szCs w:val="21"/>
              </w:rPr>
              <w:t>、公共场所监督工作</w:t>
            </w:r>
            <w:r>
              <w:rPr>
                <w:rFonts w:hint="eastAsia" w:ascii="仿宋" w:hAnsi="仿宋" w:eastAsia="仿宋" w:cs="宋体"/>
                <w:color w:val="434343"/>
                <w:szCs w:val="21"/>
                <w:lang w:eastAsia="zh-CN"/>
              </w:rPr>
              <w:t>：</w:t>
            </w:r>
            <w:r>
              <w:rPr>
                <w:rFonts w:hint="eastAsia" w:ascii="仿宋" w:hAnsi="仿宋" w:eastAsia="仿宋" w:cs="仿宋_GB2312"/>
                <w:szCs w:val="21"/>
              </w:rPr>
              <w:t>宣贯《公共场所卫生管理条例实施细则》、《湖南省公共场所卫生许可证发放管理办法》，按照规定的监督范围，做好公共场所的卫生行政许可工作。根据《中华人民共和国传染病防治法》、《学校卫生工作条例》及《生活饮用水卫生监督管理办法》等相关法律法规，对辖区内所有学校、托幼机构及城镇、乡镇、村集中式供水单位、分质供水单位进行拉网式摸底，重点检查卫生许可证、从业人员健康证的持证情况；消毒设施配置及消毒程序实施情况；卫生批件索证情况等，及时上报检查汇总结果及相关单位整改落实情况。</w:t>
            </w:r>
            <w:r>
              <w:rPr>
                <w:rFonts w:hint="eastAsia" w:ascii="仿宋" w:hAnsi="仿宋" w:eastAsia="仿宋" w:cs="仿宋_GB2312"/>
                <w:szCs w:val="21"/>
                <w:lang w:eastAsia="zh-CN"/>
              </w:rPr>
              <w:t>对不符合公共场所卫生要求的公共场所经营单位下达整改意见书共计</w:t>
            </w:r>
            <w:r>
              <w:rPr>
                <w:rFonts w:hint="eastAsia" w:ascii="仿宋" w:hAnsi="仿宋" w:eastAsia="仿宋" w:cs="仿宋_GB2312"/>
                <w:szCs w:val="21"/>
                <w:lang w:val="en-US" w:eastAsia="zh-CN"/>
              </w:rPr>
              <w:t>467份，其中立案37家处罚金额2.74万元</w:t>
            </w:r>
            <w:r>
              <w:rPr>
                <w:rFonts w:hint="eastAsia" w:ascii="仿宋" w:hAnsi="仿宋" w:eastAsia="仿宋" w:cs="仿宋_GB2312"/>
                <w:color w:val="000000"/>
                <w:kern w:val="0"/>
                <w:szCs w:val="21"/>
              </w:rPr>
              <w:t>。按照年初计划，</w:t>
            </w:r>
            <w:r>
              <w:rPr>
                <w:rFonts w:hint="eastAsia" w:ascii="仿宋" w:hAnsi="仿宋" w:eastAsia="仿宋" w:cs="仿宋_GB2312"/>
                <w:color w:val="000000"/>
                <w:kern w:val="0"/>
                <w:szCs w:val="21"/>
                <w:lang w:eastAsia="zh-CN"/>
              </w:rPr>
              <w:t>双随机工作与专项整治工作相结合，稳步推进均按时完成</w:t>
            </w:r>
            <w:r>
              <w:rPr>
                <w:rFonts w:hint="eastAsia" w:ascii="仿宋" w:hAnsi="仿宋" w:eastAsia="仿宋" w:cs="仿宋_GB2312"/>
                <w:color w:val="000000"/>
                <w:kern w:val="0"/>
                <w:szCs w:val="21"/>
              </w:rPr>
              <w:t>。确保国家卫生县城复评顺利通过。</w:t>
            </w:r>
          </w:p>
          <w:p>
            <w:pPr>
              <w:autoSpaceDN w:val="0"/>
              <w:spacing w:line="40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65" w:type="dxa"/>
            <w:gridSpan w:val="4"/>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40" w:type="dxa"/>
            <w:gridSpan w:val="19"/>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continue"/>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72" w:type="dxa"/>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133"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648"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trPr>
        <w:tc>
          <w:tcPr>
            <w:tcW w:w="1392" w:type="dxa"/>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261.16</w:t>
            </w:r>
          </w:p>
        </w:tc>
        <w:tc>
          <w:tcPr>
            <w:tcW w:w="1333" w:type="dxa"/>
            <w:gridSpan w:val="3"/>
            <w:tcBorders>
              <w:lef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239.68</w:t>
            </w:r>
          </w:p>
        </w:tc>
        <w:tc>
          <w:tcPr>
            <w:tcW w:w="1133"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trPr>
        <w:tc>
          <w:tcPr>
            <w:tcW w:w="1392" w:type="dxa"/>
            <w:noWrap w:val="0"/>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261.16</w:t>
            </w:r>
          </w:p>
        </w:tc>
        <w:tc>
          <w:tcPr>
            <w:tcW w:w="1333" w:type="dxa"/>
            <w:gridSpan w:val="3"/>
            <w:tcBorders>
              <w:lef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239.68</w:t>
            </w:r>
          </w:p>
        </w:tc>
        <w:tc>
          <w:tcPr>
            <w:tcW w:w="1133"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trPr>
        <w:tc>
          <w:tcPr>
            <w:tcW w:w="1392" w:type="dxa"/>
            <w:noWrap w:val="0"/>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trPr>
        <w:tc>
          <w:tcPr>
            <w:tcW w:w="1392" w:type="dxa"/>
            <w:noWrap w:val="0"/>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98" w:type="dxa"/>
            <w:gridSpan w:val="16"/>
            <w:tcBorders>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2" w:type="dxa"/>
            <w:gridSpan w:val="3"/>
            <w:tcBorders>
              <w:left w:val="single" w:color="auto" w:sz="4" w:space="0"/>
              <w:bottom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vMerge w:val="restart"/>
            <w:tcBorders>
              <w:top w:val="single" w:color="auto" w:sz="4" w:space="0"/>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32" w:type="dxa"/>
            <w:gridSpan w:val="8"/>
            <w:tcBorders>
              <w:top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3" w:type="dxa"/>
            <w:gridSpan w:val="5"/>
            <w:vMerge w:val="restart"/>
            <w:tcBorders>
              <w:top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1" w:type="dxa"/>
            <w:gridSpan w:val="2"/>
            <w:vMerge w:val="restart"/>
            <w:tcBorders>
              <w:top w:val="single" w:color="auto" w:sz="4" w:space="0"/>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21" w:type="dxa"/>
            <w:vMerge w:val="restart"/>
            <w:tcBorders>
              <w:top w:val="single" w:color="auto" w:sz="4" w:space="0"/>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vMerge w:val="continue"/>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4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3" w:type="dxa"/>
            <w:gridSpan w:val="5"/>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vMerge w:val="continue"/>
            <w:tcBorders>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vMerge w:val="continue"/>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261.16</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97.77</w:t>
            </w:r>
          </w:p>
        </w:tc>
        <w:tc>
          <w:tcPr>
            <w:tcW w:w="1484" w:type="dxa"/>
            <w:gridSpan w:val="2"/>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w:t>
            </w:r>
          </w:p>
        </w:tc>
        <w:tc>
          <w:tcPr>
            <w:tcW w:w="1648" w:type="dxa"/>
            <w:gridSpan w:val="6"/>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14.77</w:t>
            </w:r>
          </w:p>
        </w:tc>
        <w:tc>
          <w:tcPr>
            <w:tcW w:w="1133" w:type="dxa"/>
            <w:gridSpan w:val="5"/>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163.39</w:t>
            </w:r>
          </w:p>
        </w:tc>
        <w:tc>
          <w:tcPr>
            <w:tcW w:w="721"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261.16</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97.77</w:t>
            </w:r>
          </w:p>
        </w:tc>
        <w:tc>
          <w:tcPr>
            <w:tcW w:w="1484" w:type="dxa"/>
            <w:gridSpan w:val="2"/>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w:t>
            </w:r>
          </w:p>
        </w:tc>
        <w:tc>
          <w:tcPr>
            <w:tcW w:w="1648" w:type="dxa"/>
            <w:gridSpan w:val="6"/>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14.77</w:t>
            </w:r>
          </w:p>
        </w:tc>
        <w:tc>
          <w:tcPr>
            <w:tcW w:w="1133" w:type="dxa"/>
            <w:gridSpan w:val="5"/>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163.39</w:t>
            </w:r>
          </w:p>
        </w:tc>
        <w:tc>
          <w:tcPr>
            <w:tcW w:w="721"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40" w:type="dxa"/>
            <w:gridSpan w:val="19"/>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751"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0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156"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0.86</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0.86</w:t>
            </w:r>
          </w:p>
        </w:tc>
        <w:tc>
          <w:tcPr>
            <w:tcW w:w="1751"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0.86</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0.86</w:t>
            </w:r>
          </w:p>
        </w:tc>
        <w:tc>
          <w:tcPr>
            <w:tcW w:w="1751"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877" w:type="dxa"/>
            <w:gridSpan w:val="12"/>
            <w:tcBorders>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63" w:type="dxa"/>
            <w:gridSpan w:val="7"/>
            <w:vMerge w:val="restart"/>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1793" w:type="dxa"/>
            <w:gridSpan w:val="5"/>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2163" w:type="dxa"/>
            <w:gridSpan w:val="7"/>
            <w:vMerge w:val="continue"/>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250.82</w:t>
            </w:r>
          </w:p>
        </w:tc>
        <w:tc>
          <w:tcPr>
            <w:tcW w:w="3084" w:type="dxa"/>
            <w:gridSpan w:val="7"/>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250.82</w:t>
            </w:r>
          </w:p>
        </w:tc>
        <w:tc>
          <w:tcPr>
            <w:tcW w:w="1793"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250.82</w:t>
            </w:r>
          </w:p>
        </w:tc>
        <w:tc>
          <w:tcPr>
            <w:tcW w:w="3084" w:type="dxa"/>
            <w:gridSpan w:val="7"/>
            <w:tcBorders>
              <w:left w:val="single" w:color="auto" w:sz="4" w:space="0"/>
            </w:tcBorders>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250.82</w:t>
            </w:r>
          </w:p>
        </w:tc>
        <w:tc>
          <w:tcPr>
            <w:tcW w:w="1793"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9"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5"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276"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980" w:type="dxa"/>
            <w:gridSpan w:val="1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3"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4276" w:type="dxa"/>
            <w:gridSpan w:val="9"/>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 w:hAnsi="仿宋" w:eastAsia="仿宋" w:cs="仿宋_GB2312"/>
                <w:color w:val="000000"/>
                <w:szCs w:val="21"/>
              </w:rPr>
              <w:t>公共场所监督工作：</w:t>
            </w:r>
            <w:r>
              <w:rPr>
                <w:rFonts w:hint="eastAsia" w:ascii="仿宋" w:hAnsi="仿宋" w:eastAsia="仿宋" w:cs="仿宋_GB2312"/>
                <w:szCs w:val="21"/>
              </w:rPr>
              <w:t xml:space="preserve">宣贯《公共场所卫生管理条例实施细则》、《湖南省公共场所卫生许可证发放管理办法》，按照规定的监督范围，做好公共场所的卫生行政许可工作。  </w:t>
            </w:r>
          </w:p>
          <w:p>
            <w:pPr>
              <w:widowControl/>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 w:hAnsi="仿宋" w:eastAsia="仿宋" w:cs="仿宋_GB2312"/>
                <w:color w:val="000000"/>
                <w:szCs w:val="21"/>
              </w:rPr>
              <w:t>饮用水消毒督查：</w:t>
            </w:r>
            <w:r>
              <w:rPr>
                <w:rFonts w:hint="eastAsia" w:ascii="仿宋" w:hAnsi="仿宋" w:eastAsia="仿宋" w:cs="宋体"/>
                <w:szCs w:val="21"/>
              </w:rPr>
              <w:t>公共场所单位、学校、生活饮用水单位及集中餐饮具消毒单位进行国家双随机监督抽检</w:t>
            </w:r>
            <w:r>
              <w:rPr>
                <w:rFonts w:hint="eastAsia" w:ascii="仿宋" w:hAnsi="仿宋" w:eastAsia="仿宋" w:cs="宋体"/>
                <w:color w:val="434343"/>
                <w:kern w:val="0"/>
                <w:szCs w:val="21"/>
              </w:rPr>
              <w:t>。</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 w:hAnsi="仿宋" w:eastAsia="仿宋" w:cs="宋体"/>
                <w:color w:val="434343"/>
                <w:szCs w:val="21"/>
              </w:rPr>
              <w:t>医疗执业监督工作</w:t>
            </w:r>
          </w:p>
        </w:tc>
        <w:tc>
          <w:tcPr>
            <w:tcW w:w="3980" w:type="dxa"/>
            <w:gridSpan w:val="13"/>
            <w:noWrap w:val="0"/>
            <w:vAlign w:val="center"/>
          </w:tcPr>
          <w:p>
            <w:pPr>
              <w:rPr>
                <w:rFonts w:ascii="仿宋" w:hAnsi="仿宋" w:eastAsia="仿宋" w:cs="宋体"/>
                <w:szCs w:val="21"/>
              </w:rPr>
            </w:pPr>
            <w:r>
              <w:rPr>
                <w:rFonts w:hint="eastAsia" w:ascii="仿宋" w:hAnsi="仿宋" w:eastAsia="仿宋" w:cs="仿宋_GB2312"/>
                <w:color w:val="000000"/>
                <w:szCs w:val="21"/>
              </w:rPr>
              <w:t>公共场所监督工作：</w:t>
            </w:r>
            <w:r>
              <w:rPr>
                <w:rFonts w:hint="eastAsia" w:ascii="仿宋" w:hAnsi="仿宋" w:eastAsia="仿宋" w:cs="宋体"/>
                <w:szCs w:val="21"/>
              </w:rPr>
              <w:t>对城区内</w:t>
            </w:r>
            <w:r>
              <w:rPr>
                <w:rFonts w:hint="eastAsia" w:ascii="仿宋" w:hAnsi="仿宋" w:eastAsia="仿宋" w:cs="宋体"/>
                <w:szCs w:val="21"/>
                <w:lang w:val="en-US" w:eastAsia="zh-CN"/>
              </w:rPr>
              <w:t>357</w:t>
            </w:r>
            <w:r>
              <w:rPr>
                <w:rFonts w:hint="eastAsia" w:ascii="仿宋" w:hAnsi="仿宋" w:eastAsia="仿宋" w:cs="宋体"/>
                <w:szCs w:val="21"/>
              </w:rPr>
              <w:t>家公共场所监督</w:t>
            </w:r>
            <w:r>
              <w:rPr>
                <w:rFonts w:hint="eastAsia" w:ascii="仿宋" w:hAnsi="仿宋" w:eastAsia="仿宋" w:cs="宋体"/>
                <w:szCs w:val="21"/>
                <w:lang w:val="en-US" w:eastAsia="zh-CN"/>
              </w:rPr>
              <w:t>600</w:t>
            </w:r>
            <w:r>
              <w:rPr>
                <w:rFonts w:hint="eastAsia" w:ascii="仿宋" w:hAnsi="仿宋" w:eastAsia="仿宋" w:cs="宋体"/>
                <w:szCs w:val="21"/>
              </w:rPr>
              <w:t>余次，</w:t>
            </w:r>
            <w:r>
              <w:rPr>
                <w:rFonts w:hint="eastAsia" w:ascii="仿宋" w:hAnsi="仿宋" w:eastAsia="仿宋" w:cs="宋体"/>
                <w:bCs/>
                <w:kern w:val="0"/>
                <w:szCs w:val="21"/>
              </w:rPr>
              <w:t>下达卫生监督意见书</w:t>
            </w:r>
            <w:r>
              <w:rPr>
                <w:rFonts w:hint="eastAsia" w:ascii="仿宋" w:hAnsi="仿宋" w:eastAsia="仿宋" w:cs="宋体"/>
                <w:bCs/>
                <w:kern w:val="0"/>
                <w:szCs w:val="21"/>
                <w:lang w:val="en-US" w:eastAsia="zh-CN"/>
              </w:rPr>
              <w:t>467</w:t>
            </w:r>
            <w:r>
              <w:rPr>
                <w:rFonts w:hint="eastAsia" w:ascii="仿宋" w:hAnsi="仿宋" w:eastAsia="仿宋" w:cs="宋体"/>
                <w:bCs/>
                <w:kern w:val="0"/>
                <w:szCs w:val="21"/>
              </w:rPr>
              <w:t>份。日常卫生监督覆盖率达</w:t>
            </w:r>
            <w:r>
              <w:rPr>
                <w:rFonts w:ascii="仿宋" w:hAnsi="仿宋" w:eastAsia="仿宋" w:cs="宋体"/>
                <w:bCs/>
                <w:kern w:val="0"/>
                <w:szCs w:val="21"/>
              </w:rPr>
              <w:t>100%</w:t>
            </w:r>
            <w:r>
              <w:rPr>
                <w:rFonts w:hint="eastAsia" w:ascii="仿宋" w:hAnsi="仿宋" w:eastAsia="仿宋" w:cs="宋体"/>
                <w:bCs/>
                <w:kern w:val="0"/>
                <w:szCs w:val="21"/>
              </w:rPr>
              <w:t>，</w:t>
            </w:r>
          </w:p>
          <w:p>
            <w:pPr>
              <w:autoSpaceDN w:val="0"/>
              <w:spacing w:line="400" w:lineRule="exact"/>
              <w:jc w:val="both"/>
              <w:textAlignment w:val="center"/>
              <w:rPr>
                <w:rFonts w:hint="eastAsia" w:ascii="仿宋" w:hAnsi="仿宋" w:eastAsia="仿宋" w:cs="宋体"/>
                <w:bCs/>
                <w:kern w:val="0"/>
                <w:szCs w:val="21"/>
                <w:lang w:eastAsia="zh-CN"/>
              </w:rPr>
            </w:pPr>
            <w:r>
              <w:rPr>
                <w:rFonts w:hint="eastAsia" w:ascii="仿宋" w:hAnsi="仿宋" w:eastAsia="仿宋" w:cs="宋体"/>
                <w:szCs w:val="21"/>
              </w:rPr>
              <w:t>对</w:t>
            </w:r>
            <w:r>
              <w:rPr>
                <w:rFonts w:ascii="仿宋" w:hAnsi="仿宋" w:eastAsia="仿宋" w:cs="宋体"/>
                <w:szCs w:val="21"/>
              </w:rPr>
              <w:t>32</w:t>
            </w:r>
            <w:r>
              <w:rPr>
                <w:rFonts w:hint="eastAsia" w:ascii="仿宋" w:hAnsi="仿宋" w:eastAsia="仿宋" w:cs="宋体"/>
                <w:szCs w:val="21"/>
              </w:rPr>
              <w:t>家学校、</w:t>
            </w:r>
            <w:r>
              <w:rPr>
                <w:rFonts w:hint="eastAsia" w:ascii="仿宋" w:hAnsi="仿宋" w:eastAsia="仿宋" w:cs="宋体"/>
                <w:szCs w:val="21"/>
                <w:lang w:val="en-US" w:eastAsia="zh-CN"/>
              </w:rPr>
              <w:t>40</w:t>
            </w:r>
            <w:r>
              <w:rPr>
                <w:rFonts w:hint="eastAsia" w:ascii="仿宋" w:hAnsi="仿宋" w:eastAsia="仿宋" w:cs="宋体"/>
                <w:szCs w:val="21"/>
              </w:rPr>
              <w:t>家幼儿园和</w:t>
            </w:r>
            <w:r>
              <w:rPr>
                <w:rFonts w:ascii="仿宋" w:hAnsi="仿宋" w:eastAsia="仿宋" w:cs="宋体"/>
                <w:szCs w:val="21"/>
              </w:rPr>
              <w:t>14</w:t>
            </w:r>
            <w:r>
              <w:rPr>
                <w:rFonts w:hint="eastAsia" w:ascii="仿宋" w:hAnsi="仿宋" w:eastAsia="仿宋" w:cs="宋体"/>
                <w:szCs w:val="21"/>
              </w:rPr>
              <w:t>家集中式供水单位进行卫生监督检查和水质检测，共计出动监督人员</w:t>
            </w:r>
            <w:r>
              <w:rPr>
                <w:rFonts w:ascii="仿宋" w:hAnsi="仿宋" w:eastAsia="仿宋" w:cs="宋体"/>
                <w:szCs w:val="21"/>
              </w:rPr>
              <w:t>180</w:t>
            </w:r>
            <w:r>
              <w:rPr>
                <w:rFonts w:hint="eastAsia" w:ascii="仿宋" w:hAnsi="仿宋" w:eastAsia="仿宋" w:cs="宋体"/>
                <w:szCs w:val="21"/>
              </w:rPr>
              <w:t>人次，车辆</w:t>
            </w:r>
            <w:r>
              <w:rPr>
                <w:rFonts w:ascii="仿宋" w:hAnsi="仿宋" w:eastAsia="仿宋" w:cs="宋体"/>
                <w:szCs w:val="21"/>
              </w:rPr>
              <w:t>60</w:t>
            </w:r>
            <w:r>
              <w:rPr>
                <w:rFonts w:hint="eastAsia" w:ascii="仿宋" w:hAnsi="仿宋" w:eastAsia="仿宋" w:cs="宋体"/>
                <w:szCs w:val="21"/>
              </w:rPr>
              <w:t>车次，监督</w:t>
            </w:r>
            <w:r>
              <w:rPr>
                <w:rFonts w:hint="eastAsia" w:ascii="仿宋" w:hAnsi="仿宋" w:eastAsia="仿宋" w:cs="宋体"/>
                <w:szCs w:val="21"/>
                <w:lang w:val="en-US" w:eastAsia="zh-CN"/>
              </w:rPr>
              <w:t>86</w:t>
            </w:r>
            <w:r>
              <w:rPr>
                <w:rFonts w:hint="eastAsia" w:ascii="仿宋" w:hAnsi="仿宋" w:eastAsia="仿宋" w:cs="宋体"/>
                <w:szCs w:val="21"/>
              </w:rPr>
              <w:t>家次</w:t>
            </w:r>
            <w:r>
              <w:rPr>
                <w:rFonts w:hint="eastAsia" w:ascii="仿宋" w:hAnsi="仿宋" w:eastAsia="仿宋" w:cs="宋体"/>
                <w:szCs w:val="21"/>
                <w:lang w:eastAsia="zh-CN"/>
              </w:rPr>
              <w:t>。</w:t>
            </w:r>
          </w:p>
          <w:p>
            <w:pPr>
              <w:widowControl/>
              <w:spacing w:line="360" w:lineRule="exact"/>
              <w:jc w:val="left"/>
              <w:rPr>
                <w:rFonts w:hint="eastAsia" w:ascii="仿宋" w:hAnsi="仿宋" w:eastAsia="仿宋" w:cs="仿宋_GB2312"/>
                <w:color w:val="000000"/>
                <w:szCs w:val="21"/>
              </w:rPr>
            </w:pPr>
            <w:r>
              <w:rPr>
                <w:rFonts w:hint="eastAsia" w:ascii="仿宋" w:hAnsi="仿宋" w:eastAsia="仿宋" w:cs="仿宋_GB2312"/>
                <w:color w:val="000000"/>
                <w:szCs w:val="21"/>
              </w:rPr>
              <w:t>医疗执业监督工作:对全县范围内的医疗机构日常监督覆盖率达100%。</w:t>
            </w:r>
          </w:p>
          <w:p>
            <w:pPr>
              <w:autoSpaceDN w:val="0"/>
              <w:spacing w:line="400" w:lineRule="exact"/>
              <w:jc w:val="both"/>
              <w:textAlignment w:val="center"/>
              <w:rPr>
                <w:rFonts w:hint="eastAsia" w:ascii="仿宋" w:hAnsi="仿宋" w:eastAsia="仿宋"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目标及实</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施计划完</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成情况</w:t>
            </w:r>
          </w:p>
        </w:tc>
        <w:tc>
          <w:tcPr>
            <w:tcW w:w="115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一级指标</w:t>
            </w:r>
          </w:p>
        </w:tc>
        <w:tc>
          <w:tcPr>
            <w:tcW w:w="1110"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二级指标</w:t>
            </w:r>
          </w:p>
        </w:tc>
        <w:tc>
          <w:tcPr>
            <w:tcW w:w="2745"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三级指标</w:t>
            </w:r>
          </w:p>
        </w:tc>
        <w:tc>
          <w:tcPr>
            <w:tcW w:w="1635"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指标值</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产出指标</w:t>
            </w:r>
          </w:p>
        </w:tc>
        <w:tc>
          <w:tcPr>
            <w:tcW w:w="1110" w:type="dxa"/>
            <w:gridSpan w:val="3"/>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45" w:type="dxa"/>
            <w:gridSpan w:val="7"/>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医疗机构卫生、医疗废物监督检查</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15家医疗机构、污水废物处理监督检查</w:t>
            </w:r>
          </w:p>
        </w:tc>
        <w:tc>
          <w:tcPr>
            <w:tcW w:w="1607" w:type="dxa"/>
            <w:gridSpan w:val="4"/>
            <w:noWrap w:val="0"/>
            <w:vAlign w:val="center"/>
          </w:tcPr>
          <w:p>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监督</w:t>
            </w:r>
            <w:r>
              <w:rPr>
                <w:rFonts w:hint="eastAsia" w:ascii="仿宋_GB2312" w:hAnsi="仿宋_GB2312" w:eastAsia="仿宋_GB2312" w:cs="仿宋_GB2312"/>
                <w:b/>
                <w:color w:val="000000"/>
                <w:sz w:val="24"/>
                <w:lang w:val="en-US" w:eastAsia="zh-CN"/>
              </w:rPr>
              <w:t>80次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top"/>
          </w:tcPr>
          <w:p>
            <w:pPr>
              <w:rPr>
                <w:rFonts w:hint="eastAsia" w:ascii="仿宋" w:hAnsi="仿宋" w:eastAsia="仿宋_GB2312" w:cs="仿宋"/>
                <w:kern w:val="2"/>
                <w:sz w:val="21"/>
                <w:szCs w:val="24"/>
                <w:lang w:val="en-US" w:eastAsia="zh-CN" w:bidi="ar-SA"/>
              </w:rPr>
            </w:pPr>
            <w:r>
              <w:rPr>
                <w:rFonts w:hint="eastAsia" w:ascii="仿宋_GB2312" w:hAnsi="仿宋_GB2312" w:eastAsia="仿宋_GB2312" w:cs="仿宋_GB2312"/>
                <w:color w:val="000000"/>
              </w:rPr>
              <w:t>公共场所监督</w:t>
            </w:r>
            <w:r>
              <w:rPr>
                <w:rFonts w:hint="eastAsia" w:ascii="仿宋_GB2312" w:hAnsi="仿宋_GB2312" w:eastAsia="仿宋_GB2312" w:cs="仿宋_GB2312"/>
                <w:color w:val="000000"/>
                <w:lang w:eastAsia="zh-CN"/>
              </w:rPr>
              <w:t>检查</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357家公共场所</w:t>
            </w:r>
          </w:p>
        </w:tc>
        <w:tc>
          <w:tcPr>
            <w:tcW w:w="1607" w:type="dxa"/>
            <w:gridSpan w:val="4"/>
            <w:noWrap w:val="0"/>
            <w:vAlign w:val="center"/>
          </w:tcPr>
          <w:p>
            <w:pPr>
              <w:autoSpaceDN w:val="0"/>
              <w:spacing w:line="400" w:lineRule="exact"/>
              <w:jc w:val="left"/>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监督</w:t>
            </w:r>
            <w:r>
              <w:rPr>
                <w:rFonts w:hint="eastAsia" w:ascii="仿宋_GB2312" w:hAnsi="仿宋_GB2312" w:eastAsia="仿宋_GB2312" w:cs="仿宋_GB2312"/>
                <w:b/>
                <w:color w:val="000000"/>
                <w:sz w:val="24"/>
                <w:lang w:val="en-US" w:eastAsia="zh-CN"/>
              </w:rPr>
              <w:t>600余次，下达意见书467份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学校卫生消毒监督检查</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32家学校，40家幼儿园卫生监督检查</w:t>
            </w:r>
          </w:p>
        </w:tc>
        <w:tc>
          <w:tcPr>
            <w:tcW w:w="1607" w:type="dxa"/>
            <w:gridSpan w:val="4"/>
            <w:noWrap w:val="0"/>
            <w:vAlign w:val="center"/>
          </w:tcPr>
          <w:p>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监督人员</w:t>
            </w:r>
            <w:r>
              <w:rPr>
                <w:rFonts w:hint="eastAsia" w:ascii="仿宋_GB2312" w:hAnsi="仿宋_GB2312" w:eastAsia="仿宋_GB2312" w:cs="仿宋_GB2312"/>
                <w:b/>
                <w:color w:val="000000"/>
                <w:sz w:val="24"/>
                <w:lang w:val="en-US" w:eastAsia="zh-CN"/>
              </w:rPr>
              <w:t>180人次，车辆60车次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消毒涉水产品监督检查</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14家供水单位监督检查</w:t>
            </w:r>
          </w:p>
        </w:tc>
        <w:tc>
          <w:tcPr>
            <w:tcW w:w="1607" w:type="dxa"/>
            <w:gridSpan w:val="4"/>
            <w:noWrap w:val="0"/>
            <w:vAlign w:val="center"/>
          </w:tcPr>
          <w:p>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监督</w:t>
            </w:r>
            <w:r>
              <w:rPr>
                <w:rFonts w:hint="eastAsia" w:ascii="仿宋_GB2312" w:hAnsi="仿宋_GB2312" w:eastAsia="仿宋_GB2312" w:cs="仿宋_GB2312"/>
                <w:b/>
                <w:color w:val="000000"/>
                <w:sz w:val="24"/>
                <w:lang w:val="en-US" w:eastAsia="zh-CN"/>
              </w:rPr>
              <w:t>30次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restart"/>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质量指标</w:t>
            </w:r>
          </w:p>
        </w:tc>
        <w:tc>
          <w:tcPr>
            <w:tcW w:w="2745" w:type="dxa"/>
            <w:gridSpan w:val="7"/>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监督检查覆盖率</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95%</w:t>
            </w:r>
          </w:p>
        </w:tc>
        <w:tc>
          <w:tcPr>
            <w:tcW w:w="1607" w:type="dxa"/>
            <w:gridSpan w:val="4"/>
            <w:noWrap w:val="0"/>
            <w:vAlign w:val="center"/>
          </w:tcPr>
          <w:p>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pPr>
              <w:autoSpaceDN w:val="0"/>
              <w:spacing w:line="400" w:lineRule="exact"/>
              <w:jc w:val="center"/>
              <w:textAlignment w:val="center"/>
              <w:rPr>
                <w:rFonts w:hint="eastAsia" w:ascii="仿宋_GB2312" w:hAnsi="仿宋_GB2312" w:eastAsia="仿宋_GB2312" w:cs="仿宋_GB2312"/>
                <w:sz w:val="24"/>
              </w:rPr>
            </w:pPr>
          </w:p>
        </w:tc>
        <w:tc>
          <w:tcPr>
            <w:tcW w:w="1635" w:type="dxa"/>
            <w:gridSpan w:val="6"/>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pPr>
              <w:autoSpaceDN w:val="0"/>
              <w:spacing w:line="400" w:lineRule="exact"/>
              <w:jc w:val="center"/>
              <w:textAlignment w:val="center"/>
              <w:rPr>
                <w:rFonts w:hint="eastAsia" w:ascii="仿宋_GB2312" w:hAnsi="仿宋_GB2312" w:eastAsia="仿宋_GB2312" w:cs="仿宋_GB2312"/>
                <w:sz w:val="24"/>
              </w:rPr>
            </w:pPr>
          </w:p>
        </w:tc>
        <w:tc>
          <w:tcPr>
            <w:tcW w:w="1635" w:type="dxa"/>
            <w:gridSpan w:val="6"/>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restart"/>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时效指标</w:t>
            </w:r>
          </w:p>
        </w:tc>
        <w:tc>
          <w:tcPr>
            <w:tcW w:w="2745" w:type="dxa"/>
            <w:gridSpan w:val="7"/>
            <w:noWrap w:val="0"/>
            <w:vAlign w:val="center"/>
          </w:tcPr>
          <w:p>
            <w:pPr>
              <w:spacing w:line="240" w:lineRule="exact"/>
              <w:jc w:val="left"/>
              <w:rPr>
                <w:rFonts w:hint="eastAsia" w:ascii="仿宋" w:hAnsi="仿宋" w:eastAsia="仿宋" w:cs="仿宋"/>
                <w:kern w:val="2"/>
                <w:sz w:val="21"/>
                <w:szCs w:val="24"/>
                <w:lang w:val="en-US" w:eastAsia="zh-CN" w:bidi="ar-SA"/>
              </w:rPr>
            </w:pPr>
            <w:r>
              <w:rPr>
                <w:rFonts w:hint="eastAsia" w:ascii="仿宋" w:hAnsi="仿宋" w:eastAsia="仿宋" w:cs="仿宋"/>
                <w:szCs w:val="21"/>
              </w:rPr>
              <w:t>年度各项工作完成时间</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2022年12月31日前</w:t>
            </w:r>
          </w:p>
        </w:tc>
        <w:tc>
          <w:tcPr>
            <w:tcW w:w="1607" w:type="dxa"/>
            <w:gridSpan w:val="4"/>
            <w:noWrap w:val="0"/>
            <w:vAlign w:val="center"/>
          </w:tcPr>
          <w:p>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2022年12月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635" w:type="dxa"/>
            <w:gridSpan w:val="6"/>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pPr>
              <w:autoSpaceDN w:val="0"/>
              <w:spacing w:line="400" w:lineRule="exact"/>
              <w:jc w:val="center"/>
              <w:textAlignment w:val="center"/>
              <w:rPr>
                <w:rFonts w:hint="eastAsia" w:ascii="仿宋_GB2312" w:hAnsi="仿宋_GB2312" w:eastAsia="仿宋_GB2312" w:cs="仿宋_GB2312"/>
                <w:sz w:val="24"/>
              </w:rPr>
            </w:pPr>
          </w:p>
        </w:tc>
        <w:tc>
          <w:tcPr>
            <w:tcW w:w="1635" w:type="dxa"/>
            <w:gridSpan w:val="6"/>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restart"/>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成本指标</w:t>
            </w:r>
          </w:p>
        </w:tc>
        <w:tc>
          <w:tcPr>
            <w:tcW w:w="2745" w:type="dxa"/>
            <w:gridSpan w:val="7"/>
            <w:noWrap w:val="0"/>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年度支出</w:t>
            </w:r>
          </w:p>
        </w:tc>
        <w:tc>
          <w:tcPr>
            <w:tcW w:w="1635" w:type="dxa"/>
            <w:gridSpan w:val="6"/>
            <w:noWrap w:val="0"/>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261.16</w:t>
            </w:r>
            <w:r>
              <w:rPr>
                <w:rFonts w:hint="eastAsia" w:ascii="仿宋" w:hAnsi="仿宋" w:eastAsia="仿宋" w:cs="仿宋"/>
                <w:szCs w:val="21"/>
              </w:rPr>
              <w:t>万元</w:t>
            </w:r>
          </w:p>
        </w:tc>
        <w:tc>
          <w:tcPr>
            <w:tcW w:w="1607" w:type="dxa"/>
            <w:gridSpan w:val="4"/>
            <w:noWrap w:val="0"/>
            <w:vAlign w:val="center"/>
          </w:tcPr>
          <w:p>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261.16万元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top"/>
          </w:tcPr>
          <w:p>
            <w:pPr>
              <w:rPr>
                <w:rFonts w:hint="eastAsia" w:ascii="仿宋" w:hAnsi="仿宋" w:eastAsia="仿宋" w:cs="仿宋"/>
                <w:kern w:val="2"/>
                <w:sz w:val="21"/>
                <w:szCs w:val="21"/>
                <w:lang w:val="en-US" w:eastAsia="zh-CN" w:bidi="ar-SA"/>
              </w:rPr>
            </w:pPr>
          </w:p>
        </w:tc>
        <w:tc>
          <w:tcPr>
            <w:tcW w:w="1635" w:type="dxa"/>
            <w:gridSpan w:val="6"/>
            <w:noWrap w:val="0"/>
            <w:vAlign w:val="top"/>
          </w:tcPr>
          <w:p>
            <w:pPr>
              <w:rPr>
                <w:rFonts w:hint="eastAsia" w:ascii="仿宋" w:hAnsi="仿宋" w:eastAsia="仿宋" w:cs="仿宋"/>
                <w:kern w:val="2"/>
                <w:sz w:val="21"/>
                <w:szCs w:val="21"/>
                <w:lang w:val="en-US" w:eastAsia="zh-CN" w:bidi="ar-SA"/>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top"/>
          </w:tcPr>
          <w:p>
            <w:pPr>
              <w:rPr>
                <w:rFonts w:hint="eastAsia" w:ascii="仿宋" w:hAnsi="仿宋" w:eastAsia="仿宋" w:cs="仿宋"/>
                <w:kern w:val="2"/>
                <w:sz w:val="21"/>
                <w:szCs w:val="21"/>
                <w:lang w:val="en-US" w:eastAsia="zh-CN" w:bidi="ar-SA"/>
              </w:rPr>
            </w:pPr>
          </w:p>
        </w:tc>
        <w:tc>
          <w:tcPr>
            <w:tcW w:w="1635" w:type="dxa"/>
            <w:gridSpan w:val="6"/>
            <w:noWrap w:val="0"/>
            <w:vAlign w:val="top"/>
          </w:tcPr>
          <w:p>
            <w:pPr>
              <w:rPr>
                <w:rFonts w:hint="eastAsia" w:ascii="仿宋" w:hAnsi="仿宋" w:eastAsia="仿宋" w:cs="仿宋"/>
                <w:kern w:val="2"/>
                <w:sz w:val="21"/>
                <w:szCs w:val="21"/>
                <w:lang w:val="en-US" w:eastAsia="zh-CN" w:bidi="ar-SA"/>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效益</w:t>
            </w:r>
            <w:r>
              <w:rPr>
                <w:rFonts w:hint="eastAsia" w:ascii="仿宋_GB2312" w:hAnsi="仿宋_GB2312" w:eastAsia="仿宋_GB2312" w:cs="仿宋_GB2312"/>
                <w:color w:val="000000"/>
                <w:sz w:val="24"/>
                <w:lang w:eastAsia="zh-CN"/>
              </w:rPr>
              <w:t>指标</w:t>
            </w:r>
          </w:p>
        </w:tc>
        <w:tc>
          <w:tcPr>
            <w:tcW w:w="1110"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经济效益指标</w:t>
            </w:r>
          </w:p>
        </w:tc>
        <w:tc>
          <w:tcPr>
            <w:tcW w:w="2745" w:type="dxa"/>
            <w:gridSpan w:val="7"/>
            <w:noWrap w:val="0"/>
            <w:vAlign w:val="top"/>
          </w:tcPr>
          <w:p>
            <w:pPr>
              <w:rPr>
                <w:rFonts w:hint="eastAsia" w:ascii="仿宋" w:hAnsi="仿宋" w:eastAsia="仿宋" w:cs="仿宋"/>
                <w:kern w:val="2"/>
                <w:sz w:val="21"/>
                <w:szCs w:val="24"/>
                <w:lang w:val="en-US" w:eastAsia="zh-CN" w:bidi="ar-SA"/>
              </w:rPr>
            </w:pPr>
          </w:p>
        </w:tc>
        <w:tc>
          <w:tcPr>
            <w:tcW w:w="1635" w:type="dxa"/>
            <w:gridSpan w:val="6"/>
            <w:noWrap w:val="0"/>
            <w:vAlign w:val="top"/>
          </w:tcPr>
          <w:p>
            <w:pPr>
              <w:rPr>
                <w:rFonts w:hint="eastAsia" w:ascii="仿宋" w:hAnsi="仿宋" w:eastAsia="仿宋" w:cs="仿宋"/>
                <w:kern w:val="2"/>
                <w:sz w:val="21"/>
                <w:szCs w:val="24"/>
                <w:lang w:val="en-US" w:eastAsia="zh-CN" w:bidi="ar-SA"/>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社会效益指标</w:t>
            </w:r>
          </w:p>
        </w:tc>
        <w:tc>
          <w:tcPr>
            <w:tcW w:w="2745" w:type="dxa"/>
            <w:gridSpan w:val="7"/>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保障人民卫生、用水、安全</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长期</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持续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生态效益指标</w:t>
            </w:r>
          </w:p>
        </w:tc>
        <w:tc>
          <w:tcPr>
            <w:tcW w:w="2745" w:type="dxa"/>
            <w:gridSpan w:val="7"/>
            <w:noWrap w:val="0"/>
            <w:vAlign w:val="top"/>
          </w:tcPr>
          <w:p>
            <w:pPr>
              <w:rPr>
                <w:rFonts w:hint="eastAsia" w:ascii="仿宋" w:hAnsi="仿宋" w:eastAsia="仿宋" w:cs="仿宋"/>
                <w:kern w:val="2"/>
                <w:sz w:val="21"/>
                <w:szCs w:val="24"/>
                <w:lang w:val="en-US" w:eastAsia="zh-CN" w:bidi="ar-SA"/>
              </w:rPr>
            </w:pPr>
          </w:p>
        </w:tc>
        <w:tc>
          <w:tcPr>
            <w:tcW w:w="1635" w:type="dxa"/>
            <w:gridSpan w:val="6"/>
            <w:noWrap w:val="0"/>
            <w:vAlign w:val="top"/>
          </w:tcPr>
          <w:p>
            <w:pPr>
              <w:rPr>
                <w:rFonts w:hint="eastAsia" w:ascii="仿宋" w:hAnsi="仿宋" w:eastAsia="仿宋" w:cs="仿宋"/>
                <w:kern w:val="2"/>
                <w:sz w:val="21"/>
                <w:szCs w:val="24"/>
                <w:lang w:val="en-US" w:eastAsia="zh-CN" w:bidi="ar-SA"/>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可持续影响指标</w:t>
            </w:r>
          </w:p>
        </w:tc>
        <w:tc>
          <w:tcPr>
            <w:tcW w:w="2745" w:type="dxa"/>
            <w:gridSpan w:val="7"/>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医疗机构卫生、公共场所卫生监督检查</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长期</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持续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满意度指标</w:t>
            </w:r>
          </w:p>
        </w:tc>
        <w:tc>
          <w:tcPr>
            <w:tcW w:w="1110"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社会公众或服务对象满意度</w:t>
            </w:r>
          </w:p>
        </w:tc>
        <w:tc>
          <w:tcPr>
            <w:tcW w:w="2745" w:type="dxa"/>
            <w:gridSpan w:val="7"/>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群众满意度</w:t>
            </w:r>
          </w:p>
        </w:tc>
        <w:tc>
          <w:tcPr>
            <w:tcW w:w="1635" w:type="dxa"/>
            <w:gridSpan w:val="6"/>
            <w:noWrap w:val="0"/>
            <w:vAlign w:val="top"/>
          </w:tcPr>
          <w:p>
            <w:pP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95%</w:t>
            </w:r>
          </w:p>
        </w:tc>
        <w:tc>
          <w:tcPr>
            <w:tcW w:w="1607" w:type="dxa"/>
            <w:gridSpan w:val="4"/>
            <w:noWrap w:val="0"/>
            <w:vAlign w:val="center"/>
          </w:tcPr>
          <w:p>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default" w:ascii="Arial" w:hAnsi="Arial" w:eastAsia="仿宋_GB2312" w:cs="Arial"/>
                <w:b/>
                <w:color w:val="000000"/>
                <w:sz w:val="24"/>
              </w:rPr>
              <w:t>≥</w:t>
            </w:r>
            <w:r>
              <w:rPr>
                <w:rFonts w:hint="eastAsia" w:ascii="仿宋_GB2312" w:hAnsi="仿宋_GB2312" w:eastAsia="仿宋_GB2312" w:cs="仿宋_GB2312"/>
                <w:b/>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7" w:hRule="atLeast"/>
        </w:trPr>
        <w:tc>
          <w:tcPr>
            <w:tcW w:w="299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707" w:type="dxa"/>
            <w:gridSpan w:val="1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trPr>
        <w:tc>
          <w:tcPr>
            <w:tcW w:w="299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707" w:type="dxa"/>
            <w:gridSpan w:val="1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95" w:hRule="atLeast"/>
        </w:trPr>
        <w:tc>
          <w:tcPr>
            <w:tcW w:w="9697" w:type="dxa"/>
            <w:gridSpan w:val="2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25" w:hRule="atLeast"/>
        </w:trPr>
        <w:tc>
          <w:tcPr>
            <w:tcW w:w="9697" w:type="dxa"/>
            <w:gridSpan w:val="2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5" w:hRule="atLeast"/>
        </w:trPr>
        <w:tc>
          <w:tcPr>
            <w:tcW w:w="9697" w:type="dxa"/>
            <w:gridSpan w:val="24"/>
            <w:noWrap w:val="0"/>
            <w:vAlign w:val="center"/>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王利华</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8233161</w:t>
      </w:r>
    </w:p>
    <w:tbl>
      <w:tblPr>
        <w:tblStyle w:val="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trPr>
        <w:tc>
          <w:tcPr>
            <w:tcW w:w="9275" w:type="dxa"/>
            <w:noWrap w:val="0"/>
            <w:vAlign w:val="top"/>
          </w:tcPr>
          <w:p>
            <w:pPr>
              <w:spacing w:line="240" w:lineRule="auto"/>
              <w:jc w:val="center"/>
              <w:rPr>
                <w:rFonts w:hint="eastAsia" w:ascii="黑体" w:hAnsi="黑体" w:eastAsia="黑体" w:cs="黑体"/>
                <w:b/>
                <w:bCs/>
                <w:sz w:val="28"/>
                <w:szCs w:val="28"/>
              </w:rPr>
            </w:pPr>
            <w:r>
              <w:rPr>
                <w:rFonts w:hint="eastAsia" w:ascii="黑体" w:hAnsi="黑体" w:eastAsia="黑体" w:cs="黑体"/>
                <w:b/>
                <w:bCs/>
                <w:sz w:val="28"/>
                <w:szCs w:val="28"/>
              </w:rPr>
              <w:t>五、评价报告综述（文字部分）</w:t>
            </w:r>
          </w:p>
          <w:p>
            <w:pPr>
              <w:spacing w:line="240" w:lineRule="auto"/>
              <w:ind w:firstLine="640" w:firstLineChars="200"/>
              <w:rPr>
                <w:rFonts w:hint="eastAsia" w:eastAsia="仿宋_GB2312"/>
                <w:sz w:val="32"/>
                <w:szCs w:val="32"/>
              </w:rPr>
            </w:pPr>
          </w:p>
          <w:p>
            <w:pPr>
              <w:widowControl/>
              <w:numPr>
                <w:ilvl w:val="0"/>
                <w:numId w:val="0"/>
              </w:numPr>
              <w:spacing w:line="240" w:lineRule="auto"/>
              <w:ind w:firstLine="602" w:firstLineChars="200"/>
              <w:jc w:val="both"/>
              <w:outlineLvl w:val="0"/>
              <w:rPr>
                <w:rFonts w:hint="eastAsia" w:ascii="宋体" w:hAnsi="宋体" w:cs="宋体"/>
                <w:b/>
                <w:bCs/>
                <w:color w:val="5E5E5E"/>
                <w:kern w:val="0"/>
                <w:sz w:val="30"/>
                <w:szCs w:val="30"/>
              </w:rPr>
            </w:pPr>
            <w:r>
              <w:rPr>
                <w:rFonts w:hint="eastAsia" w:ascii="宋体" w:hAnsi="宋体" w:cs="宋体"/>
                <w:b/>
                <w:bCs/>
                <w:color w:val="434343"/>
                <w:kern w:val="0"/>
                <w:sz w:val="30"/>
                <w:szCs w:val="30"/>
              </w:rPr>
              <w:t>一、单位概况</w:t>
            </w:r>
          </w:p>
          <w:p>
            <w:pPr>
              <w:autoSpaceDE w:val="0"/>
              <w:autoSpaceDN w:val="0"/>
              <w:adjustRightInd w:val="0"/>
              <w:spacing w:line="240" w:lineRule="auto"/>
              <w:ind w:firstLine="643"/>
              <w:rPr>
                <w:rFonts w:hint="eastAsia" w:ascii="仿宋" w:eastAsia="仿宋" w:cs="仿宋"/>
                <w:sz w:val="28"/>
                <w:szCs w:val="28"/>
                <w:lang w:val="en-US" w:eastAsia="zh-CN"/>
              </w:rPr>
            </w:pPr>
            <w:r>
              <w:rPr>
                <w:rFonts w:hint="eastAsia" w:ascii="仿宋" w:eastAsia="仿宋" w:cs="仿宋"/>
                <w:sz w:val="28"/>
                <w:szCs w:val="28"/>
              </w:rPr>
              <w:t>202</w:t>
            </w:r>
            <w:r>
              <w:rPr>
                <w:rFonts w:hint="eastAsia" w:ascii="仿宋" w:eastAsia="仿宋" w:cs="仿宋"/>
                <w:sz w:val="28"/>
                <w:szCs w:val="28"/>
                <w:lang w:val="en-US" w:eastAsia="zh-CN"/>
              </w:rPr>
              <w:t>2</w:t>
            </w:r>
            <w:r>
              <w:rPr>
                <w:rFonts w:hint="eastAsia" w:ascii="仿宋" w:eastAsia="仿宋" w:cs="仿宋"/>
                <w:sz w:val="28"/>
                <w:szCs w:val="28"/>
              </w:rPr>
              <w:t>年我局编制人数为1</w:t>
            </w:r>
            <w:r>
              <w:rPr>
                <w:rFonts w:hint="eastAsia" w:ascii="仿宋" w:eastAsia="仿宋" w:cs="仿宋"/>
                <w:sz w:val="28"/>
                <w:szCs w:val="28"/>
                <w:lang w:val="en-US" w:eastAsia="zh-CN"/>
              </w:rPr>
              <w:t>2</w:t>
            </w:r>
            <w:r>
              <w:rPr>
                <w:rFonts w:hint="eastAsia" w:ascii="仿宋" w:eastAsia="仿宋" w:cs="仿宋"/>
                <w:sz w:val="28"/>
                <w:szCs w:val="28"/>
              </w:rPr>
              <w:t>人，年末实有人数为</w:t>
            </w:r>
            <w:r>
              <w:rPr>
                <w:rFonts w:hint="eastAsia" w:ascii="仿宋" w:eastAsia="仿宋" w:cs="仿宋"/>
                <w:sz w:val="28"/>
                <w:szCs w:val="28"/>
                <w:lang w:val="en-US" w:eastAsia="zh-CN"/>
              </w:rPr>
              <w:t>6</w:t>
            </w:r>
            <w:r>
              <w:rPr>
                <w:rFonts w:hint="eastAsia" w:ascii="仿宋" w:eastAsia="仿宋" w:cs="仿宋"/>
                <w:sz w:val="28"/>
                <w:szCs w:val="28"/>
              </w:rPr>
              <w:t>人。主要职能：负责实施卫生计生专项整治和日常监督检查；对公共场所卫生、生活饮用水卫生、学校卫生及消毒产品及饮用水安全进行监督检查；对医疗机构及其从业人员的执业活动进行监督检查，查处违法行为；打击非法行医和非法采供血；整顿和规范医疗服务秩序；对医疗卫生机构的放射诊疗、职业健康检查和职业病诊断工作进行监督检查，查处违法行为，对医疗机构、疾病预防控制机构的传染病疫情报告、疫情控制措施、消毒隔离制度执行情况等进行监督检查，查处违法行为什么依法打击“两非”行为，做好计划生育社会抚养费征收及违法违纪案件的督查督办。</w:t>
            </w:r>
          </w:p>
          <w:p>
            <w:pPr>
              <w:widowControl/>
              <w:numPr>
                <w:ilvl w:val="0"/>
                <w:numId w:val="2"/>
              </w:numPr>
              <w:spacing w:line="240" w:lineRule="auto"/>
              <w:ind w:left="28" w:leftChars="0" w:firstLine="602" w:firstLineChars="0"/>
              <w:jc w:val="both"/>
              <w:outlineLvl w:val="0"/>
              <w:rPr>
                <w:rFonts w:hint="eastAsia" w:ascii="宋体" w:hAnsi="宋体" w:eastAsia="宋体" w:cs="宋体"/>
                <w:b/>
                <w:bCs/>
                <w:color w:val="434343"/>
                <w:kern w:val="0"/>
                <w:sz w:val="30"/>
                <w:szCs w:val="30"/>
              </w:rPr>
            </w:pPr>
            <w:r>
              <w:rPr>
                <w:rFonts w:hint="eastAsia" w:ascii="宋体" w:hAnsi="宋体" w:eastAsia="宋体" w:cs="宋体"/>
                <w:b/>
                <w:bCs/>
                <w:color w:val="434343"/>
                <w:kern w:val="0"/>
                <w:sz w:val="30"/>
                <w:szCs w:val="30"/>
              </w:rPr>
              <w:t>部门（单位）整体支出管理及使用情况</w:t>
            </w:r>
          </w:p>
          <w:p>
            <w:pPr>
              <w:autoSpaceDE w:val="0"/>
              <w:autoSpaceDN w:val="0"/>
              <w:adjustRightInd w:val="0"/>
              <w:spacing w:line="240" w:lineRule="auto"/>
              <w:ind w:firstLine="643"/>
              <w:rPr>
                <w:rFonts w:hint="eastAsia" w:ascii="仿宋" w:eastAsia="仿宋" w:cs="仿宋"/>
                <w:sz w:val="28"/>
                <w:szCs w:val="28"/>
                <w:lang w:val="zh-CN" w:eastAsia="zh-CN"/>
              </w:rPr>
            </w:pPr>
            <w:r>
              <w:rPr>
                <w:rFonts w:ascii="仿宋" w:eastAsia="仿宋" w:cs="仿宋"/>
                <w:sz w:val="28"/>
                <w:szCs w:val="28"/>
              </w:rPr>
              <w:t>20</w:t>
            </w:r>
            <w:r>
              <w:rPr>
                <w:rFonts w:hint="eastAsia" w:ascii="仿宋" w:eastAsia="仿宋" w:cs="仿宋"/>
                <w:sz w:val="28"/>
                <w:szCs w:val="28"/>
              </w:rPr>
              <w:t>2</w:t>
            </w:r>
            <w:r>
              <w:rPr>
                <w:rFonts w:hint="eastAsia" w:ascii="仿宋" w:eastAsia="仿宋" w:cs="仿宋"/>
                <w:sz w:val="28"/>
                <w:szCs w:val="28"/>
                <w:lang w:val="en-US" w:eastAsia="zh-CN"/>
              </w:rPr>
              <w:t>2</w:t>
            </w:r>
            <w:r>
              <w:rPr>
                <w:rFonts w:hint="eastAsia" w:ascii="仿宋" w:eastAsia="仿宋" w:cs="仿宋"/>
                <w:sz w:val="28"/>
                <w:szCs w:val="28"/>
              </w:rPr>
              <w:t>年，本部门支出</w:t>
            </w:r>
            <w:r>
              <w:rPr>
                <w:rFonts w:hint="eastAsia" w:ascii="仿宋" w:eastAsia="仿宋" w:cs="仿宋"/>
                <w:sz w:val="28"/>
                <w:szCs w:val="28"/>
                <w:lang w:val="en-US" w:eastAsia="zh-CN"/>
              </w:rPr>
              <w:t>261.16</w:t>
            </w:r>
            <w:r>
              <w:rPr>
                <w:rFonts w:hint="eastAsia" w:ascii="仿宋" w:eastAsia="仿宋" w:cs="仿宋"/>
                <w:sz w:val="28"/>
                <w:szCs w:val="28"/>
              </w:rPr>
              <w:t>万元，比上年</w:t>
            </w:r>
            <w:r>
              <w:rPr>
                <w:rFonts w:hint="eastAsia" w:ascii="仿宋" w:eastAsia="仿宋" w:cs="仿宋"/>
                <w:sz w:val="28"/>
                <w:szCs w:val="28"/>
                <w:lang w:eastAsia="zh-CN"/>
              </w:rPr>
              <w:t>增加</w:t>
            </w:r>
            <w:r>
              <w:rPr>
                <w:rFonts w:hint="eastAsia" w:ascii="仿宋" w:eastAsia="仿宋" w:cs="仿宋"/>
                <w:sz w:val="28"/>
                <w:szCs w:val="28"/>
                <w:lang w:val="en-US" w:eastAsia="zh-CN"/>
              </w:rPr>
              <w:t>75.55</w:t>
            </w:r>
            <w:r>
              <w:rPr>
                <w:rFonts w:hint="eastAsia" w:ascii="仿宋" w:eastAsia="仿宋" w:cs="仿宋"/>
                <w:sz w:val="28"/>
                <w:szCs w:val="28"/>
              </w:rPr>
              <w:t>万元，</w:t>
            </w:r>
            <w:r>
              <w:rPr>
                <w:rFonts w:hint="eastAsia" w:ascii="仿宋" w:eastAsia="仿宋" w:cs="仿宋"/>
                <w:sz w:val="28"/>
                <w:szCs w:val="28"/>
                <w:lang w:eastAsia="zh-CN"/>
              </w:rPr>
              <w:t>上升</w:t>
            </w:r>
            <w:r>
              <w:rPr>
                <w:rFonts w:hint="eastAsia" w:ascii="仿宋" w:eastAsia="仿宋" w:cs="仿宋"/>
                <w:sz w:val="28"/>
                <w:szCs w:val="28"/>
                <w:lang w:val="en-US" w:eastAsia="zh-CN"/>
              </w:rPr>
              <w:t>40.7</w:t>
            </w:r>
            <w:r>
              <w:rPr>
                <w:rFonts w:ascii="仿宋" w:eastAsia="仿宋" w:cs="仿宋"/>
                <w:sz w:val="28"/>
                <w:szCs w:val="28"/>
              </w:rPr>
              <w:t>%</w:t>
            </w:r>
            <w:r>
              <w:rPr>
                <w:rFonts w:hint="eastAsia" w:ascii="仿宋" w:eastAsia="仿宋" w:cs="仿宋"/>
                <w:sz w:val="28"/>
                <w:szCs w:val="28"/>
              </w:rPr>
              <w:t>；</w:t>
            </w:r>
            <w:r>
              <w:rPr>
                <w:rFonts w:hint="eastAsia" w:ascii="仿宋" w:eastAsia="仿宋" w:cs="仿宋"/>
                <w:sz w:val="28"/>
                <w:szCs w:val="28"/>
                <w:lang w:val="zh-CN"/>
              </w:rPr>
              <w:t>变化的主要原因：</w:t>
            </w:r>
            <w:r>
              <w:rPr>
                <w:rFonts w:hint="eastAsia" w:ascii="仿宋" w:eastAsia="仿宋" w:cs="仿宋"/>
                <w:sz w:val="28"/>
                <w:szCs w:val="28"/>
                <w:lang w:eastAsia="zh-CN"/>
              </w:rPr>
              <w:t>增加了疫情项目运转经费</w:t>
            </w:r>
            <w:r>
              <w:rPr>
                <w:rFonts w:hint="eastAsia" w:ascii="仿宋" w:eastAsia="仿宋" w:cs="仿宋"/>
                <w:sz w:val="28"/>
                <w:szCs w:val="28"/>
              </w:rPr>
              <w:t>。其中：基本支出完成</w:t>
            </w:r>
            <w:r>
              <w:rPr>
                <w:rFonts w:hint="eastAsia" w:ascii="仿宋" w:eastAsia="仿宋" w:cs="仿宋"/>
                <w:sz w:val="28"/>
                <w:szCs w:val="28"/>
                <w:lang w:val="en-US" w:eastAsia="zh-CN"/>
              </w:rPr>
              <w:t>97.77</w:t>
            </w:r>
            <w:r>
              <w:rPr>
                <w:rFonts w:hint="eastAsia" w:ascii="仿宋" w:eastAsia="仿宋" w:cs="仿宋"/>
                <w:sz w:val="28"/>
                <w:szCs w:val="28"/>
              </w:rPr>
              <w:t>万元，比上年减</w:t>
            </w:r>
            <w:r>
              <w:rPr>
                <w:rFonts w:hint="eastAsia" w:ascii="仿宋" w:eastAsia="仿宋" w:cs="仿宋"/>
                <w:sz w:val="28"/>
                <w:szCs w:val="28"/>
                <w:lang w:val="en-US" w:eastAsia="zh-CN"/>
              </w:rPr>
              <w:t>87.84</w:t>
            </w:r>
            <w:r>
              <w:rPr>
                <w:rFonts w:hint="eastAsia" w:ascii="仿宋" w:eastAsia="仿宋" w:cs="仿宋"/>
                <w:sz w:val="28"/>
                <w:szCs w:val="28"/>
              </w:rPr>
              <w:t>万元，</w:t>
            </w:r>
            <w:r>
              <w:rPr>
                <w:rFonts w:hint="eastAsia" w:ascii="仿宋" w:eastAsia="仿宋" w:cs="仿宋"/>
                <w:sz w:val="28"/>
                <w:szCs w:val="28"/>
                <w:lang w:eastAsia="zh-CN"/>
              </w:rPr>
              <w:t>下降</w:t>
            </w:r>
            <w:r>
              <w:rPr>
                <w:rFonts w:hint="eastAsia" w:ascii="仿宋" w:eastAsia="仿宋" w:cs="仿宋"/>
                <w:sz w:val="28"/>
                <w:szCs w:val="28"/>
                <w:lang w:val="en-US" w:eastAsia="zh-CN"/>
              </w:rPr>
              <w:t>47.33</w:t>
            </w:r>
            <w:r>
              <w:rPr>
                <w:rFonts w:ascii="仿宋" w:eastAsia="仿宋" w:cs="仿宋"/>
                <w:sz w:val="28"/>
                <w:szCs w:val="28"/>
              </w:rPr>
              <w:t>%</w:t>
            </w:r>
            <w:r>
              <w:rPr>
                <w:rFonts w:hint="eastAsia" w:ascii="仿宋" w:eastAsia="仿宋" w:cs="仿宋"/>
                <w:sz w:val="28"/>
                <w:szCs w:val="28"/>
              </w:rPr>
              <w:t>，</w:t>
            </w:r>
            <w:r>
              <w:rPr>
                <w:rFonts w:hint="eastAsia" w:ascii="仿宋" w:eastAsia="仿宋" w:cs="仿宋"/>
                <w:sz w:val="28"/>
                <w:szCs w:val="28"/>
                <w:lang w:val="zh-CN"/>
              </w:rPr>
              <w:t>变化的主要原因：</w:t>
            </w:r>
            <w:r>
              <w:rPr>
                <w:rFonts w:hint="eastAsia" w:ascii="仿宋" w:eastAsia="仿宋" w:cs="仿宋"/>
                <w:sz w:val="28"/>
                <w:szCs w:val="28"/>
                <w:lang w:eastAsia="zh-CN"/>
              </w:rPr>
              <w:t>运行经费在项目中支出</w:t>
            </w:r>
            <w:r>
              <w:rPr>
                <w:rFonts w:hint="eastAsia" w:ascii="仿宋" w:eastAsia="仿宋" w:cs="仿宋"/>
                <w:sz w:val="28"/>
                <w:szCs w:val="28"/>
              </w:rPr>
              <w:t>。项目支出</w:t>
            </w:r>
            <w:r>
              <w:rPr>
                <w:rFonts w:hint="eastAsia" w:ascii="仿宋" w:eastAsia="仿宋" w:cs="仿宋"/>
                <w:sz w:val="28"/>
                <w:szCs w:val="28"/>
                <w:lang w:val="en-US" w:eastAsia="zh-CN"/>
              </w:rPr>
              <w:t>163.39</w:t>
            </w:r>
            <w:r>
              <w:rPr>
                <w:rFonts w:hint="eastAsia" w:ascii="仿宋" w:eastAsia="仿宋" w:cs="仿宋"/>
                <w:sz w:val="28"/>
                <w:szCs w:val="28"/>
              </w:rPr>
              <w:t>万元，比上年增减</w:t>
            </w:r>
            <w:r>
              <w:rPr>
                <w:rFonts w:hint="eastAsia" w:ascii="仿宋" w:eastAsia="仿宋" w:cs="仿宋"/>
                <w:sz w:val="28"/>
                <w:szCs w:val="28"/>
                <w:lang w:val="en-US" w:eastAsia="zh-CN"/>
              </w:rPr>
              <w:t>163.39</w:t>
            </w:r>
            <w:r>
              <w:rPr>
                <w:rFonts w:hint="eastAsia" w:ascii="仿宋" w:eastAsia="仿宋" w:cs="仿宋"/>
                <w:sz w:val="28"/>
                <w:szCs w:val="28"/>
              </w:rPr>
              <w:t>万元，增长</w:t>
            </w:r>
            <w:r>
              <w:rPr>
                <w:rFonts w:hint="eastAsia" w:ascii="仿宋" w:eastAsia="仿宋" w:cs="仿宋"/>
                <w:sz w:val="28"/>
                <w:szCs w:val="28"/>
                <w:lang w:val="en-US" w:eastAsia="zh-CN"/>
              </w:rPr>
              <w:t>100</w:t>
            </w:r>
            <w:r>
              <w:rPr>
                <w:rFonts w:ascii="仿宋" w:eastAsia="仿宋" w:cs="仿宋"/>
                <w:sz w:val="28"/>
                <w:szCs w:val="28"/>
              </w:rPr>
              <w:t>%</w:t>
            </w:r>
            <w:r>
              <w:rPr>
                <w:rFonts w:hint="eastAsia" w:ascii="仿宋" w:eastAsia="仿宋" w:cs="仿宋"/>
                <w:sz w:val="28"/>
                <w:szCs w:val="28"/>
              </w:rPr>
              <w:t>；</w:t>
            </w:r>
            <w:r>
              <w:rPr>
                <w:rFonts w:hint="eastAsia" w:ascii="仿宋" w:eastAsia="仿宋" w:cs="仿宋"/>
                <w:sz w:val="28"/>
                <w:szCs w:val="28"/>
                <w:lang w:val="zh-CN"/>
              </w:rPr>
              <w:t>变化的主要原因：</w:t>
            </w:r>
            <w:r>
              <w:rPr>
                <w:rFonts w:hint="eastAsia" w:ascii="仿宋" w:eastAsia="仿宋" w:cs="仿宋"/>
                <w:sz w:val="28"/>
                <w:szCs w:val="28"/>
                <w:lang w:eastAsia="zh-CN"/>
              </w:rPr>
              <w:t>今年有项目支出</w:t>
            </w:r>
            <w:r>
              <w:rPr>
                <w:rFonts w:hint="eastAsia" w:ascii="仿宋" w:eastAsia="仿宋" w:cs="仿宋"/>
                <w:sz w:val="28"/>
                <w:szCs w:val="28"/>
              </w:rPr>
              <w:t>。</w:t>
            </w:r>
            <w:r>
              <w:rPr>
                <w:rFonts w:hint="eastAsia" w:ascii="仿宋" w:eastAsia="仿宋" w:cs="仿宋"/>
                <w:sz w:val="28"/>
                <w:szCs w:val="28"/>
                <w:lang w:val="zh-CN"/>
              </w:rPr>
              <w:t>人员经费</w:t>
            </w:r>
            <w:r>
              <w:rPr>
                <w:rFonts w:hint="eastAsia" w:ascii="仿宋" w:eastAsia="仿宋" w:cs="仿宋"/>
                <w:sz w:val="28"/>
                <w:szCs w:val="28"/>
              </w:rPr>
              <w:t>完成</w:t>
            </w:r>
            <w:r>
              <w:rPr>
                <w:rFonts w:hint="eastAsia" w:ascii="仿宋" w:eastAsia="仿宋" w:cs="仿宋"/>
                <w:sz w:val="28"/>
                <w:szCs w:val="28"/>
                <w:lang w:val="en-US" w:eastAsia="zh-CN"/>
              </w:rPr>
              <w:t>83</w:t>
            </w:r>
            <w:r>
              <w:rPr>
                <w:rFonts w:hint="eastAsia" w:ascii="仿宋" w:eastAsia="仿宋" w:cs="仿宋"/>
                <w:sz w:val="28"/>
                <w:szCs w:val="28"/>
              </w:rPr>
              <w:t>万元，比上年</w:t>
            </w:r>
            <w:r>
              <w:rPr>
                <w:rFonts w:hint="eastAsia" w:ascii="仿宋" w:eastAsia="仿宋" w:cs="仿宋"/>
                <w:sz w:val="28"/>
                <w:szCs w:val="28"/>
                <w:lang w:eastAsia="zh-CN"/>
              </w:rPr>
              <w:t>减少</w:t>
            </w:r>
            <w:r>
              <w:rPr>
                <w:rFonts w:hint="eastAsia" w:ascii="仿宋" w:eastAsia="仿宋" w:cs="仿宋"/>
                <w:sz w:val="28"/>
                <w:szCs w:val="28"/>
                <w:lang w:val="en-US" w:eastAsia="zh-CN"/>
              </w:rPr>
              <w:t>44.73</w:t>
            </w:r>
            <w:r>
              <w:rPr>
                <w:rFonts w:hint="eastAsia" w:ascii="仿宋" w:eastAsia="仿宋" w:cs="仿宋"/>
                <w:sz w:val="28"/>
                <w:szCs w:val="28"/>
              </w:rPr>
              <w:t>万元，</w:t>
            </w:r>
            <w:r>
              <w:rPr>
                <w:rFonts w:hint="eastAsia" w:ascii="仿宋" w:eastAsia="仿宋" w:cs="仿宋"/>
                <w:sz w:val="28"/>
                <w:szCs w:val="28"/>
                <w:lang w:eastAsia="zh-CN"/>
              </w:rPr>
              <w:t>下降</w:t>
            </w:r>
            <w:r>
              <w:rPr>
                <w:rFonts w:hint="eastAsia" w:ascii="仿宋" w:eastAsia="仿宋" w:cs="仿宋"/>
                <w:sz w:val="28"/>
                <w:szCs w:val="28"/>
                <w:lang w:val="en-US" w:eastAsia="zh-CN"/>
              </w:rPr>
              <w:t>35.02</w:t>
            </w:r>
            <w:r>
              <w:rPr>
                <w:rFonts w:ascii="仿宋" w:eastAsia="仿宋" w:cs="仿宋"/>
                <w:sz w:val="28"/>
                <w:szCs w:val="28"/>
              </w:rPr>
              <w:t>%</w:t>
            </w:r>
            <w:r>
              <w:rPr>
                <w:rFonts w:hint="eastAsia" w:ascii="仿宋" w:eastAsia="仿宋" w:cs="仿宋"/>
                <w:sz w:val="28"/>
                <w:szCs w:val="28"/>
              </w:rPr>
              <w:t>，</w:t>
            </w:r>
            <w:r>
              <w:rPr>
                <w:rFonts w:hint="eastAsia" w:ascii="仿宋" w:eastAsia="仿宋" w:cs="仿宋"/>
                <w:sz w:val="28"/>
                <w:szCs w:val="28"/>
                <w:lang w:val="zh-CN"/>
              </w:rPr>
              <w:t>变化的主要原因：</w:t>
            </w:r>
            <w:r>
              <w:rPr>
                <w:rFonts w:hint="eastAsia" w:ascii="仿宋" w:eastAsia="仿宋" w:cs="仿宋"/>
                <w:sz w:val="28"/>
                <w:szCs w:val="28"/>
                <w:lang w:val="en-US" w:eastAsia="zh-CN"/>
              </w:rPr>
              <w:t>2022年调出一人人员经费减少</w:t>
            </w:r>
            <w:r>
              <w:rPr>
                <w:rFonts w:hint="eastAsia" w:ascii="仿宋" w:eastAsia="仿宋" w:cs="仿宋"/>
                <w:sz w:val="28"/>
                <w:szCs w:val="28"/>
              </w:rPr>
              <w:t>；公用</w:t>
            </w:r>
            <w:r>
              <w:rPr>
                <w:rFonts w:hint="eastAsia" w:ascii="仿宋" w:eastAsia="仿宋" w:cs="仿宋"/>
                <w:sz w:val="28"/>
                <w:szCs w:val="28"/>
                <w:lang w:val="zh-CN"/>
              </w:rPr>
              <w:t>经费</w:t>
            </w:r>
            <w:r>
              <w:rPr>
                <w:rFonts w:hint="eastAsia" w:ascii="仿宋" w:eastAsia="仿宋" w:cs="仿宋"/>
                <w:sz w:val="28"/>
                <w:szCs w:val="28"/>
              </w:rPr>
              <w:t>完成</w:t>
            </w:r>
            <w:r>
              <w:rPr>
                <w:rFonts w:hint="eastAsia" w:ascii="仿宋" w:eastAsia="仿宋" w:cs="仿宋"/>
                <w:sz w:val="28"/>
                <w:szCs w:val="28"/>
                <w:lang w:val="en-US" w:eastAsia="zh-CN"/>
              </w:rPr>
              <w:t>14.77</w:t>
            </w:r>
            <w:r>
              <w:rPr>
                <w:rFonts w:hint="eastAsia" w:ascii="仿宋" w:eastAsia="仿宋" w:cs="仿宋"/>
                <w:sz w:val="28"/>
                <w:szCs w:val="28"/>
              </w:rPr>
              <w:t>万元，比上年减</w:t>
            </w:r>
            <w:r>
              <w:rPr>
                <w:rFonts w:hint="eastAsia" w:ascii="仿宋" w:eastAsia="仿宋" w:cs="仿宋"/>
                <w:sz w:val="28"/>
                <w:szCs w:val="28"/>
                <w:lang w:val="en-US" w:eastAsia="zh-CN"/>
              </w:rPr>
              <w:t>43.11</w:t>
            </w:r>
            <w:r>
              <w:rPr>
                <w:rFonts w:hint="eastAsia" w:ascii="仿宋" w:eastAsia="仿宋" w:cs="仿宋"/>
                <w:sz w:val="28"/>
                <w:szCs w:val="28"/>
              </w:rPr>
              <w:t>万元，</w:t>
            </w:r>
            <w:r>
              <w:rPr>
                <w:rFonts w:hint="eastAsia" w:ascii="仿宋" w:eastAsia="仿宋" w:cs="仿宋"/>
                <w:sz w:val="28"/>
                <w:szCs w:val="28"/>
                <w:lang w:eastAsia="zh-CN"/>
              </w:rPr>
              <w:t>减少</w:t>
            </w:r>
            <w:r>
              <w:rPr>
                <w:rFonts w:hint="eastAsia" w:ascii="仿宋" w:eastAsia="仿宋" w:cs="仿宋"/>
                <w:sz w:val="28"/>
                <w:szCs w:val="28"/>
                <w:lang w:val="en-US" w:eastAsia="zh-CN"/>
              </w:rPr>
              <w:t>74.48</w:t>
            </w:r>
            <w:r>
              <w:rPr>
                <w:rFonts w:ascii="仿宋" w:eastAsia="仿宋" w:cs="仿宋"/>
                <w:sz w:val="28"/>
                <w:szCs w:val="28"/>
              </w:rPr>
              <w:t>%</w:t>
            </w:r>
            <w:r>
              <w:rPr>
                <w:rFonts w:hint="eastAsia" w:ascii="仿宋" w:eastAsia="仿宋" w:cs="仿宋"/>
                <w:sz w:val="28"/>
                <w:szCs w:val="28"/>
              </w:rPr>
              <w:t>，</w:t>
            </w:r>
            <w:r>
              <w:rPr>
                <w:rFonts w:hint="eastAsia" w:ascii="仿宋" w:eastAsia="仿宋" w:cs="仿宋"/>
                <w:sz w:val="28"/>
                <w:szCs w:val="28"/>
                <w:lang w:val="zh-CN"/>
              </w:rPr>
              <w:t>变化的主要原因：部分公用经费在项目经费中支出</w:t>
            </w:r>
            <w:r>
              <w:rPr>
                <w:rFonts w:hint="eastAsia" w:ascii="仿宋" w:eastAsia="仿宋" w:cs="仿宋"/>
                <w:sz w:val="28"/>
                <w:szCs w:val="28"/>
                <w:lang w:eastAsia="zh-CN"/>
              </w:rPr>
              <w:t>。</w:t>
            </w:r>
          </w:p>
          <w:p>
            <w:pPr>
              <w:autoSpaceDE w:val="0"/>
              <w:autoSpaceDN w:val="0"/>
              <w:adjustRightInd w:val="0"/>
              <w:spacing w:line="240" w:lineRule="auto"/>
              <w:ind w:firstLine="640"/>
              <w:rPr>
                <w:rFonts w:hint="eastAsia" w:ascii="仿宋" w:hAnsi="仿宋" w:eastAsia="仿宋" w:cs="仿宋"/>
                <w:sz w:val="28"/>
                <w:szCs w:val="28"/>
                <w:lang w:val="zh-CN"/>
              </w:rPr>
            </w:pPr>
            <w:r>
              <w:rPr>
                <w:rFonts w:ascii="仿宋" w:hAnsi="仿宋" w:eastAsia="仿宋" w:cs="仿宋"/>
                <w:b/>
                <w:bCs/>
                <w:sz w:val="28"/>
                <w:szCs w:val="28"/>
              </w:rPr>
              <w:t>“</w:t>
            </w:r>
            <w:r>
              <w:rPr>
                <w:rFonts w:hint="eastAsia" w:ascii="仿宋" w:hAnsi="仿宋" w:eastAsia="仿宋" w:cs="仿宋"/>
                <w:sz w:val="28"/>
                <w:szCs w:val="28"/>
              </w:rPr>
              <w:t>三公</w:t>
            </w:r>
            <w:r>
              <w:rPr>
                <w:rFonts w:ascii="仿宋" w:hAnsi="仿宋" w:eastAsia="仿宋" w:cs="仿宋"/>
                <w:b/>
                <w:bCs/>
                <w:sz w:val="28"/>
                <w:szCs w:val="28"/>
              </w:rPr>
              <w:t>”</w:t>
            </w:r>
            <w:r>
              <w:rPr>
                <w:rFonts w:hint="eastAsia" w:ascii="仿宋" w:hAnsi="仿宋" w:eastAsia="仿宋" w:cs="仿宋"/>
                <w:sz w:val="28"/>
                <w:szCs w:val="28"/>
              </w:rPr>
              <w:t>经费支出情况：</w:t>
            </w:r>
            <w:r>
              <w:rPr>
                <w:rFonts w:ascii="仿宋" w:hAnsi="仿宋" w:eastAsia="仿宋" w:cs="仿宋"/>
                <w:sz w:val="28"/>
                <w:szCs w:val="28"/>
              </w:rPr>
              <w:t>20</w:t>
            </w:r>
            <w:r>
              <w:rPr>
                <w:rFonts w:hint="eastAsia"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ascii="仿宋" w:hAnsi="仿宋" w:eastAsia="仿宋" w:cs="仿宋"/>
                <w:sz w:val="28"/>
                <w:szCs w:val="28"/>
              </w:rPr>
              <w:t>“</w:t>
            </w:r>
            <w:r>
              <w:rPr>
                <w:rFonts w:hint="eastAsia" w:ascii="仿宋" w:hAnsi="仿宋" w:eastAsia="仿宋" w:cs="仿宋"/>
                <w:sz w:val="28"/>
                <w:szCs w:val="28"/>
              </w:rPr>
              <w:t>三公</w:t>
            </w:r>
            <w:r>
              <w:rPr>
                <w:rFonts w:ascii="仿宋" w:hAnsi="仿宋" w:eastAsia="仿宋" w:cs="仿宋"/>
                <w:sz w:val="28"/>
                <w:szCs w:val="28"/>
              </w:rPr>
              <w:t>”</w:t>
            </w:r>
            <w:r>
              <w:rPr>
                <w:rFonts w:hint="eastAsia" w:ascii="仿宋" w:hAnsi="仿宋" w:eastAsia="仿宋" w:cs="仿宋"/>
                <w:sz w:val="28"/>
                <w:szCs w:val="28"/>
              </w:rPr>
              <w:t>经费完成</w:t>
            </w:r>
            <w:r>
              <w:rPr>
                <w:rFonts w:hint="eastAsia" w:ascii="仿宋" w:hAnsi="仿宋" w:eastAsia="仿宋" w:cs="仿宋"/>
                <w:sz w:val="28"/>
                <w:szCs w:val="28"/>
                <w:lang w:val="en-US" w:eastAsia="zh-CN"/>
              </w:rPr>
              <w:t>0.86</w:t>
            </w:r>
            <w:r>
              <w:rPr>
                <w:rFonts w:hint="eastAsia" w:ascii="仿宋" w:hAnsi="仿宋" w:eastAsia="仿宋" w:cs="仿宋"/>
                <w:sz w:val="28"/>
                <w:szCs w:val="28"/>
              </w:rPr>
              <w:t>万元，比上年减</w:t>
            </w:r>
            <w:r>
              <w:rPr>
                <w:rFonts w:hint="eastAsia" w:ascii="仿宋" w:hAnsi="仿宋" w:eastAsia="仿宋" w:cs="仿宋"/>
                <w:sz w:val="28"/>
                <w:szCs w:val="28"/>
                <w:lang w:val="en-US" w:eastAsia="zh-CN"/>
              </w:rPr>
              <w:t>1.99</w:t>
            </w:r>
            <w:r>
              <w:rPr>
                <w:rFonts w:hint="eastAsia" w:ascii="仿宋" w:hAnsi="仿宋" w:eastAsia="仿宋" w:cs="仿宋"/>
                <w:sz w:val="28"/>
                <w:szCs w:val="28"/>
              </w:rPr>
              <w:t>万元，下降</w:t>
            </w:r>
            <w:r>
              <w:rPr>
                <w:rFonts w:hint="eastAsia" w:ascii="仿宋" w:hAnsi="仿宋" w:eastAsia="仿宋" w:cs="仿宋"/>
                <w:sz w:val="28"/>
                <w:szCs w:val="28"/>
                <w:lang w:val="en-US" w:eastAsia="zh-CN"/>
              </w:rPr>
              <w:t>69.73</w:t>
            </w:r>
            <w:r>
              <w:rPr>
                <w:rFonts w:ascii="仿宋" w:hAnsi="仿宋" w:eastAsia="仿宋" w:cs="仿宋"/>
                <w:sz w:val="28"/>
                <w:szCs w:val="28"/>
              </w:rPr>
              <w:t>%</w:t>
            </w:r>
            <w:r>
              <w:rPr>
                <w:rFonts w:hint="eastAsia" w:ascii="仿宋" w:hAnsi="仿宋" w:eastAsia="仿宋" w:cs="仿宋"/>
                <w:sz w:val="28"/>
                <w:szCs w:val="28"/>
              </w:rPr>
              <w:t>，减少变化的主要原因是：压减公务招待费</w:t>
            </w:r>
            <w:r>
              <w:rPr>
                <w:rFonts w:hint="eastAsia" w:ascii="仿宋" w:hAnsi="仿宋" w:eastAsia="仿宋" w:cs="仿宋"/>
                <w:sz w:val="28"/>
                <w:szCs w:val="28"/>
                <w:lang w:eastAsia="zh-CN"/>
              </w:rPr>
              <w:t>及公务用车运维费</w:t>
            </w:r>
            <w:r>
              <w:rPr>
                <w:rFonts w:hint="eastAsia" w:ascii="仿宋" w:hAnsi="仿宋" w:eastAsia="仿宋" w:cs="仿宋"/>
                <w:sz w:val="28"/>
                <w:szCs w:val="28"/>
                <w:lang w:val="zh-CN"/>
              </w:rPr>
              <w:t>。其中：</w:t>
            </w:r>
            <w:r>
              <w:rPr>
                <w:rFonts w:hint="eastAsia" w:ascii="仿宋" w:hAnsi="仿宋" w:eastAsia="仿宋" w:cs="仿宋"/>
                <w:b/>
                <w:bCs/>
                <w:sz w:val="28"/>
                <w:szCs w:val="28"/>
                <w:lang w:val="zh-CN"/>
              </w:rPr>
              <w:t>因公出国（境）费</w:t>
            </w:r>
            <w:r>
              <w:rPr>
                <w:rFonts w:hint="eastAsia" w:ascii="仿宋" w:hAnsi="仿宋" w:eastAsia="仿宋" w:cs="仿宋"/>
                <w:sz w:val="28"/>
                <w:szCs w:val="28"/>
              </w:rPr>
              <w:t>完成</w:t>
            </w:r>
            <w:r>
              <w:rPr>
                <w:rFonts w:ascii="仿宋" w:hAnsi="仿宋" w:eastAsia="仿宋" w:cs="仿宋"/>
                <w:sz w:val="28"/>
                <w:szCs w:val="28"/>
              </w:rPr>
              <w:t>0</w:t>
            </w:r>
            <w:r>
              <w:rPr>
                <w:rFonts w:hint="eastAsia" w:ascii="仿宋" w:hAnsi="仿宋" w:eastAsia="仿宋" w:cs="仿宋"/>
                <w:sz w:val="28"/>
                <w:szCs w:val="28"/>
              </w:rPr>
              <w:t>元，比上年增减</w:t>
            </w:r>
            <w:r>
              <w:rPr>
                <w:rFonts w:ascii="仿宋" w:hAnsi="仿宋" w:eastAsia="仿宋" w:cs="仿宋"/>
                <w:sz w:val="28"/>
                <w:szCs w:val="28"/>
              </w:rPr>
              <w:t>0</w:t>
            </w:r>
            <w:r>
              <w:rPr>
                <w:rFonts w:hint="eastAsia" w:ascii="仿宋" w:hAnsi="仿宋" w:eastAsia="仿宋" w:cs="仿宋"/>
                <w:sz w:val="28"/>
                <w:szCs w:val="28"/>
              </w:rPr>
              <w:t>元，增加下降</w:t>
            </w:r>
            <w:r>
              <w:rPr>
                <w:rFonts w:ascii="仿宋" w:hAnsi="仿宋" w:eastAsia="仿宋" w:cs="仿宋"/>
                <w:sz w:val="28"/>
                <w:szCs w:val="28"/>
              </w:rPr>
              <w:t>0%</w:t>
            </w:r>
            <w:r>
              <w:rPr>
                <w:rFonts w:hint="eastAsia" w:ascii="仿宋" w:hAnsi="仿宋" w:eastAsia="仿宋" w:cs="仿宋"/>
                <w:sz w:val="28"/>
                <w:szCs w:val="28"/>
              </w:rPr>
              <w:t>，增减变化的主要原因是：无该项费用</w:t>
            </w:r>
            <w:r>
              <w:rPr>
                <w:rFonts w:hint="eastAsia" w:ascii="仿宋" w:hAnsi="仿宋" w:eastAsia="仿宋" w:cs="仿宋"/>
                <w:sz w:val="28"/>
                <w:szCs w:val="28"/>
                <w:lang w:val="zh-CN"/>
              </w:rPr>
              <w:t>；</w:t>
            </w:r>
            <w:r>
              <w:rPr>
                <w:rFonts w:hint="eastAsia" w:ascii="仿宋" w:hAnsi="仿宋" w:eastAsia="仿宋" w:cs="仿宋"/>
                <w:b/>
                <w:bCs/>
                <w:sz w:val="28"/>
                <w:szCs w:val="28"/>
                <w:lang w:val="zh-CN"/>
              </w:rPr>
              <w:t>公务接待费</w:t>
            </w:r>
            <w:r>
              <w:rPr>
                <w:rFonts w:hint="eastAsia" w:ascii="仿宋" w:hAnsi="仿宋" w:eastAsia="仿宋" w:cs="仿宋"/>
                <w:sz w:val="28"/>
                <w:szCs w:val="28"/>
              </w:rPr>
              <w:t>完成</w:t>
            </w:r>
            <w:r>
              <w:rPr>
                <w:rFonts w:hint="eastAsia" w:ascii="仿宋" w:hAnsi="仿宋" w:eastAsia="仿宋" w:cs="仿宋"/>
                <w:sz w:val="28"/>
                <w:szCs w:val="28"/>
                <w:lang w:val="en-US" w:eastAsia="zh-CN"/>
              </w:rPr>
              <w:t>0.86</w:t>
            </w:r>
            <w:r>
              <w:rPr>
                <w:rFonts w:hint="eastAsia" w:ascii="仿宋" w:hAnsi="仿宋" w:eastAsia="仿宋" w:cs="仿宋"/>
                <w:sz w:val="28"/>
                <w:szCs w:val="28"/>
              </w:rPr>
              <w:t>万元，比上年减</w:t>
            </w:r>
            <w:r>
              <w:rPr>
                <w:rFonts w:hint="eastAsia" w:ascii="仿宋" w:hAnsi="仿宋" w:eastAsia="仿宋" w:cs="仿宋"/>
                <w:sz w:val="28"/>
                <w:szCs w:val="28"/>
                <w:lang w:val="en-US" w:eastAsia="zh-CN"/>
              </w:rPr>
              <w:t>0.89</w:t>
            </w:r>
            <w:r>
              <w:rPr>
                <w:rFonts w:hint="eastAsia" w:ascii="仿宋" w:hAnsi="仿宋" w:eastAsia="仿宋" w:cs="仿宋"/>
                <w:sz w:val="28"/>
                <w:szCs w:val="28"/>
              </w:rPr>
              <w:t>万元，下降</w:t>
            </w:r>
            <w:r>
              <w:rPr>
                <w:rFonts w:hint="eastAsia" w:ascii="仿宋" w:hAnsi="仿宋" w:eastAsia="仿宋" w:cs="仿宋"/>
                <w:sz w:val="28"/>
                <w:szCs w:val="28"/>
                <w:lang w:val="en-US" w:eastAsia="zh-CN"/>
              </w:rPr>
              <w:t>5.73</w:t>
            </w:r>
            <w:r>
              <w:rPr>
                <w:rFonts w:ascii="仿宋" w:hAnsi="仿宋" w:eastAsia="仿宋" w:cs="仿宋"/>
                <w:sz w:val="28"/>
                <w:szCs w:val="28"/>
              </w:rPr>
              <w:t>%</w:t>
            </w:r>
            <w:r>
              <w:rPr>
                <w:rFonts w:hint="eastAsia" w:ascii="仿宋" w:hAnsi="仿宋" w:eastAsia="仿宋" w:cs="仿宋"/>
                <w:sz w:val="28"/>
                <w:szCs w:val="28"/>
              </w:rPr>
              <w:t>，增减变化的主要原因是：公务费的压缩</w:t>
            </w:r>
            <w:r>
              <w:rPr>
                <w:rFonts w:hint="eastAsia" w:ascii="仿宋" w:hAnsi="仿宋" w:eastAsia="仿宋" w:cs="仿宋"/>
                <w:sz w:val="28"/>
                <w:szCs w:val="28"/>
                <w:lang w:val="zh-CN"/>
              </w:rPr>
              <w:t>；</w:t>
            </w:r>
            <w:r>
              <w:rPr>
                <w:rFonts w:hint="eastAsia" w:ascii="仿宋" w:hAnsi="仿宋" w:eastAsia="仿宋" w:cs="仿宋"/>
                <w:b/>
                <w:bCs/>
                <w:sz w:val="28"/>
                <w:szCs w:val="28"/>
                <w:lang w:val="zh-CN"/>
              </w:rPr>
              <w:t>公务用车购置及运行维护费</w:t>
            </w:r>
            <w:r>
              <w:rPr>
                <w:rFonts w:hint="eastAsia" w:ascii="仿宋" w:hAnsi="仿宋" w:eastAsia="仿宋" w:cs="仿宋"/>
                <w:sz w:val="28"/>
                <w:szCs w:val="28"/>
              </w:rPr>
              <w:t>完成</w:t>
            </w:r>
            <w:r>
              <w:rPr>
                <w:rFonts w:hint="eastAsia" w:ascii="仿宋" w:hAnsi="仿宋" w:eastAsia="仿宋" w:cs="仿宋"/>
                <w:sz w:val="28"/>
                <w:szCs w:val="28"/>
                <w:lang w:val="en-US" w:eastAsia="zh-CN"/>
              </w:rPr>
              <w:t>0</w:t>
            </w:r>
            <w:r>
              <w:rPr>
                <w:rFonts w:hint="eastAsia" w:ascii="仿宋" w:hAnsi="仿宋" w:eastAsia="仿宋" w:cs="仿宋"/>
                <w:sz w:val="28"/>
                <w:szCs w:val="28"/>
              </w:rPr>
              <w:t>万元，比上年减</w:t>
            </w:r>
            <w:r>
              <w:rPr>
                <w:rFonts w:hint="eastAsia" w:ascii="仿宋" w:hAnsi="仿宋" w:eastAsia="仿宋" w:cs="仿宋"/>
                <w:sz w:val="28"/>
                <w:szCs w:val="28"/>
                <w:lang w:val="en-US" w:eastAsia="zh-CN"/>
              </w:rPr>
              <w:t>1.1</w:t>
            </w:r>
            <w:r>
              <w:rPr>
                <w:rFonts w:hint="eastAsia" w:ascii="仿宋" w:hAnsi="仿宋" w:eastAsia="仿宋" w:cs="仿宋"/>
                <w:sz w:val="28"/>
                <w:szCs w:val="28"/>
              </w:rPr>
              <w:t>万元，下降</w:t>
            </w:r>
            <w:r>
              <w:rPr>
                <w:rFonts w:hint="eastAsia" w:ascii="仿宋" w:hAnsi="仿宋" w:eastAsia="仿宋" w:cs="仿宋"/>
                <w:sz w:val="28"/>
                <w:szCs w:val="28"/>
                <w:lang w:val="en-US" w:eastAsia="zh-CN"/>
              </w:rPr>
              <w:t>100</w:t>
            </w:r>
            <w:r>
              <w:rPr>
                <w:rFonts w:ascii="仿宋" w:hAnsi="仿宋" w:eastAsia="仿宋" w:cs="仿宋"/>
                <w:sz w:val="28"/>
                <w:szCs w:val="28"/>
              </w:rPr>
              <w:t>%</w:t>
            </w:r>
            <w:r>
              <w:rPr>
                <w:rFonts w:hint="eastAsia" w:ascii="仿宋" w:hAnsi="仿宋" w:eastAsia="仿宋" w:cs="仿宋"/>
                <w:sz w:val="28"/>
                <w:szCs w:val="28"/>
              </w:rPr>
              <w:t>，增减变化的主要原因是：</w:t>
            </w:r>
            <w:r>
              <w:rPr>
                <w:rFonts w:hint="eastAsia" w:ascii="仿宋" w:hAnsi="仿宋" w:eastAsia="仿宋" w:cs="仿宋"/>
                <w:sz w:val="28"/>
                <w:szCs w:val="28"/>
                <w:lang w:eastAsia="zh-CN"/>
              </w:rPr>
              <w:t>此项未有</w:t>
            </w:r>
            <w:r>
              <w:rPr>
                <w:rFonts w:hint="eastAsia" w:ascii="仿宋" w:hAnsi="仿宋" w:eastAsia="仿宋" w:cs="仿宋"/>
                <w:sz w:val="28"/>
                <w:szCs w:val="28"/>
              </w:rPr>
              <w:t>开支</w:t>
            </w:r>
            <w:r>
              <w:rPr>
                <w:rFonts w:hint="eastAsia" w:ascii="仿宋" w:hAnsi="仿宋" w:eastAsia="仿宋" w:cs="仿宋"/>
                <w:sz w:val="28"/>
                <w:szCs w:val="28"/>
                <w:lang w:val="zh-CN"/>
              </w:rPr>
              <w:t>。</w:t>
            </w:r>
          </w:p>
          <w:p>
            <w:pPr>
              <w:autoSpaceDE w:val="0"/>
              <w:autoSpaceDN w:val="0"/>
              <w:adjustRightInd w:val="0"/>
              <w:spacing w:line="240" w:lineRule="auto"/>
              <w:ind w:firstLine="640"/>
              <w:rPr>
                <w:rFonts w:hint="eastAsia" w:ascii="仿宋" w:hAnsi="仿宋" w:eastAsia="仿宋" w:cs="仿宋"/>
                <w:sz w:val="28"/>
                <w:szCs w:val="28"/>
                <w:lang w:eastAsia="zh-CN"/>
              </w:rPr>
            </w:pPr>
            <w:r>
              <w:rPr>
                <w:rFonts w:hint="eastAsia" w:ascii="仿宋" w:hAnsi="仿宋" w:eastAsia="仿宋" w:cs="仿宋"/>
                <w:sz w:val="28"/>
                <w:szCs w:val="28"/>
              </w:rPr>
              <w:t>会议费支出情况：202</w:t>
            </w:r>
            <w:r>
              <w:rPr>
                <w:rFonts w:hint="eastAsia" w:ascii="仿宋" w:hAnsi="仿宋" w:eastAsia="仿宋" w:cs="仿宋"/>
                <w:sz w:val="28"/>
                <w:szCs w:val="28"/>
                <w:lang w:val="en-US" w:eastAsia="zh-CN"/>
              </w:rPr>
              <w:t>2</w:t>
            </w:r>
            <w:r>
              <w:rPr>
                <w:rFonts w:hint="eastAsia" w:ascii="仿宋" w:hAnsi="仿宋" w:eastAsia="仿宋" w:cs="仿宋"/>
                <w:sz w:val="28"/>
                <w:szCs w:val="28"/>
              </w:rPr>
              <w:t>年会议费完成</w:t>
            </w:r>
            <w:r>
              <w:rPr>
                <w:rFonts w:hint="eastAsia" w:ascii="仿宋" w:hAnsi="仿宋" w:eastAsia="仿宋" w:cs="仿宋"/>
                <w:sz w:val="28"/>
                <w:szCs w:val="28"/>
                <w:lang w:val="en-US" w:eastAsia="zh-CN"/>
              </w:rPr>
              <w:t>0</w:t>
            </w:r>
            <w:r>
              <w:rPr>
                <w:rFonts w:hint="eastAsia" w:ascii="仿宋" w:hAnsi="仿宋" w:eastAsia="仿宋" w:cs="仿宋"/>
                <w:sz w:val="28"/>
                <w:szCs w:val="28"/>
              </w:rPr>
              <w:t>万元，比上年减</w:t>
            </w:r>
            <w:r>
              <w:rPr>
                <w:rFonts w:hint="eastAsia" w:ascii="仿宋" w:hAnsi="仿宋" w:eastAsia="仿宋" w:cs="仿宋"/>
                <w:sz w:val="28"/>
                <w:szCs w:val="28"/>
                <w:lang w:val="en-US" w:eastAsia="zh-CN"/>
              </w:rPr>
              <w:t>3.26</w:t>
            </w:r>
            <w:r>
              <w:rPr>
                <w:rFonts w:hint="eastAsia" w:ascii="仿宋" w:hAnsi="仿宋" w:eastAsia="仿宋" w:cs="仿宋"/>
                <w:sz w:val="28"/>
                <w:szCs w:val="28"/>
              </w:rPr>
              <w:t>万元，下降</w:t>
            </w:r>
            <w:r>
              <w:rPr>
                <w:rFonts w:hint="eastAsia" w:ascii="仿宋" w:hAnsi="仿宋" w:eastAsia="仿宋" w:cs="仿宋"/>
                <w:sz w:val="28"/>
                <w:szCs w:val="28"/>
                <w:lang w:val="en-US" w:eastAsia="zh-CN"/>
              </w:rPr>
              <w:t>100</w:t>
            </w:r>
            <w:r>
              <w:rPr>
                <w:rFonts w:ascii="仿宋" w:hAnsi="仿宋" w:eastAsia="仿宋" w:cs="仿宋"/>
                <w:sz w:val="28"/>
                <w:szCs w:val="28"/>
              </w:rPr>
              <w:t>%</w:t>
            </w:r>
            <w:r>
              <w:rPr>
                <w:rFonts w:hint="eastAsia" w:ascii="仿宋" w:hAnsi="仿宋" w:eastAsia="仿宋" w:cs="仿宋"/>
                <w:sz w:val="28"/>
                <w:szCs w:val="28"/>
              </w:rPr>
              <w:t>，增减变化的主要原因是：</w:t>
            </w:r>
            <w:r>
              <w:rPr>
                <w:rFonts w:hint="eastAsia" w:ascii="仿宋" w:hAnsi="仿宋" w:eastAsia="仿宋" w:cs="仿宋"/>
                <w:sz w:val="28"/>
                <w:szCs w:val="28"/>
                <w:lang w:eastAsia="zh-CN"/>
              </w:rPr>
              <w:t>疫情原因未支出</w:t>
            </w:r>
          </w:p>
          <w:p>
            <w:pPr>
              <w:autoSpaceDE w:val="0"/>
              <w:autoSpaceDN w:val="0"/>
              <w:adjustRightInd w:val="0"/>
              <w:spacing w:line="240" w:lineRule="auto"/>
              <w:ind w:firstLine="640"/>
              <w:rPr>
                <w:rFonts w:hint="eastAsia" w:ascii="仿宋" w:hAnsi="仿宋" w:eastAsia="仿宋" w:cs="仿宋"/>
                <w:sz w:val="28"/>
                <w:szCs w:val="28"/>
                <w:lang w:val="zh-CN"/>
              </w:rPr>
            </w:pPr>
            <w:r>
              <w:rPr>
                <w:rFonts w:hint="eastAsia" w:ascii="仿宋" w:hAnsi="仿宋" w:eastAsia="仿宋" w:cs="仿宋"/>
                <w:sz w:val="28"/>
                <w:szCs w:val="28"/>
              </w:rPr>
              <w:t>培训费支出情况：202</w:t>
            </w:r>
            <w:r>
              <w:rPr>
                <w:rFonts w:hint="eastAsia" w:ascii="仿宋" w:hAnsi="仿宋" w:eastAsia="仿宋" w:cs="仿宋"/>
                <w:sz w:val="28"/>
                <w:szCs w:val="28"/>
                <w:lang w:val="en-US" w:eastAsia="zh-CN"/>
              </w:rPr>
              <w:t>2</w:t>
            </w:r>
            <w:r>
              <w:rPr>
                <w:rFonts w:hint="eastAsia" w:ascii="仿宋" w:hAnsi="仿宋" w:eastAsia="仿宋" w:cs="仿宋"/>
                <w:sz w:val="28"/>
                <w:szCs w:val="28"/>
              </w:rPr>
              <w:t>年培训费完成</w:t>
            </w:r>
            <w:r>
              <w:rPr>
                <w:rFonts w:hint="eastAsia" w:ascii="仿宋" w:hAnsi="仿宋" w:eastAsia="仿宋" w:cs="仿宋"/>
                <w:sz w:val="28"/>
                <w:szCs w:val="28"/>
                <w:lang w:val="en-US" w:eastAsia="zh-CN"/>
              </w:rPr>
              <w:t>0.2万</w:t>
            </w:r>
            <w:r>
              <w:rPr>
                <w:rFonts w:hint="eastAsia" w:ascii="仿宋" w:hAnsi="仿宋" w:eastAsia="仿宋" w:cs="仿宋"/>
                <w:sz w:val="28"/>
                <w:szCs w:val="28"/>
              </w:rPr>
              <w:t>元，比上年减</w:t>
            </w:r>
            <w:r>
              <w:rPr>
                <w:rFonts w:hint="eastAsia" w:ascii="仿宋" w:hAnsi="仿宋" w:eastAsia="仿宋" w:cs="仿宋"/>
                <w:sz w:val="28"/>
                <w:szCs w:val="28"/>
                <w:lang w:val="en-US" w:eastAsia="zh-CN"/>
              </w:rPr>
              <w:t>0.56</w:t>
            </w:r>
            <w:r>
              <w:rPr>
                <w:rFonts w:hint="eastAsia" w:ascii="仿宋" w:hAnsi="仿宋" w:eastAsia="仿宋" w:cs="仿宋"/>
                <w:sz w:val="28"/>
                <w:szCs w:val="28"/>
              </w:rPr>
              <w:t>万元，下降</w:t>
            </w:r>
            <w:r>
              <w:rPr>
                <w:rFonts w:hint="eastAsia" w:ascii="仿宋" w:hAnsi="仿宋" w:eastAsia="仿宋" w:cs="仿宋"/>
                <w:sz w:val="28"/>
                <w:szCs w:val="28"/>
                <w:lang w:val="en-US" w:eastAsia="zh-CN"/>
              </w:rPr>
              <w:t>73.17</w:t>
            </w:r>
            <w:r>
              <w:rPr>
                <w:rFonts w:ascii="仿宋" w:hAnsi="仿宋" w:eastAsia="仿宋" w:cs="仿宋"/>
                <w:sz w:val="28"/>
                <w:szCs w:val="28"/>
              </w:rPr>
              <w:t>%</w:t>
            </w:r>
            <w:r>
              <w:rPr>
                <w:rFonts w:hint="eastAsia" w:ascii="仿宋" w:hAnsi="仿宋" w:eastAsia="仿宋" w:cs="仿宋"/>
                <w:sz w:val="28"/>
                <w:szCs w:val="28"/>
              </w:rPr>
              <w:t>，增减变化的主要原因是：</w:t>
            </w:r>
            <w:r>
              <w:rPr>
                <w:rFonts w:hint="eastAsia" w:ascii="仿宋" w:hAnsi="仿宋" w:eastAsia="仿宋" w:cs="仿宋"/>
                <w:sz w:val="28"/>
                <w:szCs w:val="28"/>
                <w:lang w:eastAsia="zh-CN"/>
              </w:rPr>
              <w:t>疫情原因培训减少</w:t>
            </w:r>
            <w:r>
              <w:rPr>
                <w:rFonts w:hint="eastAsia" w:ascii="仿宋" w:hAnsi="仿宋" w:eastAsia="仿宋" w:cs="仿宋"/>
                <w:sz w:val="28"/>
                <w:szCs w:val="28"/>
                <w:lang w:val="zh-CN"/>
              </w:rPr>
              <w:t>。</w:t>
            </w:r>
          </w:p>
          <w:p>
            <w:pPr>
              <w:numPr>
                <w:ilvl w:val="0"/>
                <w:numId w:val="3"/>
              </w:numPr>
              <w:autoSpaceDE w:val="0"/>
              <w:autoSpaceDN w:val="0"/>
              <w:adjustRightInd w:val="0"/>
              <w:spacing w:line="240" w:lineRule="auto"/>
              <w:ind w:firstLine="64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专项支出</w:t>
            </w:r>
          </w:p>
          <w:p>
            <w:pPr>
              <w:numPr>
                <w:ilvl w:val="0"/>
                <w:numId w:val="4"/>
              </w:numPr>
              <w:spacing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专项资金安排</w:t>
            </w:r>
            <w:r>
              <w:rPr>
                <w:rFonts w:hint="eastAsia" w:ascii="仿宋_GB2312" w:hAnsi="仿宋_GB2312" w:eastAsia="仿宋_GB2312" w:cs="仿宋_GB2312"/>
                <w:bCs/>
                <w:sz w:val="28"/>
                <w:szCs w:val="28"/>
                <w:lang w:eastAsia="zh-CN"/>
              </w:rPr>
              <w:t>和</w:t>
            </w:r>
            <w:r>
              <w:rPr>
                <w:rFonts w:hint="eastAsia" w:ascii="仿宋_GB2312" w:hAnsi="仿宋_GB2312" w:eastAsia="仿宋_GB2312" w:cs="仿宋_GB2312"/>
                <w:bCs/>
                <w:sz w:val="28"/>
                <w:szCs w:val="28"/>
              </w:rPr>
              <w:t>实际使用情况</w:t>
            </w:r>
          </w:p>
          <w:p>
            <w:pPr>
              <w:numPr>
                <w:ilvl w:val="0"/>
                <w:numId w:val="0"/>
              </w:numPr>
              <w:spacing w:line="240" w:lineRule="auto"/>
              <w:ind w:firstLine="7280" w:firstLineChars="26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单位：万元</w:t>
            </w: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1305"/>
              <w:gridCol w:w="1170"/>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8"/>
                      <w:szCs w:val="28"/>
                      <w:vertAlign w:val="baseline"/>
                      <w:lang w:eastAsia="zh-CN"/>
                    </w:rPr>
                  </w:pPr>
                  <w:r>
                    <w:rPr>
                      <w:rFonts w:hint="eastAsia" w:ascii="仿宋_GB2312" w:hAnsi="仿宋_GB2312" w:eastAsia="仿宋_GB2312" w:cs="仿宋_GB2312"/>
                      <w:bCs/>
                      <w:sz w:val="28"/>
                      <w:szCs w:val="28"/>
                      <w:vertAlign w:val="baseline"/>
                      <w:lang w:eastAsia="zh-CN"/>
                    </w:rPr>
                    <w:t>项目名称</w:t>
                  </w:r>
                </w:p>
              </w:tc>
              <w:tc>
                <w:tcPr>
                  <w:tcW w:w="1305" w:type="dxa"/>
                </w:tcPr>
                <w:p>
                  <w:pPr>
                    <w:numPr>
                      <w:ilvl w:val="0"/>
                      <w:numId w:val="0"/>
                    </w:numPr>
                    <w:spacing w:line="240" w:lineRule="auto"/>
                    <w:rPr>
                      <w:rFonts w:hint="default"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bCs/>
                      <w:sz w:val="28"/>
                      <w:szCs w:val="28"/>
                      <w:vertAlign w:val="baseline"/>
                      <w:lang w:eastAsia="zh-CN"/>
                    </w:rPr>
                    <w:t>资金金额</w:t>
                  </w:r>
                </w:p>
              </w:tc>
              <w:tc>
                <w:tcPr>
                  <w:tcW w:w="1170" w:type="dxa"/>
                </w:tcPr>
                <w:p>
                  <w:pPr>
                    <w:numPr>
                      <w:ilvl w:val="0"/>
                      <w:numId w:val="0"/>
                    </w:numPr>
                    <w:spacing w:line="240" w:lineRule="auto"/>
                    <w:rPr>
                      <w:rFonts w:hint="eastAsia" w:ascii="仿宋_GB2312" w:hAnsi="仿宋_GB2312" w:eastAsia="仿宋_GB2312" w:cs="仿宋_GB2312"/>
                      <w:bCs/>
                      <w:sz w:val="28"/>
                      <w:szCs w:val="28"/>
                      <w:vertAlign w:val="baseline"/>
                      <w:lang w:eastAsia="zh-CN"/>
                    </w:rPr>
                  </w:pPr>
                  <w:r>
                    <w:rPr>
                      <w:rFonts w:hint="eastAsia" w:ascii="仿宋_GB2312" w:hAnsi="仿宋_GB2312" w:eastAsia="仿宋_GB2312" w:cs="仿宋_GB2312"/>
                      <w:bCs/>
                      <w:sz w:val="28"/>
                      <w:szCs w:val="28"/>
                      <w:vertAlign w:val="baseline"/>
                      <w:lang w:eastAsia="zh-CN"/>
                    </w:rPr>
                    <w:t>实际支出金额</w:t>
                  </w:r>
                </w:p>
              </w:tc>
              <w:tc>
                <w:tcPr>
                  <w:tcW w:w="3858" w:type="dxa"/>
                </w:tcPr>
                <w:p>
                  <w:pPr>
                    <w:numPr>
                      <w:ilvl w:val="0"/>
                      <w:numId w:val="0"/>
                    </w:numPr>
                    <w:spacing w:line="240" w:lineRule="auto"/>
                    <w:rPr>
                      <w:rFonts w:hint="eastAsia" w:ascii="仿宋_GB2312" w:hAnsi="仿宋_GB2312" w:eastAsia="仿宋_GB2312" w:cs="仿宋_GB2312"/>
                      <w:bCs/>
                      <w:sz w:val="28"/>
                      <w:szCs w:val="28"/>
                      <w:vertAlign w:val="baseline"/>
                      <w:lang w:eastAsia="zh-CN"/>
                    </w:rPr>
                  </w:pPr>
                  <w:r>
                    <w:rPr>
                      <w:rFonts w:hint="eastAsia" w:ascii="仿宋_GB2312" w:hAnsi="仿宋_GB2312" w:eastAsia="仿宋_GB2312" w:cs="仿宋_GB2312"/>
                      <w:bCs/>
                      <w:sz w:val="28"/>
                      <w:szCs w:val="28"/>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基本公共卫生经费</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24.44</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24.44</w:t>
                  </w: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食品安全风险监测及标椎跟踪评价、国家双随机监督检查、卫生健康项目监督检查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其他专项经费</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3.93</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3.93</w:t>
                  </w: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rPr>
                  </w:pPr>
                  <w:r>
                    <w:rPr>
                      <w:rFonts w:hint="eastAsia" w:ascii="仿宋_GB2312" w:hAnsi="仿宋_GB2312" w:eastAsia="仿宋_GB2312" w:cs="仿宋_GB2312"/>
                      <w:bCs/>
                      <w:sz w:val="24"/>
                      <w:szCs w:val="24"/>
                      <w:vertAlign w:val="baseline"/>
                      <w:lang w:eastAsia="zh-CN"/>
                    </w:rPr>
                    <w:t>依</w:t>
                  </w:r>
                  <w:r>
                    <w:rPr>
                      <w:rFonts w:hint="eastAsia" w:ascii="仿宋_GB2312" w:hAnsi="仿宋_GB2312" w:eastAsia="仿宋_GB2312" w:cs="仿宋_GB2312"/>
                      <w:bCs/>
                      <w:sz w:val="24"/>
                      <w:szCs w:val="24"/>
                      <w:vertAlign w:val="baseline"/>
                      <w:lang w:eastAsia="zh-CN"/>
                    </w:rPr>
                    <w:t>法执业监督，医疗违法打击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卫生监督专项检查经费</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1.12</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1.12</w:t>
                  </w: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val="en-US" w:eastAsia="zh-CN"/>
                    </w:rPr>
                    <w:t>监督管理，医疗污水消毒、固体废物处理的监督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val="en-US" w:eastAsia="zh-CN"/>
                    </w:rPr>
                    <w:t>消毒涉水产品卫生监督检查</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4</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4</w:t>
                  </w: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val="en-US" w:eastAsia="zh-CN"/>
                    </w:rPr>
                    <w:t>公共场所、集中式供水单位及二次供水单位、餐饮具集中式消毒服务机构等单位的日常性卫生监督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在职人员绩效奖</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14.07</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14.07</w:t>
                  </w:r>
                </w:p>
              </w:tc>
              <w:tc>
                <w:tcPr>
                  <w:tcW w:w="3858" w:type="dxa"/>
                </w:tcPr>
                <w:p>
                  <w:pPr>
                    <w:numPr>
                      <w:ilvl w:val="0"/>
                      <w:numId w:val="0"/>
                    </w:numPr>
                    <w:spacing w:line="240" w:lineRule="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4"/>
                      <w:szCs w:val="24"/>
                      <w:vertAlign w:val="baseline"/>
                      <w:lang w:val="en-US" w:eastAsia="zh-CN"/>
                    </w:rPr>
                    <w:t>在职人员绩效奖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在职人员在职期间补发普调工作</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0.06</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0.06</w:t>
                  </w: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退休人员普调工资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集中隔离点运转经费</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115.62</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115.62</w:t>
                  </w: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新冠疫情隔离观察点运转经费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其他支出</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0.15</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0.15</w:t>
                  </w: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公务员评优奖励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合计</w:t>
                  </w:r>
                </w:p>
              </w:tc>
              <w:tc>
                <w:tcPr>
                  <w:tcW w:w="1305"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163.39</w:t>
                  </w:r>
                </w:p>
              </w:tc>
              <w:tc>
                <w:tcPr>
                  <w:tcW w:w="1170" w:type="dxa"/>
                </w:tcPr>
                <w:p>
                  <w:pPr>
                    <w:numPr>
                      <w:ilvl w:val="0"/>
                      <w:numId w:val="0"/>
                    </w:numPr>
                    <w:spacing w:line="240" w:lineRule="auto"/>
                    <w:rPr>
                      <w:rFonts w:hint="default"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163.39</w:t>
                  </w: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6" w:type="dxa"/>
                </w:tcPr>
                <w:p>
                  <w:pPr>
                    <w:numPr>
                      <w:ilvl w:val="0"/>
                      <w:numId w:val="0"/>
                    </w:numPr>
                    <w:spacing w:line="240" w:lineRule="auto"/>
                    <w:rPr>
                      <w:rFonts w:hint="eastAsia" w:ascii="仿宋_GB2312" w:hAnsi="仿宋_GB2312" w:eastAsia="仿宋_GB2312" w:cs="仿宋_GB2312"/>
                      <w:bCs/>
                      <w:sz w:val="24"/>
                      <w:szCs w:val="24"/>
                      <w:vertAlign w:val="baseline"/>
                    </w:rPr>
                  </w:pPr>
                </w:p>
              </w:tc>
              <w:tc>
                <w:tcPr>
                  <w:tcW w:w="1305" w:type="dxa"/>
                </w:tcPr>
                <w:p>
                  <w:pPr>
                    <w:numPr>
                      <w:ilvl w:val="0"/>
                      <w:numId w:val="0"/>
                    </w:numPr>
                    <w:spacing w:line="240" w:lineRule="auto"/>
                    <w:rPr>
                      <w:rFonts w:hint="eastAsia" w:ascii="仿宋_GB2312" w:hAnsi="仿宋_GB2312" w:eastAsia="仿宋_GB2312" w:cs="仿宋_GB2312"/>
                      <w:bCs/>
                      <w:sz w:val="24"/>
                      <w:szCs w:val="24"/>
                      <w:vertAlign w:val="baseline"/>
                    </w:rPr>
                  </w:pPr>
                </w:p>
              </w:tc>
              <w:tc>
                <w:tcPr>
                  <w:tcW w:w="1170" w:type="dxa"/>
                </w:tcPr>
                <w:p>
                  <w:pPr>
                    <w:numPr>
                      <w:ilvl w:val="0"/>
                      <w:numId w:val="0"/>
                    </w:numPr>
                    <w:spacing w:line="240" w:lineRule="auto"/>
                    <w:rPr>
                      <w:rFonts w:hint="eastAsia" w:ascii="仿宋_GB2312" w:hAnsi="仿宋_GB2312" w:eastAsia="仿宋_GB2312" w:cs="仿宋_GB2312"/>
                      <w:bCs/>
                      <w:sz w:val="24"/>
                      <w:szCs w:val="24"/>
                      <w:vertAlign w:val="baseline"/>
                    </w:rPr>
                  </w:pPr>
                </w:p>
              </w:tc>
              <w:tc>
                <w:tcPr>
                  <w:tcW w:w="3858" w:type="dxa"/>
                </w:tcPr>
                <w:p>
                  <w:pPr>
                    <w:numPr>
                      <w:ilvl w:val="0"/>
                      <w:numId w:val="0"/>
                    </w:numPr>
                    <w:spacing w:line="240" w:lineRule="auto"/>
                    <w:rPr>
                      <w:rFonts w:hint="eastAsia" w:ascii="仿宋_GB2312" w:hAnsi="仿宋_GB2312" w:eastAsia="仿宋_GB2312" w:cs="仿宋_GB2312"/>
                      <w:bCs/>
                      <w:sz w:val="24"/>
                      <w:szCs w:val="24"/>
                      <w:vertAlign w:val="baseline"/>
                    </w:rPr>
                  </w:pPr>
                </w:p>
              </w:tc>
            </w:tr>
          </w:tbl>
          <w:p>
            <w:pPr>
              <w:numPr>
                <w:ilvl w:val="0"/>
                <w:numId w:val="0"/>
              </w:numPr>
              <w:spacing w:line="240" w:lineRule="auto"/>
              <w:rPr>
                <w:rFonts w:hint="eastAsia" w:ascii="仿宋_GB2312" w:hAnsi="仿宋_GB2312" w:eastAsia="仿宋_GB2312" w:cs="仿宋_GB2312"/>
                <w:bCs/>
                <w:sz w:val="28"/>
                <w:szCs w:val="28"/>
              </w:rPr>
            </w:pPr>
          </w:p>
          <w:p>
            <w:pPr>
              <w:numPr>
                <w:ilvl w:val="0"/>
                <w:numId w:val="4"/>
              </w:numPr>
              <w:autoSpaceDE w:val="0"/>
              <w:autoSpaceDN w:val="0"/>
              <w:adjustRightInd w:val="0"/>
              <w:spacing w:line="240" w:lineRule="auto"/>
              <w:ind w:left="0" w:leftChars="0"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专项资金管理情况</w:t>
            </w:r>
          </w:p>
          <w:p>
            <w:pPr>
              <w:numPr>
                <w:numId w:val="0"/>
              </w:numPr>
              <w:autoSpaceDE w:val="0"/>
              <w:autoSpaceDN w:val="0"/>
              <w:adjustRightInd w:val="0"/>
              <w:spacing w:line="240" w:lineRule="auto"/>
              <w:ind w:firstLine="560" w:firstLineChars="200"/>
              <w:rPr>
                <w:rFonts w:hint="eastAsia" w:ascii="仿宋" w:hAnsi="仿宋" w:eastAsia="仿宋" w:cs="宋体"/>
                <w:color w:val="434343"/>
                <w:kern w:val="0"/>
                <w:sz w:val="32"/>
                <w:szCs w:val="32"/>
              </w:rPr>
            </w:pPr>
            <w:r>
              <w:rPr>
                <w:rFonts w:hint="eastAsia" w:ascii="仿宋_GB2312" w:hAnsi="仿宋_GB2312" w:eastAsia="仿宋_GB2312" w:cs="仿宋_GB2312"/>
                <w:bCs/>
                <w:sz w:val="28"/>
                <w:szCs w:val="28"/>
                <w:lang w:val="en-US" w:eastAsia="zh-CN"/>
              </w:rPr>
              <w:t>本单位专项资金在标椎范围内使用，按年度进行申报，严格按用途使用，严禁挪作他用。无虚列支出、超标椎开支情况。</w:t>
            </w:r>
          </w:p>
          <w:p>
            <w:pPr>
              <w:numPr>
                <w:ilvl w:val="0"/>
                <w:numId w:val="2"/>
              </w:numPr>
              <w:spacing w:line="240" w:lineRule="auto"/>
              <w:ind w:left="28" w:leftChars="0" w:firstLine="602" w:firstLineChars="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ind w:firstLine="562" w:firstLineChars="200"/>
              <w:rPr>
                <w:rFonts w:hint="eastAsia" w:ascii="仿宋_GB2312" w:eastAsia="仿宋_GB2312"/>
                <w:szCs w:val="21"/>
              </w:rPr>
            </w:pPr>
            <w:r>
              <w:rPr>
                <w:rFonts w:hint="eastAsia" w:ascii="宋体" w:hAnsi="宋体"/>
                <w:b/>
                <w:sz w:val="28"/>
                <w:szCs w:val="28"/>
              </w:rPr>
              <w:t>1、绩效评价目的：</w:t>
            </w:r>
            <w:r>
              <w:rPr>
                <w:rFonts w:hint="eastAsia" w:ascii="仿宋_GB2312" w:eastAsia="仿宋_GB2312"/>
                <w:sz w:val="28"/>
                <w:szCs w:val="28"/>
              </w:rPr>
              <w:t>绩效评价的目的在于通过对本单位财政拨入资金的使用情况进行绩效评价，衡量资金的政治和社会效益，了解、分析、检验部门资金是否达到预期目标，资金使用是否有效，为以后年度安排财政资金提供重要依据，及时总结经验，分析存在的问题，采取切实可行的措施进一步改进和加强财政资金管理，切实提高财政资金的使用效益</w:t>
            </w:r>
            <w:r>
              <w:rPr>
                <w:rFonts w:hint="eastAsia" w:ascii="仿宋_GB2312" w:eastAsia="仿宋_GB2312"/>
                <w:szCs w:val="21"/>
              </w:rPr>
              <w:t>。</w:t>
            </w:r>
          </w:p>
          <w:p>
            <w:pPr>
              <w:ind w:firstLine="562" w:firstLineChars="200"/>
              <w:rPr>
                <w:rFonts w:hint="eastAsia" w:ascii="仿宋" w:hAnsi="仿宋" w:eastAsia="仿宋" w:cs="仿宋"/>
                <w:color w:val="5E5E5E"/>
                <w:kern w:val="0"/>
                <w:sz w:val="28"/>
                <w:szCs w:val="28"/>
              </w:rPr>
            </w:pPr>
            <w:r>
              <w:rPr>
                <w:rFonts w:hint="eastAsia" w:ascii="仿宋_GB2312" w:eastAsia="仿宋_GB2312"/>
                <w:b/>
                <w:sz w:val="28"/>
                <w:szCs w:val="28"/>
              </w:rPr>
              <w:t>2、绩效评价工作过程</w:t>
            </w:r>
            <w:r>
              <w:rPr>
                <w:rFonts w:hint="eastAsia" w:ascii="仿宋_GB2312" w:eastAsia="仿宋_GB2312"/>
                <w:b/>
                <w:sz w:val="28"/>
                <w:szCs w:val="28"/>
                <w:lang w:eastAsia="zh-CN"/>
              </w:rPr>
              <w:t>：</w:t>
            </w:r>
            <w:r>
              <w:rPr>
                <w:rFonts w:hint="eastAsia" w:ascii="仿宋_GB2312" w:eastAsia="仿宋_GB2312"/>
                <w:sz w:val="28"/>
                <w:szCs w:val="28"/>
              </w:rPr>
              <w:t>根据县财政局通知，我单位立即成立了绩效评价工作小组、形成绩效评价工作方案、明确专人负责，对我单位202</w:t>
            </w:r>
            <w:r>
              <w:rPr>
                <w:rFonts w:hint="eastAsia" w:ascii="仿宋_GB2312" w:eastAsia="仿宋_GB2312"/>
                <w:sz w:val="28"/>
                <w:szCs w:val="28"/>
                <w:lang w:val="en-US" w:eastAsia="zh-CN"/>
              </w:rPr>
              <w:t>2</w:t>
            </w:r>
            <w:r>
              <w:rPr>
                <w:rFonts w:hint="eastAsia" w:ascii="仿宋_GB2312" w:eastAsia="仿宋_GB2312"/>
                <w:sz w:val="28"/>
                <w:szCs w:val="28"/>
              </w:rPr>
              <w:t>年度财政拨款资金的落实情况进行核实，采集相关数据，收集材料进行分析，形成评价报告</w:t>
            </w:r>
            <w:r>
              <w:rPr>
                <w:rFonts w:hint="eastAsia" w:ascii="仿宋" w:hAnsi="仿宋" w:eastAsia="仿宋" w:cs="仿宋"/>
                <w:sz w:val="28"/>
                <w:szCs w:val="28"/>
              </w:rPr>
              <w:t>。</w:t>
            </w:r>
            <w:r>
              <w:rPr>
                <w:rFonts w:hint="eastAsia" w:ascii="仿宋" w:hAnsi="仿宋" w:eastAsia="仿宋" w:cs="仿宋"/>
                <w:color w:val="434343"/>
                <w:kern w:val="0"/>
                <w:sz w:val="28"/>
                <w:szCs w:val="28"/>
              </w:rPr>
              <w:t>202</w:t>
            </w:r>
            <w:r>
              <w:rPr>
                <w:rFonts w:hint="eastAsia" w:ascii="仿宋" w:hAnsi="仿宋" w:eastAsia="仿宋" w:cs="仿宋"/>
                <w:color w:val="434343"/>
                <w:kern w:val="0"/>
                <w:sz w:val="28"/>
                <w:szCs w:val="28"/>
                <w:lang w:val="en-US" w:eastAsia="zh-CN"/>
              </w:rPr>
              <w:t>2</w:t>
            </w:r>
            <w:r>
              <w:rPr>
                <w:rFonts w:hint="eastAsia" w:ascii="仿宋" w:hAnsi="仿宋" w:eastAsia="仿宋" w:cs="仿宋"/>
                <w:color w:val="434343"/>
                <w:kern w:val="0"/>
                <w:sz w:val="28"/>
                <w:szCs w:val="28"/>
              </w:rPr>
              <w:t>年，我局工作坚持“依章办事、服务大局、围绕中心、突出重点、求真务实”深刻领会中央“八项规定”和省委“九项规定”，压缩非生产开支，进一步规范会计核算行为，加强预算管理和执行力度，确保资金安全，有效运行，积极服务本单位发展。强化公车管理，建立建全公车管理制度，公车使用实行统一管理，统一调度，彻底杜绝公车私用现象，严格公务接待，规范接待标准；三是厉行节约，提高思想认识，树立节约观念，通过召开厉行节约、杜绝浪费会议，引导和规范全体工作人员从自身做起，从身边小事做起，倡导网络办公，促进办公低碳化，充分利用现在网络技术，通过</w:t>
            </w:r>
            <w:r>
              <w:rPr>
                <w:rFonts w:hint="eastAsia" w:ascii="仿宋" w:hAnsi="仿宋" w:eastAsia="仿宋" w:cs="宋体"/>
                <w:sz w:val="28"/>
                <w:szCs w:val="28"/>
              </w:rPr>
              <w:t>邮箱</w:t>
            </w:r>
            <w:r>
              <w:rPr>
                <w:rFonts w:hint="eastAsia" w:ascii="仿宋" w:hAnsi="仿宋" w:eastAsia="仿宋" w:cs="仿宋"/>
                <w:color w:val="434343"/>
                <w:kern w:val="0"/>
                <w:sz w:val="28"/>
                <w:szCs w:val="28"/>
              </w:rPr>
              <w:t>、QQ、拷贝等方式传送普通文件资料，尽量减少文件印发。注重是常节俭，养成节约习惯，做到“人走灯灭”，下班及时关闭电脑、复印机等用电设备。</w:t>
            </w:r>
          </w:p>
          <w:p>
            <w:pPr>
              <w:spacing w:line="360" w:lineRule="auto"/>
              <w:jc w:val="left"/>
              <w:rPr>
                <w:rFonts w:hint="eastAsia" w:ascii="仿宋_GB2312" w:eastAsia="仿宋_GB2312"/>
                <w:b/>
                <w:sz w:val="28"/>
                <w:szCs w:val="28"/>
              </w:rPr>
            </w:pPr>
            <w:r>
              <w:rPr>
                <w:rFonts w:hint="eastAsia" w:ascii="仿宋_GB2312" w:eastAsia="仿宋_GB2312"/>
                <w:b/>
                <w:sz w:val="28"/>
                <w:szCs w:val="28"/>
              </w:rPr>
              <w:t>3、主要绩效：</w:t>
            </w:r>
          </w:p>
          <w:p>
            <w:pPr>
              <w:ind w:firstLine="420" w:firstLineChars="150"/>
              <w:rPr>
                <w:rFonts w:hint="eastAsia" w:ascii="仿宋" w:hAnsi="仿宋" w:eastAsia="仿宋" w:cs="仿宋_GB2312"/>
                <w:color w:val="000000"/>
                <w:sz w:val="28"/>
                <w:szCs w:val="28"/>
              </w:rPr>
            </w:pPr>
            <w:r>
              <w:rPr>
                <w:rFonts w:hint="eastAsia" w:ascii="仿宋" w:hAnsi="仿宋" w:eastAsia="仿宋" w:cs="仿宋_GB2312"/>
                <w:color w:val="000000"/>
                <w:sz w:val="28"/>
                <w:szCs w:val="28"/>
              </w:rPr>
              <w:t>全年完成了以下几个方面的工作：(</w:t>
            </w:r>
            <w:r>
              <w:rPr>
                <w:rFonts w:hint="eastAsia" w:ascii="仿宋" w:hAnsi="仿宋" w:eastAsia="仿宋" w:cs="仿宋_GB2312"/>
                <w:color w:val="000000"/>
                <w:sz w:val="28"/>
                <w:szCs w:val="28"/>
                <w:lang w:val="en-US" w:eastAsia="zh-CN"/>
              </w:rPr>
              <w:t>一)</w:t>
            </w:r>
            <w:r>
              <w:rPr>
                <w:rFonts w:hint="eastAsia" w:ascii="仿宋" w:hAnsi="仿宋" w:eastAsia="仿宋" w:cs="仿宋_GB2312"/>
                <w:color w:val="000000"/>
                <w:sz w:val="28"/>
                <w:szCs w:val="28"/>
              </w:rPr>
              <w:t>、医疗执业监督工作</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rPr>
              <w:t>开展医疗废物及传染病防治监督。对县内</w:t>
            </w:r>
            <w:r>
              <w:rPr>
                <w:rFonts w:hint="eastAsia" w:ascii="仿宋" w:hAnsi="仿宋" w:eastAsia="仿宋" w:cs="仿宋_GB2312"/>
                <w:color w:val="000000"/>
                <w:sz w:val="28"/>
                <w:szCs w:val="28"/>
                <w:lang w:val="en-US" w:eastAsia="zh-CN"/>
              </w:rPr>
              <w:t>15</w:t>
            </w:r>
            <w:r>
              <w:rPr>
                <w:rFonts w:hint="eastAsia" w:ascii="仿宋" w:hAnsi="仿宋" w:eastAsia="仿宋" w:cs="仿宋_GB2312"/>
                <w:color w:val="000000"/>
                <w:sz w:val="28"/>
                <w:szCs w:val="28"/>
              </w:rPr>
              <w:t>家县直、民营医疗机构开展了监督检查，对各医疗机构的预检分诊、院感控制、消毒隔离和医疗废物、污水处理等落实情况进行监督，督促各医疗机构落实疫情防控主体责任。今年出动监督人员</w:t>
            </w:r>
            <w:r>
              <w:rPr>
                <w:rFonts w:hint="eastAsia" w:ascii="仿宋" w:hAnsi="仿宋" w:eastAsia="仿宋" w:cs="仿宋_GB2312"/>
                <w:color w:val="000000"/>
                <w:sz w:val="28"/>
                <w:szCs w:val="28"/>
                <w:lang w:val="en-US" w:eastAsia="zh-CN"/>
              </w:rPr>
              <w:t>1000</w:t>
            </w:r>
            <w:r>
              <w:rPr>
                <w:rFonts w:hint="eastAsia" w:ascii="仿宋" w:hAnsi="仿宋" w:eastAsia="仿宋" w:cs="仿宋_GB2312"/>
                <w:color w:val="000000"/>
                <w:sz w:val="28"/>
                <w:szCs w:val="28"/>
              </w:rPr>
              <w:t>余人次，监督各级各类医疗机构9</w:t>
            </w:r>
            <w:r>
              <w:rPr>
                <w:rFonts w:hint="eastAsia" w:ascii="仿宋" w:hAnsi="仿宋" w:eastAsia="仿宋" w:cs="仿宋_GB2312"/>
                <w:color w:val="000000"/>
                <w:sz w:val="28"/>
                <w:szCs w:val="28"/>
                <w:lang w:val="en-US" w:eastAsia="zh-CN"/>
              </w:rPr>
              <w:t>00余</w:t>
            </w:r>
            <w:r>
              <w:rPr>
                <w:rFonts w:hint="eastAsia" w:ascii="仿宋" w:hAnsi="仿宋" w:eastAsia="仿宋" w:cs="仿宋_GB2312"/>
                <w:color w:val="000000"/>
                <w:sz w:val="28"/>
                <w:szCs w:val="28"/>
              </w:rPr>
              <w:t>家次，下达监督意见书2</w:t>
            </w:r>
            <w:r>
              <w:rPr>
                <w:rFonts w:hint="eastAsia" w:ascii="仿宋" w:hAnsi="仿宋" w:eastAsia="仿宋" w:cs="仿宋_GB2312"/>
                <w:color w:val="000000"/>
                <w:sz w:val="28"/>
                <w:szCs w:val="28"/>
                <w:lang w:val="en-US" w:eastAsia="zh-CN"/>
              </w:rPr>
              <w:t>00余</w:t>
            </w:r>
            <w:r>
              <w:rPr>
                <w:rFonts w:hint="eastAsia" w:ascii="仿宋" w:hAnsi="仿宋" w:eastAsia="仿宋" w:cs="仿宋_GB2312"/>
                <w:color w:val="000000"/>
                <w:sz w:val="28"/>
                <w:szCs w:val="28"/>
              </w:rPr>
              <w:t>份，发放疫情防控宣传资料</w:t>
            </w:r>
            <w:r>
              <w:rPr>
                <w:rFonts w:hint="eastAsia" w:ascii="仿宋" w:hAnsi="仿宋" w:eastAsia="仿宋" w:cs="仿宋_GB2312"/>
                <w:color w:val="000000"/>
                <w:sz w:val="28"/>
                <w:szCs w:val="28"/>
                <w:lang w:val="en-US" w:eastAsia="zh-CN"/>
              </w:rPr>
              <w:t>300</w:t>
            </w:r>
            <w:r>
              <w:rPr>
                <w:rFonts w:hint="eastAsia" w:ascii="仿宋" w:hAnsi="仿宋" w:eastAsia="仿宋" w:cs="仿宋_GB2312"/>
                <w:color w:val="000000"/>
                <w:sz w:val="28"/>
                <w:szCs w:val="28"/>
              </w:rPr>
              <w:t>余份。对未按照规定开展传染病预防控制工作的医疗机构给予警告处罚，对使用过期消毒产品的诊所罚款，对未落实消毒工作的村卫生室罚款。</w:t>
            </w:r>
          </w:p>
          <w:p>
            <w:pPr>
              <w:ind w:firstLine="420" w:firstLineChars="150"/>
              <w:rPr>
                <w:rFonts w:hint="eastAsia" w:ascii="仿宋" w:hAnsi="仿宋" w:eastAsia="仿宋" w:cs="仿宋_GB2312"/>
                <w:color w:val="000000"/>
                <w:sz w:val="28"/>
                <w:szCs w:val="28"/>
              </w:rPr>
            </w:pPr>
            <w:r>
              <w:rPr>
                <w:rFonts w:hint="eastAsia" w:ascii="仿宋" w:hAnsi="仿宋" w:eastAsia="仿宋" w:cs="仿宋_GB2312"/>
                <w:color w:val="000000"/>
                <w:sz w:val="28"/>
                <w:szCs w:val="28"/>
              </w:rPr>
              <w:t>我县现有各级各类医疗机构共226家，今年在开展医疗机构传染病防治监督的同时，同步全覆盖开展了依法执业行为监督，关注社会反映的就医问题，排查辖区内黑诊所等黑恶线索，加强非法医疗行为投诉举报电话宣传，鼓励社会各界群众积极参与打击非法医疗服务活动，营造安全有序就医环境。今年，</w:t>
            </w:r>
            <w:r>
              <w:rPr>
                <w:rFonts w:hint="eastAsia" w:ascii="仿宋" w:hAnsi="仿宋" w:eastAsia="仿宋" w:cs="仿宋_GB2312"/>
                <w:color w:val="000000"/>
                <w:sz w:val="28"/>
                <w:szCs w:val="28"/>
                <w:lang w:eastAsia="zh-CN"/>
              </w:rPr>
              <w:t>将</w:t>
            </w:r>
            <w:r>
              <w:rPr>
                <w:rFonts w:hint="eastAsia" w:ascii="仿宋" w:hAnsi="仿宋" w:eastAsia="仿宋" w:cs="仿宋_GB2312"/>
                <w:color w:val="000000"/>
                <w:sz w:val="28"/>
                <w:szCs w:val="28"/>
              </w:rPr>
              <w:t>立案查处医疗机构及医务人员违法违规执业行为</w:t>
            </w:r>
            <w:r>
              <w:rPr>
                <w:rFonts w:hint="eastAsia" w:ascii="仿宋" w:hAnsi="仿宋" w:eastAsia="仿宋" w:cs="仿宋_GB2312"/>
                <w:color w:val="000000"/>
                <w:sz w:val="28"/>
                <w:szCs w:val="28"/>
                <w:lang w:eastAsia="zh-CN"/>
              </w:rPr>
              <w:t>并</w:t>
            </w:r>
            <w:r>
              <w:rPr>
                <w:rFonts w:hint="eastAsia" w:ascii="仿宋" w:hAnsi="仿宋" w:eastAsia="仿宋" w:cs="仿宋_GB2312"/>
                <w:color w:val="000000"/>
                <w:sz w:val="28"/>
                <w:szCs w:val="28"/>
              </w:rPr>
              <w:t>罚款，</w:t>
            </w:r>
            <w:r>
              <w:rPr>
                <w:rFonts w:hint="eastAsia" w:ascii="仿宋" w:hAnsi="仿宋" w:eastAsia="仿宋" w:cs="仿宋_GB2312"/>
                <w:color w:val="000000"/>
                <w:sz w:val="28"/>
                <w:szCs w:val="28"/>
                <w:lang w:eastAsia="zh-CN"/>
              </w:rPr>
              <w:t>必要时</w:t>
            </w:r>
            <w:r>
              <w:rPr>
                <w:rFonts w:hint="eastAsia" w:ascii="仿宋" w:hAnsi="仿宋" w:eastAsia="仿宋" w:cs="仿宋_GB2312"/>
                <w:color w:val="000000"/>
                <w:sz w:val="28"/>
                <w:szCs w:val="28"/>
              </w:rPr>
              <w:t>暂停医师执业活动；受理群众投诉举报，查处非法行医，</w:t>
            </w:r>
            <w:r>
              <w:rPr>
                <w:rFonts w:hint="eastAsia" w:ascii="仿宋" w:hAnsi="仿宋" w:eastAsia="仿宋" w:cs="仿宋_GB2312"/>
                <w:color w:val="000000"/>
                <w:sz w:val="28"/>
                <w:szCs w:val="28"/>
                <w:lang w:eastAsia="zh-CN"/>
              </w:rPr>
              <w:t>依法予以</w:t>
            </w:r>
            <w:r>
              <w:rPr>
                <w:rFonts w:hint="eastAsia" w:ascii="仿宋" w:hAnsi="仿宋" w:eastAsia="仿宋" w:cs="仿宋_GB2312"/>
                <w:color w:val="000000"/>
                <w:sz w:val="28"/>
                <w:szCs w:val="28"/>
              </w:rPr>
              <w:t>罚款。立案</w:t>
            </w:r>
            <w:r>
              <w:rPr>
                <w:rFonts w:hint="eastAsia" w:ascii="仿宋" w:hAnsi="仿宋" w:eastAsia="仿宋" w:cs="仿宋_GB2312"/>
                <w:color w:val="000000"/>
                <w:sz w:val="28"/>
                <w:szCs w:val="28"/>
                <w:lang w:val="en-US" w:eastAsia="zh-CN"/>
              </w:rPr>
              <w:t>14</w:t>
            </w:r>
            <w:r>
              <w:rPr>
                <w:rFonts w:hint="eastAsia" w:ascii="仿宋" w:hAnsi="仿宋" w:eastAsia="仿宋" w:cs="仿宋_GB2312"/>
                <w:color w:val="000000"/>
                <w:sz w:val="28"/>
                <w:szCs w:val="28"/>
              </w:rPr>
              <w:t>起，罚款到位</w:t>
            </w:r>
            <w:r>
              <w:rPr>
                <w:rFonts w:hint="eastAsia" w:ascii="仿宋" w:hAnsi="仿宋" w:eastAsia="仿宋" w:cs="仿宋_GB2312"/>
                <w:color w:val="000000"/>
                <w:sz w:val="28"/>
                <w:szCs w:val="28"/>
                <w:lang w:val="en-US" w:eastAsia="zh-CN"/>
              </w:rPr>
              <w:t>7.98</w:t>
            </w:r>
            <w:r>
              <w:rPr>
                <w:rFonts w:hint="eastAsia" w:ascii="仿宋" w:hAnsi="仿宋" w:eastAsia="仿宋" w:cs="仿宋_GB2312"/>
                <w:color w:val="000000"/>
                <w:sz w:val="28"/>
                <w:szCs w:val="28"/>
              </w:rPr>
              <w:t>万元。</w:t>
            </w:r>
            <w:r>
              <w:rPr>
                <w:rFonts w:hint="eastAsia" w:ascii="仿宋" w:hAnsi="仿宋" w:eastAsia="仿宋" w:cs="仿宋_GB2312"/>
                <w:color w:val="000000"/>
                <w:sz w:val="28"/>
                <w:szCs w:val="28"/>
                <w:lang w:eastAsia="zh-CN"/>
              </w:rPr>
              <w:t>共处罚</w:t>
            </w:r>
            <w:r>
              <w:rPr>
                <w:rFonts w:hint="eastAsia" w:ascii="仿宋" w:hAnsi="仿宋" w:eastAsia="仿宋" w:cs="仿宋_GB2312"/>
                <w:color w:val="000000"/>
                <w:sz w:val="28"/>
                <w:szCs w:val="28"/>
                <w:lang w:val="en-US" w:eastAsia="zh-CN"/>
              </w:rPr>
              <w:t>35例。</w:t>
            </w:r>
            <w:r>
              <w:rPr>
                <w:rFonts w:hint="eastAsia" w:ascii="仿宋" w:hAnsi="仿宋" w:eastAsia="仿宋" w:cs="仿宋_GB2312"/>
                <w:color w:val="000000"/>
                <w:sz w:val="28"/>
                <w:szCs w:val="28"/>
              </w:rPr>
              <w:t>通过整治，医疗秩序得到进一步规范，非法行医行为得到有效遏制。对全县范围内的医疗机构日常监督覆盖率达100%。</w:t>
            </w:r>
          </w:p>
          <w:p>
            <w:pPr>
              <w:ind w:firstLine="420" w:firstLineChars="150"/>
              <w:rPr>
                <w:rFonts w:hint="eastAsia" w:ascii="仿宋" w:hAnsi="仿宋" w:eastAsia="仿宋" w:cs="仿宋_GB2312"/>
                <w:color w:val="000000"/>
                <w:sz w:val="28"/>
                <w:szCs w:val="28"/>
              </w:rPr>
            </w:pPr>
            <w:r>
              <w:rPr>
                <w:rFonts w:hint="eastAsia" w:ascii="仿宋" w:hAnsi="仿宋" w:eastAsia="仿宋" w:cs="仿宋_GB2312"/>
                <w:color w:val="000000"/>
                <w:sz w:val="28"/>
                <w:szCs w:val="28"/>
              </w:rPr>
              <w:t>(二)、公共场所监督工作</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rPr>
              <w:t>宣贯《公共场所卫生管理条例实施细则》、《湖南省公共场所卫生许可证发放管理办法》，按照规定的监督范围，做好公共场所的卫生行政许可工作。根据《中华人民共和国传染病防治法》、《学校卫生工作条例》及《生活饮用水卫生监督管理办法》等相关法律法规，对辖区内所有学校、托幼机构及城镇、乡镇、村集中式供水单位、分质供水单位进行拉网式摸底，重点检查卫生许可证、从业人员健康证的持证情况；消毒设施配置及消毒程序实施情况；卫生批件索证情况等，及时上报检查汇总结果及相关单位整改落实情况。</w:t>
            </w:r>
            <w:r>
              <w:rPr>
                <w:rFonts w:hint="eastAsia" w:ascii="仿宋" w:hAnsi="仿宋" w:eastAsia="仿宋" w:cs="仿宋_GB2312"/>
                <w:color w:val="000000"/>
                <w:sz w:val="28"/>
                <w:szCs w:val="28"/>
                <w:lang w:eastAsia="zh-CN"/>
              </w:rPr>
              <w:t>对不符合公共场所卫生要求的公共场所经营单位下达整改意见书共计</w:t>
            </w:r>
            <w:r>
              <w:rPr>
                <w:rFonts w:hint="eastAsia" w:ascii="仿宋" w:hAnsi="仿宋" w:eastAsia="仿宋" w:cs="仿宋_GB2312"/>
                <w:color w:val="000000"/>
                <w:sz w:val="28"/>
                <w:szCs w:val="28"/>
                <w:lang w:val="en-US" w:eastAsia="zh-CN"/>
              </w:rPr>
              <w:t>467份，其中立案37家处罚金额2.74万元</w:t>
            </w:r>
            <w:r>
              <w:rPr>
                <w:rFonts w:hint="eastAsia" w:ascii="仿宋" w:hAnsi="仿宋" w:eastAsia="仿宋" w:cs="仿宋_GB2312"/>
                <w:color w:val="000000"/>
                <w:sz w:val="28"/>
                <w:szCs w:val="28"/>
              </w:rPr>
              <w:t>。按照年初计划，</w:t>
            </w:r>
            <w:r>
              <w:rPr>
                <w:rFonts w:hint="eastAsia" w:ascii="仿宋" w:hAnsi="仿宋" w:eastAsia="仿宋" w:cs="仿宋_GB2312"/>
                <w:color w:val="000000"/>
                <w:sz w:val="28"/>
                <w:szCs w:val="28"/>
                <w:lang w:eastAsia="zh-CN"/>
              </w:rPr>
              <w:t>双随机工作与专项整治工作相结合，稳步推进均按时完成</w:t>
            </w:r>
            <w:r>
              <w:rPr>
                <w:rFonts w:hint="eastAsia" w:ascii="仿宋" w:hAnsi="仿宋" w:eastAsia="仿宋" w:cs="仿宋_GB2312"/>
                <w:color w:val="000000"/>
                <w:sz w:val="28"/>
                <w:szCs w:val="28"/>
              </w:rPr>
              <w:t>。确保国家卫生县城复评顺利通过。</w:t>
            </w:r>
          </w:p>
          <w:p>
            <w:pPr>
              <w:numPr>
                <w:numId w:val="0"/>
              </w:numPr>
              <w:tabs>
                <w:tab w:val="left" w:pos="502"/>
              </w:tabs>
              <w:spacing w:line="360" w:lineRule="auto"/>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存在的主要问题</w:t>
            </w:r>
          </w:p>
          <w:p>
            <w:pPr>
              <w:numPr>
                <w:numId w:val="0"/>
              </w:numPr>
              <w:ind w:firstLine="560" w:firstLineChars="200"/>
              <w:rPr>
                <w:rFonts w:hint="eastAsia" w:ascii="仿宋" w:hAnsi="仿宋" w:eastAsia="仿宋" w:cs="仿宋"/>
                <w:sz w:val="28"/>
                <w:szCs w:val="28"/>
              </w:rPr>
            </w:pPr>
            <w:r>
              <w:rPr>
                <w:rFonts w:hint="eastAsia" w:ascii="黑体" w:hAnsi="黑体" w:eastAsia="黑体" w:cs="黑体"/>
                <w:bCs/>
                <w:sz w:val="28"/>
                <w:szCs w:val="28"/>
                <w:lang w:eastAsia="zh-CN"/>
              </w:rPr>
              <w:t>五、</w:t>
            </w:r>
            <w:r>
              <w:rPr>
                <w:rFonts w:hint="eastAsia" w:ascii="黑体" w:hAnsi="黑体" w:eastAsia="黑体" w:cs="黑体"/>
                <w:bCs/>
                <w:sz w:val="28"/>
                <w:szCs w:val="28"/>
              </w:rPr>
              <w:t>有关建议</w:t>
            </w:r>
          </w:p>
          <w:p>
            <w:pPr>
              <w:numPr>
                <w:numId w:val="0"/>
              </w:numPr>
              <w:ind w:firstLine="560" w:firstLineChars="200"/>
              <w:rPr>
                <w:rFonts w:hint="eastAsia" w:ascii="黑体" w:hAnsi="黑体" w:eastAsia="仿宋" w:cs="黑体"/>
                <w:bCs/>
                <w:sz w:val="28"/>
                <w:szCs w:val="28"/>
                <w:lang w:eastAsia="zh-CN"/>
              </w:rPr>
            </w:pPr>
            <w:r>
              <w:rPr>
                <w:rFonts w:hint="eastAsia" w:ascii="黑体" w:hAnsi="黑体" w:eastAsia="仿宋" w:cs="黑体"/>
                <w:bCs/>
                <w:sz w:val="28"/>
                <w:szCs w:val="28"/>
                <w:lang w:eastAsia="zh-CN"/>
              </w:rPr>
              <w:t>无</w:t>
            </w:r>
          </w:p>
          <w:p>
            <w:pPr>
              <w:widowControl/>
              <w:spacing w:line="240" w:lineRule="auto"/>
              <w:ind w:firstLine="5040" w:firstLineChars="1800"/>
              <w:jc w:val="left"/>
              <w:rPr>
                <w:rFonts w:hint="eastAsia" w:ascii="仿宋" w:hAnsi="仿宋" w:eastAsia="仿宋" w:cs="宋体"/>
                <w:color w:val="434343"/>
                <w:kern w:val="0"/>
                <w:sz w:val="28"/>
                <w:szCs w:val="28"/>
              </w:rPr>
            </w:pPr>
            <w:r>
              <w:rPr>
                <w:rFonts w:hint="eastAsia" w:ascii="仿宋" w:hAnsi="仿宋" w:eastAsia="仿宋" w:cs="宋体"/>
                <w:color w:val="434343"/>
                <w:kern w:val="0"/>
                <w:sz w:val="28"/>
                <w:szCs w:val="28"/>
              </w:rPr>
              <w:t>靖州县卫生计生综合监督执法局</w:t>
            </w:r>
          </w:p>
          <w:p>
            <w:pPr>
              <w:widowControl/>
              <w:spacing w:line="240" w:lineRule="auto"/>
              <w:ind w:firstLine="6020" w:firstLineChars="2150"/>
              <w:jc w:val="left"/>
              <w:rPr>
                <w:rFonts w:hint="eastAsia" w:ascii="仿宋" w:hAnsi="仿宋" w:eastAsia="仿宋" w:cs="宋体"/>
                <w:color w:val="5E5E5E"/>
                <w:kern w:val="0"/>
                <w:sz w:val="28"/>
                <w:szCs w:val="28"/>
              </w:rPr>
            </w:pPr>
            <w:r>
              <w:rPr>
                <w:rFonts w:hint="eastAsia" w:ascii="仿宋" w:hAnsi="仿宋" w:eastAsia="仿宋" w:cs="宋体"/>
                <w:color w:val="434343"/>
                <w:kern w:val="0"/>
                <w:sz w:val="28"/>
                <w:szCs w:val="28"/>
              </w:rPr>
              <w:t>202</w:t>
            </w:r>
            <w:r>
              <w:rPr>
                <w:rFonts w:hint="eastAsia" w:ascii="仿宋" w:hAnsi="仿宋" w:eastAsia="仿宋" w:cs="宋体"/>
                <w:color w:val="434343"/>
                <w:kern w:val="0"/>
                <w:sz w:val="28"/>
                <w:szCs w:val="28"/>
                <w:lang w:val="en-US" w:eastAsia="zh-CN"/>
              </w:rPr>
              <w:t>2</w:t>
            </w:r>
            <w:r>
              <w:rPr>
                <w:rFonts w:hint="eastAsia" w:ascii="仿宋" w:hAnsi="仿宋" w:eastAsia="仿宋" w:cs="宋体"/>
                <w:color w:val="434343"/>
                <w:kern w:val="0"/>
                <w:sz w:val="28"/>
                <w:szCs w:val="28"/>
              </w:rPr>
              <w:t>年</w:t>
            </w:r>
            <w:r>
              <w:rPr>
                <w:rFonts w:hint="eastAsia" w:ascii="仿宋" w:hAnsi="仿宋" w:eastAsia="仿宋" w:cs="宋体"/>
                <w:color w:val="434343"/>
                <w:kern w:val="0"/>
                <w:sz w:val="28"/>
                <w:szCs w:val="28"/>
                <w:lang w:val="en-US" w:eastAsia="zh-CN"/>
              </w:rPr>
              <w:t>3</w:t>
            </w:r>
            <w:r>
              <w:rPr>
                <w:rFonts w:hint="eastAsia" w:ascii="仿宋" w:hAnsi="仿宋" w:eastAsia="仿宋" w:cs="宋体"/>
                <w:color w:val="434343"/>
                <w:kern w:val="0"/>
                <w:sz w:val="28"/>
                <w:szCs w:val="28"/>
              </w:rPr>
              <w:t>月</w:t>
            </w:r>
            <w:r>
              <w:rPr>
                <w:rFonts w:hint="eastAsia" w:ascii="仿宋" w:hAnsi="仿宋" w:eastAsia="仿宋" w:cs="宋体"/>
                <w:color w:val="434343"/>
                <w:kern w:val="0"/>
                <w:sz w:val="28"/>
                <w:szCs w:val="28"/>
                <w:lang w:val="en-US" w:eastAsia="zh-CN"/>
              </w:rPr>
              <w:t>15</w:t>
            </w:r>
            <w:r>
              <w:rPr>
                <w:rFonts w:hint="eastAsia" w:ascii="仿宋" w:hAnsi="仿宋" w:eastAsia="仿宋" w:cs="宋体"/>
                <w:color w:val="434343"/>
                <w:kern w:val="0"/>
                <w:sz w:val="28"/>
                <w:szCs w:val="28"/>
              </w:rPr>
              <w:t>日</w:t>
            </w:r>
          </w:p>
          <w:p>
            <w:pPr>
              <w:spacing w:line="240" w:lineRule="auto"/>
              <w:rPr>
                <w:rFonts w:eastAsia="楷体_GB2312"/>
                <w:bCs/>
                <w:sz w:val="28"/>
                <w:szCs w:val="28"/>
              </w:rPr>
            </w:pPr>
          </w:p>
        </w:tc>
      </w:tr>
    </w:tbl>
    <w:p>
      <w:pPr>
        <w:spacing w:line="600" w:lineRule="exact"/>
        <w:rPr>
          <w:rFonts w:eastAsia="仿宋_GB2312"/>
          <w:sz w:val="32"/>
          <w:szCs w:val="32"/>
        </w:rPr>
        <w:sectPr>
          <w:headerReference r:id="rId6" w:type="default"/>
          <w:footerReference r:id="rId7" w:type="default"/>
          <w:footerReference r:id="rId8" w:type="even"/>
          <w:pgSz w:w="11906" w:h="16838"/>
          <w:pgMar w:top="1134" w:right="1134" w:bottom="1134" w:left="1134" w:header="851" w:footer="992" w:gutter="0"/>
          <w:pgNumType w:fmt="decimal"/>
          <w:cols w:space="720" w:num="1"/>
          <w:docGrid w:type="lines" w:linePitch="312" w:charSpace="0"/>
        </w:sectPr>
      </w:pPr>
      <w:bookmarkStart w:id="0" w:name="_GoBack"/>
      <w:bookmarkEnd w:id="0"/>
    </w:p>
    <w:p>
      <w:pPr>
        <w:bidi w:val="0"/>
        <w:jc w:val="left"/>
        <w:rPr>
          <w:rFonts w:hint="eastAsia"/>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rPr>
      <w:t>- 15 -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2"/>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6E84C8D"/>
    <w:multiLevelType w:val="singleLevel"/>
    <w:tmpl w:val="46E84C8D"/>
    <w:lvl w:ilvl="0" w:tentative="0">
      <w:start w:val="2"/>
      <w:numFmt w:val="chineseCounting"/>
      <w:suff w:val="nothing"/>
      <w:lvlText w:val="%1、"/>
      <w:lvlJc w:val="left"/>
      <w:pPr>
        <w:ind w:left="28"/>
      </w:pPr>
      <w:rPr>
        <w:rFonts w:hint="eastAsia"/>
      </w:rPr>
    </w:lvl>
  </w:abstractNum>
  <w:abstractNum w:abstractNumId="2">
    <w:nsid w:val="5862A520"/>
    <w:multiLevelType w:val="singleLevel"/>
    <w:tmpl w:val="5862A520"/>
    <w:lvl w:ilvl="0" w:tentative="0">
      <w:start w:val="1"/>
      <w:numFmt w:val="decimal"/>
      <w:suff w:val="nothing"/>
      <w:lvlText w:val="%1、"/>
      <w:lvlJc w:val="left"/>
    </w:lvl>
  </w:abstractNum>
  <w:abstractNum w:abstractNumId="3">
    <w:nsid w:val="60686453"/>
    <w:multiLevelType w:val="singleLevel"/>
    <w:tmpl w:val="60686453"/>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ZjA4ZjczZWVjYTc2OWUyNTQ1YzY0YzI1ZTlkZTgifQ=="/>
  </w:docVars>
  <w:rsids>
    <w:rsidRoot w:val="00000000"/>
    <w:rsid w:val="0AB319EF"/>
    <w:rsid w:val="18994551"/>
    <w:rsid w:val="1DCC4D7B"/>
    <w:rsid w:val="21EA4019"/>
    <w:rsid w:val="2A397BE0"/>
    <w:rsid w:val="2C8A099B"/>
    <w:rsid w:val="2CC338BC"/>
    <w:rsid w:val="36337BDC"/>
    <w:rsid w:val="38382147"/>
    <w:rsid w:val="3C3A70F8"/>
    <w:rsid w:val="43BE445B"/>
    <w:rsid w:val="4C8927D0"/>
    <w:rsid w:val="4CF338F1"/>
    <w:rsid w:val="4E924B4C"/>
    <w:rsid w:val="523E73BD"/>
    <w:rsid w:val="5324211F"/>
    <w:rsid w:val="543D0795"/>
    <w:rsid w:val="5F667F53"/>
    <w:rsid w:val="670B6369"/>
    <w:rsid w:val="75A8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Table Paragraph"/>
    <w:basedOn w:val="1"/>
    <w:qFormat/>
    <w:uiPriority w:val="1"/>
    <w:rPr>
      <w:rFonts w:ascii="宋体" w:hAnsi="宋体" w:eastAsia="宋体" w:cs="宋体"/>
      <w:lang w:val="zh-CN" w:eastAsia="zh-CN" w:bidi="zh-CN"/>
    </w:rPr>
  </w:style>
  <w:style w:type="character" w:customStyle="1" w:styleId="1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4462</Words>
  <Characters>4839</Characters>
  <Lines>0</Lines>
  <Paragraphs>0</Paragraphs>
  <TotalTime>1</TotalTime>
  <ScaleCrop>false</ScaleCrop>
  <LinksUpToDate>false</LinksUpToDate>
  <CharactersWithSpaces>5279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2022-01-04T02:13:00Z</dcterms:created>
  <dc:creator>Administrator</dc:creator>
  <cp:lastModifiedBy>王利华</cp:lastModifiedBy>
  <dcterms:modified xsi:type="dcterms:W3CDTF">2023-03-16T04:09:21Z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B3D82FD31C1D4464BED949ADFAD178D8</vt:lpwstr>
  </property>
</Properties>
</file>