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靖州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 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2020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>靖州县寨牙乡政府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预算编码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  <w:lang w:val="en-US" w:eastAsia="zh-CN"/>
        </w:rPr>
        <w:t>733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25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靖州县财政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9"/>
        <w:tblW w:w="97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655"/>
        <w:gridCol w:w="412"/>
        <w:gridCol w:w="156"/>
        <w:gridCol w:w="111"/>
        <w:gridCol w:w="454"/>
        <w:gridCol w:w="824"/>
        <w:gridCol w:w="97"/>
        <w:gridCol w:w="6"/>
        <w:gridCol w:w="412"/>
        <w:gridCol w:w="7"/>
        <w:gridCol w:w="508"/>
        <w:gridCol w:w="206"/>
        <w:gridCol w:w="261"/>
        <w:gridCol w:w="460"/>
        <w:gridCol w:w="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邹家华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704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13874513526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704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7805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乡镇党政机构具有党委和政府两种职能。党委领导政府工作：主要是政治思想和方针政策的领导，干部的选拔，考核和监督，经济和行政工作中重大问题的决策。乡镇政府是基层国家行政机关，行使本行政区的行政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7805" w:type="dxa"/>
            <w:gridSpan w:val="1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目标1：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巩固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提升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脱贫成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果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eastAsia="zh-CN"/>
              </w:rPr>
              <w:t>继续推进乡村振兴战略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目标3：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继续提质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特色产业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继续稳步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各项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事业发展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7805" w:type="dxa"/>
            <w:gridSpan w:val="19"/>
            <w:noWrap w:val="0"/>
            <w:vAlign w:val="center"/>
          </w:tcPr>
          <w:p>
            <w:pPr>
              <w:keepLines w:val="0"/>
              <w:numPr>
                <w:ilvl w:val="0"/>
                <w:numId w:val="1"/>
              </w:numPr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脱贫成果得到有效巩固：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针对全乡479户贫困户，对标“一超过，两不愁，三保障”，再次“过筛子”，确保所有帮扶政策应享尽享，不落一户，不漏一人</w:t>
            </w:r>
          </w:p>
          <w:p>
            <w:pPr>
              <w:keepLines w:val="0"/>
              <w:numPr>
                <w:ilvl w:val="0"/>
                <w:numId w:val="1"/>
              </w:numPr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left="0" w:leftChars="0"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乡村振兴战略稳步推进。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按照“产业兴旺、生态宜居、乡风文明、治理有效、生活富裕”的总体要求，切实推进厕所革命。2020年实现厕改87户，乡改厕办对改建厕所进行一对一的指导，确保了所改厕所顺利通过上级验收，全乡工作任务如期完成。</w:t>
            </w:r>
          </w:p>
          <w:p>
            <w:pPr>
              <w:keepLines w:val="0"/>
              <w:numPr>
                <w:ilvl w:val="0"/>
                <w:numId w:val="1"/>
              </w:numPr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left="0" w:leftChars="0"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特色产业得到持续发展 。一是稳定生态旅游发展。二是创新发展特色种养产业。</w:t>
            </w:r>
          </w:p>
          <w:p>
            <w:pPr>
              <w:keepLines w:val="0"/>
              <w:numPr>
                <w:ilvl w:val="0"/>
                <w:numId w:val="0"/>
              </w:numPr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四）其他工作得到有序开展。一是粮食安全生产抓到位；二是严格农村宅基地管理工作；三是农村环境卫生工作稳扎稳打；四是教育、卫健工作稳步发展；五是环保工作持续推进；六是民政工作落到实处；七是疫情防控取得阶段胜利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66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乡镇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501.4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499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598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46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133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133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乡镇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501.4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501.4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421.3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80.1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66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6.9</w:t>
            </w: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8.1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4877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218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179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2189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乡镇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479.4</w:t>
            </w: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479.4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18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093" w:type="dxa"/>
            <w:gridSpan w:val="1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8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目标1：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巩固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提升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脱贫成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果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eastAsia="zh-CN"/>
              </w:rPr>
              <w:t>继续推进乡村振兴战略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目标3：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继续提质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特色产业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继续稳步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各项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事业发展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093" w:type="dxa"/>
            <w:gridSpan w:val="12"/>
            <w:noWrap w:val="0"/>
            <w:vAlign w:val="center"/>
          </w:tcPr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（一）脱贫成果得到有效巩固。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继续加大帮扶力度，确保各类扶贫政策扎实落地，剩余贫困人口全部实现脱贫。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积极备战普查工作。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针对全乡479户贫困户，对标“一超过，两不愁，三保障”，再次“过筛子”，确保所有帮扶政策应享尽享，不落一户，不漏一人。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（二）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乡村振兴战略稳步推进。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按照“产业兴旺、生态宜居、乡风文明、治理有效、生活富裕”的总体要求，切实推进厕所革命。2020年实现厕改87户，乡改厕办对改建厕所进行一对一的指导，确保了所改厕所顺利通过上级验收，全乡工作任务如期完成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二是基础设施建设更加完善。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针对辖区内部分村道存在安全隐患问题，及时因地制宜的增设了安全护栏，修复了多处路基损坏路段的堡坎；不断巩固提升农村饮水安全，建立健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全相关管理维护制度，每村明确了农村安全饮水管护员，负责对各村组自来水管网进行修缮维护。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三是农村房屋修缮全面落实。完成了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县级自筹5000元以下农村房屋修缮任务28户。按上级要求组织对贫困户住房情况全部进行重新拍照摸底，按期完成了系统录入，确保人房同一，不住危房。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（三）特色产业得到持续发展 。一是稳定生态旅游发展。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基本完成了侗文化展示中心的建设，预计2021年上半年投入使用。坚持进一步提升了景区旅游品质。凭借侗家传统“姑娘节”、“杨梅节”等，进行节会策划相关活动，吸引更多外来游客及媒体前来，进一步扩宽了岩脚侗寨的知名度。并依托当地特色资源，紧跟游客的需求，大力开发特色旅游商品。积极发展种养殖业如瓜蒌、生猪、稻花鱼、红提等，充分利用“村播带货”平台，实现有销路，有利润，切实保障群众增收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二是创新发展特色种养产业。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充分发挥生态资源优势。通过招商引资和鼓励全民创业，推进和规范土地流转，不断扩充寨牙—岩脚特色产业带和寨牙—汕头—大林的规模化产业带内产业规模。引导产业基地采用“基地+农户”模式，增强带动能力和抗风险能力。完成了汕头村养牛产业项目的建设，通过出租实现集体经济盈利2万元，继续发展以瓜蒌产业、硒水稻为主导的特色种植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其他工作得到有序开展。一是粮食安全生产抓到位。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2020年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耕地抛荒现象，乡党委政府专门组织对上报的抛荒数据进行了实地核查，并将核查情况反馈给了各村。随后，组织乡村两级对抛荒村民一一上门做思想工作，劝导其恢复生产，动员整户外出的将耕地流转给合作社或种粮大户，辖区内耕地抛荒现象得到了有效制止。2021年乡党委政府按照乡村组三级干部分片包干的原则，对全乡耕地非粮化和抛荒面积逐丘逐块摸底，确保粮食生产工作落实到位，目前该项工作正在进行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二是严格农村宅基地管理工作。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严格审批各类用地手续，严厉打击私自占用基本农田建房等违法行为，2020年7月3日以来全乡无违规建房。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三是农村环境卫生工作稳扎稳打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全乡环境卫生保持良好，各种活动持续开展，各村机制已进一步完善，按时保洁形成了常态化。顺利迎接了农村人居环境三年行动工作检查，同时，2020年获评市“十佳”集镇，城乡统筹工作获评县先进单位。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四是教育、卫健工作稳步发展。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积极做好了疫情后复学的各项准备工作，义务教育阶段无适龄儿童辍学现象，贫困生教育助学补助全部发放到位。加大两癌筛查、优生健康检查的宣传力度，确保两项指标完成任务，2020年两癌筛查完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成了272例，优检43对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,均超额完成任务。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五是环保工作持续推进。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进一步完善河长制，境内河道全部明确了乡村两级责任人，形成了双管齐下的良好局面，确保了辖区内河道不发生一起污染事件。对辖区内加工企业、非法开采洞渣点进行盯死、看牢，严防洞渣点非法开采死恢复燃。2020年，我乡环保工作获评县先进单位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六是民政工作落到实处。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推进“阳光低保”，加强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低保政策宣传，做好优抚资金发放、临时救助、医疗救助各项资金发放，共识别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低保97户，230人。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（部门工作实绩，根据部门实际进行调整细化）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ind w:firstLine="205" w:firstLineChars="1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指标1：公共财政支出进度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ind w:firstLine="205" w:firstLineChars="1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指标1：本单位财政供养人数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在职人员30人，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按时足额发放工资差额全额发放1人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,遗属4人，其他差额6人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完成经济建设主要工作任务数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财政收支、全社会固定资产投资、农民人均纯收入、粮食生产、农产品质量安全监管、水产畜牧业发展。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指标1：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及时处理群众投诉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群众投诉处理率达100%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行政效能</w:t>
            </w:r>
          </w:p>
        </w:tc>
        <w:tc>
          <w:tcPr>
            <w:tcW w:w="2607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按相应政务服务工作时限要求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工资福利支出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417.3万元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2: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商品和服务支出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80.1万元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3: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对个人和家庭的补助支出</w:t>
            </w:r>
          </w:p>
        </w:tc>
        <w:tc>
          <w:tcPr>
            <w:tcW w:w="2607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新型农村合作医疗参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:</w:t>
            </w:r>
          </w:p>
        </w:tc>
        <w:tc>
          <w:tcPr>
            <w:tcW w:w="2607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达到95%或以上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指标</w:t>
            </w:r>
            <w:r>
              <w:rPr>
                <w:rFonts w:hint="eastAsia"/>
                <w:lang w:val="en-US" w:eastAsia="zh-CN"/>
              </w:rPr>
              <w:t>1：</w:t>
            </w:r>
            <w:r>
              <w:rPr>
                <w:rFonts w:hint="eastAsia"/>
              </w:rPr>
              <w:t>财政收入总量</w:t>
            </w:r>
          </w:p>
        </w:tc>
        <w:tc>
          <w:tcPr>
            <w:tcW w:w="2607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499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指标</w:t>
            </w:r>
            <w:r>
              <w:rPr>
                <w:rFonts w:hint="eastAsia"/>
                <w:lang w:val="en-US" w:eastAsia="zh-CN"/>
              </w:rPr>
              <w:t>1：</w:t>
            </w:r>
            <w:r>
              <w:rPr>
                <w:rFonts w:hint="eastAsia"/>
              </w:rPr>
              <w:t>节能降耗</w:t>
            </w:r>
          </w:p>
        </w:tc>
        <w:tc>
          <w:tcPr>
            <w:tcW w:w="2607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人均用水、用电量同比下降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指标</w:t>
            </w:r>
            <w:r>
              <w:rPr>
                <w:rFonts w:hint="eastAsia"/>
                <w:lang w:val="en-US" w:eastAsia="zh-CN"/>
              </w:rPr>
              <w:t>1：</w:t>
            </w:r>
            <w:r>
              <w:rPr>
                <w:rFonts w:hint="eastAsia"/>
              </w:rPr>
              <w:t>群众满意度</w:t>
            </w:r>
          </w:p>
        </w:tc>
        <w:tc>
          <w:tcPr>
            <w:tcW w:w="2607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90</w:t>
            </w:r>
            <w:r>
              <w:rPr>
                <w:rFonts w:hint="eastAsia"/>
              </w:rPr>
              <w:t>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733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733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88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8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8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8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12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8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9723" w:type="dxa"/>
            <w:gridSpan w:val="22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9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2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一、部门（单位）概况</w:t>
            </w:r>
          </w:p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（一）部门（单位）基本情况</w:t>
            </w:r>
          </w:p>
          <w:p>
            <w:pPr>
              <w:ind w:firstLine="41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内设机构设置。内设机构包括：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寨牙乡政府机关下设农业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服务中心、社会事业服务中心、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、综合执法大队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。人员编制3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人，其中行政编制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人（其中工勤1人），事业编制22人，实有行政1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人（其中工勤0人），事业在岗在职17人，外出不在职6人，机关退休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人，事业退休1人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退休人员转社保管理。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（二）部门（单位）整体支出规模、使用方向和主要内容、涉及范围等</w:t>
            </w:r>
          </w:p>
          <w:p>
            <w:pPr>
              <w:snapToGrid w:val="0"/>
              <w:spacing w:line="520" w:lineRule="exact"/>
              <w:ind w:firstLine="64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年决算收入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499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万元，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上年结余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2.4万元。共计501.4万元。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年决算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支出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501.4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万元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：其中一般公共支出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万元，文化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26.2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万元，计生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16.1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万元，农林水经费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61.1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二、部门（单位）整体支出管理及使用情况</w:t>
            </w:r>
          </w:p>
          <w:p>
            <w:pPr>
              <w:pStyle w:val="13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（一）基本支出</w:t>
            </w:r>
          </w:p>
          <w:p>
            <w:pPr>
              <w:pStyle w:val="13"/>
              <w:ind w:firstLine="41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年度财政拨款基本支出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501.4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万元，其中：人员经费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421.3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万元，占基本支出的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84.02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%,主要包括基本工资、津贴补贴、奖金、伙食补助费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及对家庭和个人的补助等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；公用经费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万元，占基本支出的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15.98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%，主要包括办公费、印刷费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、水费、电费、邮电费、取暖费，维修费、会议费、培训费、公务接待费、工会、车辆运行费及其他商品服务支出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（二）专项支出</w:t>
            </w: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无</w:t>
            </w: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四、部门（单位）整体支出绩效情况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（一）脱贫成果得到有效巩固。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继续加大帮扶力度，确保各类扶贫政策扎实落地，剩余贫困人口全部实现脱贫。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一是积极备战普查工作。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针对全乡479户贫困户，对标“一超过，两不愁，三保障”，再次“过筛子”，确保所有帮扶政策应享尽享，不落一户，不漏一人。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二是抓实劳动力转移就业工作。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积极组织乡村两级干部实地入户调查宣传、摸底，切实掌握了全乡劳动力现状。竭力做好就业“311”工作，通过提供就业信息，结合县人社局组织的招聘活动等，促使各村劳动力在疫情得到有效控制后及时返岗就业，部分因特殊原因不能外出的，“四支队伍”多途径进行帮扶就近就业，实现了一家至少一人外出务工，确保收入稳定，脱贫稳定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全年共摸排省外务工人员2099人，劝返务工人员1061人，管控居家监测839人。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三是高质量开展集“四支队伍”村部坐班。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强化脱贫攻坚集中坐班和集中大走访行动，对全乡贫困户再次逐一上门走访核查，通过查漏补缺，及时有效的解决日常突发的影响脱贫稳定的偶发性问题，杜绝了返贫、致贫风险出现。进一步加大政策宣传，做好贫困户思想工作，确保扶贫普查顺利过关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（二）疫情防控取得阶段胜利。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坚决把疫情防控工作作为政治任务抓好抓实，成立了寨牙乡新型冠状病毒感染的肺炎疫情防控工作指挥部（领导小组），由乡党委书记任第一指挥长，负责统筹全乡新型冠状病毒感染的肺炎疫情的应对处置工作。同时，因地制宜的设置了7个工作小组，分别为：隐患排查信息组、宣传组、疫情防控现场组、后勤保障组、市场监管和淳化教育组、纪律监督组、机动组，通过精细化分解，明确了各组职责任务，上半年在全乡范围内共排查出湖北返乡人员31人，常德、岳阳返乡人员26人，其中常德返乡人员12人，岳阳返乡人员14人，密切接触人员5人，其他外来返乡人员共计1326人。2021年春节前后继续严格执行县疫情防控指挥部的指示，结合本乡实际情况，在乡村两级及全乡人民共同努力下，全乡疫情防控工作有序开展，并取得一定效果。截至目前，全乡百姓生活有保障，群众、干部职工、医务人员无一例感染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（三）特色产业得到持续发展 。一是稳定生态旅游发展。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基本完成了侗文化展示中心的建设，预计2021年上半年投入使用。坚持进一步提升了景区旅游品质。凭借侗家传统“姑娘节”、“杨梅节”等，进行节会策划相关活动，吸引更多外来游客及媒体前来，进一步扩宽了岩脚侗寨的知名度。并依托当地特色资源，紧跟游客的需求，大力开发特色旅游商品。积极发展种养殖业如瓜蒌、生猪、稻花鱼、红提等，充分利用“村播带货”平台，实现有销路，有利润，切实保障群众增收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二是创新发展特色种养产业。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充分发挥生态资源优势。通过招商引资和鼓励全民创业，推进和规范土地流转，不断扩充寨牙—岩脚特色产业带和寨牙—汕头—大林的规模化产业带内产业规模。引导产业基地采用“基地+农户”模式，增强带动能力和抗风险能力。完成了汕头村养牛产业项目的建设，通过出租实现集体经济盈利2万元，继续发展以瓜蒌产业、硒水稻为主导的特色种植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（四）民生实事得到高效落实。一是乡村振兴战略稳步推进。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按照“产业兴旺、生态宜居、乡风文明、治理有效、生活富裕”的总体要求，切实推进厕所革命。2020年实现厕改87户，乡改厕办对改建厕所进行一对一的指导，确保了所改厕所顺利通过上级验收，全乡工作任务如期完成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二是基础设施建设更加完善。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针对辖区内部分村道存在安全隐患问题，及时因地制宜的增设了安全护栏，修复了多处路基损坏路段的堡坎；不断巩固提升农村饮水安全，建立健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全相关管理维护制度，每村明确了农村安全饮水管护员，负责对各村组自来水管网进行修缮维护。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三是农村房屋修缮全面落实。完成了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县级自筹5000元以下农村房屋修缮任务28户。按上级要求组织对贫困户住房情况全部进行重新拍照摸底，按期完成了系统录入，确保人房同一，不住危房。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（五）幸福指数得到全面提升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。一是加大社会治理创新。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市级平安乡镇得到继续保留。继续按照贯彻预防为主的主要方针，建立健全乡村两级的综治维稳网络，充分发挥农村辅警的作用，持续开展扫黑除恶、禁毒排查工作，严厉打击各类危害社会治安、影响社会和谐的现象。深入开展民情大走访、突出矛盾纠纷排查工作，做到问题及时发现、及时处理，针对重点人员、重点领域、重点案件进行重点化解，努力做到“小事不出村、一般纠纷不出乡镇”。利用多种形式重点对全乡中小学生进行法律宣传，并在各村进行普法活动，增强群众的法律意识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安全生产责任严格落实。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强化“一岗双责”，加强了对烟花爆竹、食品安全、各类企业、公交车、团寨消防等领域的安全监管，月例会按时召开，领导带队检查按时保质完成。汛期加强值班值守，应急队伍及物资准备到位，加强对地质灾害点、低洼地、山塘及水坝的巡查，坚持做到了每逢下雨必查，切实落实四级防汛工作责任制。一年来，张贴安全宣传标语近230余条，发放宣传单1800余份，2020年获评安全生产市先进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三是交通顽瘴痼疾有效整治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为确保全乡群众出行安全，多次联合县交警队、公安局、农机局等部门开展道路安全执法行动，进行大规模的道路安全宣传，不断加强我乡道路基础设施建设；强化马路市场整治，每逢赶集日联合乡派出所上路执勤，维护市场秩序，管理好摊贩，杜绝赶马路场；共劝导车辆240余辆，处置无证、无牌等违法行为10余起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四是积极开展“一盔一带”安全守护行动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。乡交管站、派出所多次组织联合执法行动，不断加强源头监管和对未佩戴安全帽、未系安全带违法行为的查处力度，引导全民参与“一盔一带”安全守护行动，共建文明交通，促进文明出行。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五是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日常巡查常态化。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完善巡逻队伍建设，建立常态化巡查机制，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  <w:t>加大矛盾纠纷排查调处力度，完善社会综合治理机制，确保全乡社情稳定、治安良好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Lines w:val="0"/>
              <w:pBdr>
                <w:bottom w:val="single" w:color="FFFFFF" w:sz="4" w:space="30"/>
              </w:pBdr>
              <w:tabs>
                <w:tab w:val="left" w:pos="1440"/>
              </w:tabs>
              <w:snapToGrid/>
              <w:spacing w:before="0" w:beforeAutospacing="0" w:after="0" w:afterAutospacing="0" w:line="560" w:lineRule="exact"/>
              <w:ind w:firstLine="410" w:firstLineChars="20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（六）其他工作得到有序开展。一是粮食安全生产抓到位。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2020年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针对耕地抛荒现象，乡党委政府专门组织对上报的抛荒数据进行了实地核查，并将核查情况反馈给了各村。随后，组织乡村两级对抛荒村民一一上门做思想工作，劝导其恢复生产，动员整户外出的将耕地流转给合作社或种粮大户，辖区内耕地抛荒现象得到了有效制止。2021年乡党委政府按照乡村组三级干部分片包干的原则，对全乡耕地非粮化和抛荒面积逐丘逐块摸底，确保粮食生产工作落实到位，目前该项工作正在进行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二是严格农村宅基地管理工作。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严格审批各类用地手续，严厉打击私自占用基本农田建房等违法行为，2020年7月3日以来全乡无违规建房。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三是农村环境卫生工作稳扎稳打</w:t>
            </w:r>
            <w:r>
              <w:rPr>
                <w:rStyle w:val="14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全乡环境卫生保持良好，各种活动持续开展，各村机制已进一步完善，按时保洁形成了常态化。顺利迎接了农村人居环境三年行动工作检查，同时，2020年获评市“十佳”集镇，城乡统筹工作获评县先进单位。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四是教育、卫健工作稳步发展。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积极做好了疫情后复学的各项准备工作，义务教育阶段无适龄儿童辍学现象，贫困生教育助学补助全部发放到位。加大两癌筛查、优生健康检查的宣传力度，确保两项指标完成任务，2020年两癌筛查完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成了272例，优检43对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,均超额完成任务。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五是环保工作持续推进。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进一步完善河长制，境内河道全部明确了乡村两级责任人，形成了双管齐下的良好局面，确保了辖区内河道不发生一起污染事件。对辖区内加工企业、非法开采洞渣点进行盯死、看牢，严防洞渣点非法开采死恢复燃。2020年，我乡环保工作获评县先进单位。</w:t>
            </w:r>
            <w:r>
              <w:rPr>
                <w:rStyle w:val="14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六是民政工作落到实处。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推进“阳光低保”，加强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低保政策宣传，做好优抚资金发放、临时救助、医疗救助各项资金发放，共识别</w:t>
            </w:r>
            <w:r>
              <w:rPr>
                <w:rStyle w:val="14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低保97户，230人。</w:t>
            </w:r>
          </w:p>
          <w:p>
            <w:pPr>
              <w:spacing w:line="400" w:lineRule="exact"/>
              <w:ind w:firstLine="410" w:firstLineChars="2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五、存在的主要问题</w:t>
            </w:r>
          </w:p>
          <w:p>
            <w:pPr>
              <w:spacing w:line="400" w:lineRule="exact"/>
              <w:ind w:firstLine="442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年，我乡工作虽然取得了一定的成绩，但仍存在一些困难和问题，与</w:t>
            </w:r>
            <w:r>
              <w:rPr>
                <w:rFonts w:hint="eastAsia" w:ascii="仿宋" w:hAnsi="仿宋" w:eastAsia="仿宋" w:cs="仿宋"/>
                <w:bCs/>
                <w:spacing w:val="8"/>
                <w:sz w:val="21"/>
                <w:szCs w:val="21"/>
              </w:rPr>
              <w:t>上级要求和人民群众的期盼还有一定差距。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主要表现在：</w:t>
            </w:r>
            <w:r>
              <w:rPr>
                <w:rFonts w:hint="eastAsia" w:ascii="仿宋" w:hAnsi="仿宋" w:eastAsia="仿宋" w:cs="仿宋"/>
                <w:b/>
                <w:bCs/>
                <w:spacing w:val="8"/>
                <w:sz w:val="21"/>
                <w:szCs w:val="21"/>
              </w:rPr>
              <w:t>一是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乡财力有限，资金筹措困难，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乡镇承担相关事权众众，与财权不匹配。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难以对产业发展、基础设施建设进行规模化投入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农村消防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安全仍面临较大压力；等等。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这些问题需要我们进一步采取切实有效的措施，在今后工作中认真加以解决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footerReference r:id="rId5" w:type="default"/>
      <w:pgSz w:w="11906" w:h="16838"/>
      <w:pgMar w:top="1588" w:right="1361" w:bottom="1361" w:left="1531" w:header="851" w:footer="851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B328A"/>
    <w:multiLevelType w:val="singleLevel"/>
    <w:tmpl w:val="A81B32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2EB0"/>
    <w:rsid w:val="1A29507A"/>
    <w:rsid w:val="40C25F7E"/>
    <w:rsid w:val="5019122C"/>
    <w:rsid w:val="5F715ABE"/>
    <w:rsid w:val="60FA2EB0"/>
    <w:rsid w:val="6AD50835"/>
    <w:rsid w:val="6FFF4630"/>
    <w:rsid w:val="7E4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styleId="5">
    <w:name w:val="heading 3"/>
    <w:basedOn w:val="1"/>
    <w:next w:val="1"/>
    <w:link w:val="12"/>
    <w:qFormat/>
    <w:uiPriority w:val="0"/>
    <w:pPr>
      <w:keepNext/>
      <w:keepLines/>
      <w:spacing w:before="0" w:beforeLines="0" w:beforeAutospacing="0" w:after="0" w:afterLines="0" w:afterAutospacing="0"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customStyle="1" w:styleId="3">
    <w:name w:val="Index5"/>
    <w:basedOn w:val="1"/>
    <w:next w:val="1"/>
    <w:qFormat/>
    <w:uiPriority w:val="0"/>
    <w:pPr>
      <w:spacing w:before="100" w:beforeAutospacing="1" w:after="100" w:afterAutospacing="1"/>
      <w:ind w:left="1680"/>
      <w:jc w:val="both"/>
      <w:textAlignment w:val="baseline"/>
    </w:pPr>
  </w:style>
  <w:style w:type="paragraph" w:styleId="6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customStyle="1" w:styleId="12">
    <w:name w:val=" Char Char"/>
    <w:link w:val="5"/>
    <w:uiPriority w:val="0"/>
    <w:rPr>
      <w:rFonts w:eastAsia="楷体_GB2312"/>
      <w:b/>
      <w:kern w:val="0"/>
      <w:sz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2021-01-07T23:20:00Z</dcterms:created>
  <dc:creator>Administrator</dc:creator>
  <cp:lastModifiedBy>Administrator</cp:lastModifiedBy>
  <dcterms:modified xsi:type="dcterms:W3CDTF">2021-06-01T06:35:32Z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CA70714B7C6249009F03AB427D73DB84</vt:lpwstr>
  </property>
</Properties>
</file>