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黑体" w:asciiTheme="minorEastAsia" w:hAnsiTheme="minorEastAsia" w:eastAsiaTheme="minorEastAsia"/>
          <w:b/>
          <w:bCs/>
          <w:kern w:val="0"/>
          <w:sz w:val="44"/>
          <w:szCs w:val="44"/>
        </w:rPr>
      </w:pPr>
      <w:r>
        <w:rPr>
          <w:rFonts w:cs="黑体" w:asciiTheme="minorEastAsia" w:hAnsiTheme="minorEastAsia" w:eastAsiaTheme="minorEastAsia"/>
          <w:b/>
          <w:bCs/>
          <w:kern w:val="0"/>
          <w:sz w:val="44"/>
          <w:szCs w:val="44"/>
        </w:rPr>
        <w:t>2020</w:t>
      </w:r>
      <w:r>
        <w:rPr>
          <w:rFonts w:hint="eastAsia" w:cs="黑体" w:asciiTheme="minorEastAsia" w:hAnsiTheme="minorEastAsia" w:eastAsiaTheme="minorEastAsia"/>
          <w:b/>
          <w:bCs/>
          <w:kern w:val="0"/>
          <w:sz w:val="44"/>
          <w:szCs w:val="44"/>
        </w:rPr>
        <w:t>年</w:t>
      </w:r>
      <w:r>
        <w:rPr>
          <w:rFonts w:hint="eastAsia" w:cs="黑体" w:asciiTheme="minorEastAsia" w:hAnsiTheme="minorEastAsia" w:eastAsiaTheme="minorEastAsia"/>
          <w:b/>
          <w:kern w:val="0"/>
          <w:sz w:val="44"/>
          <w:szCs w:val="44"/>
        </w:rPr>
        <w:t>靖州县渠阳镇横江桥中学</w:t>
      </w:r>
      <w:r>
        <w:rPr>
          <w:rFonts w:hint="eastAsia" w:cs="黑体" w:asciiTheme="minorEastAsia" w:hAnsiTheme="minorEastAsia" w:eastAsiaTheme="minorEastAsia"/>
          <w:b/>
          <w:bCs/>
          <w:kern w:val="0"/>
          <w:sz w:val="44"/>
          <w:szCs w:val="44"/>
        </w:rPr>
        <w:t>部门预算</w:t>
      </w:r>
    </w:p>
    <w:p>
      <w:pPr>
        <w:widowControl/>
        <w:jc w:val="center"/>
        <w:rPr>
          <w:rFonts w:asciiTheme="minorEastAsia" w:hAnsiTheme="minorEastAsia" w:eastAsiaTheme="minorEastAsia"/>
          <w:b/>
          <w:bCs/>
          <w:sz w:val="44"/>
          <w:szCs w:val="44"/>
        </w:rPr>
      </w:pPr>
      <w:r>
        <w:rPr>
          <w:rFonts w:hint="eastAsia" w:cs="黑体" w:asciiTheme="minorEastAsia" w:hAnsiTheme="minorEastAsia" w:eastAsiaTheme="minorEastAsia"/>
          <w:b/>
          <w:bCs/>
          <w:kern w:val="0"/>
          <w:sz w:val="44"/>
          <w:szCs w:val="44"/>
        </w:rPr>
        <w:t>目录</w:t>
      </w:r>
    </w:p>
    <w:p>
      <w:pPr>
        <w:widowControl/>
        <w:jc w:val="left"/>
        <w:rPr>
          <w:rFonts w:ascii="仿宋_GB2312" w:hAnsi="仿宋_GB2312" w:eastAsia="仿宋_GB2312" w:cs="仿宋_GB2312"/>
          <w:b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b/>
          <w:kern w:val="0"/>
          <w:sz w:val="31"/>
          <w:szCs w:val="31"/>
        </w:rPr>
        <w:t>第一部分</w:t>
      </w:r>
      <w:r>
        <w:rPr>
          <w:rFonts w:ascii="Arial Unicode MS" w:hAnsi="Arial Unicode MS" w:cs="Arial Unicode MS"/>
          <w:kern w:val="0"/>
          <w:sz w:val="31"/>
          <w:szCs w:val="31"/>
        </w:rPr>
        <w:t>2</w:t>
      </w:r>
      <w:r>
        <w:rPr>
          <w:rFonts w:ascii="Times New Roman" w:hAnsi="Times New Roman"/>
          <w:b/>
          <w:kern w:val="0"/>
          <w:sz w:val="31"/>
          <w:szCs w:val="31"/>
        </w:rPr>
        <w:t xml:space="preserve">020 </w:t>
      </w:r>
      <w:r>
        <w:rPr>
          <w:rFonts w:hint="eastAsia" w:ascii="仿宋_GB2312" w:hAnsi="仿宋_GB2312" w:eastAsia="仿宋_GB2312" w:cs="仿宋_GB2312"/>
          <w:b/>
          <w:kern w:val="0"/>
          <w:sz w:val="31"/>
          <w:szCs w:val="31"/>
        </w:rPr>
        <w:t>年部门预算说明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Theme="minorEastAsia"/>
          <w:kern w:val="0"/>
          <w:sz w:val="32"/>
          <w:szCs w:val="32"/>
        </w:rPr>
        <w:t>1、</w:t>
      </w:r>
      <w:r>
        <w:rPr>
          <w:rFonts w:hint="eastAsia" w:ascii="仿宋_GB2312" w:hAnsi="宋体" w:eastAsia="仿宋_GB2312"/>
          <w:kern w:val="0"/>
          <w:sz w:val="32"/>
          <w:szCs w:val="32"/>
        </w:rPr>
        <w:t>部门基本概况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Theme="minorEastAsia"/>
          <w:kern w:val="0"/>
          <w:sz w:val="32"/>
          <w:szCs w:val="32"/>
        </w:rPr>
        <w:t>2、</w:t>
      </w:r>
      <w:r>
        <w:rPr>
          <w:rFonts w:hint="eastAsia" w:ascii="仿宋_GB2312" w:hAnsi="宋体" w:eastAsia="仿宋_GB2312"/>
          <w:kern w:val="0"/>
          <w:sz w:val="32"/>
          <w:szCs w:val="32"/>
        </w:rPr>
        <w:t>部门预算单位构成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Theme="minorEastAsia"/>
          <w:kern w:val="0"/>
          <w:sz w:val="32"/>
          <w:szCs w:val="32"/>
        </w:rPr>
        <w:t>3、</w:t>
      </w:r>
      <w:r>
        <w:rPr>
          <w:rFonts w:hint="eastAsia" w:ascii="仿宋_GB2312" w:hAnsi="宋体" w:eastAsia="仿宋_GB2312"/>
          <w:kern w:val="0"/>
          <w:sz w:val="32"/>
          <w:szCs w:val="32"/>
        </w:rPr>
        <w:t>部门收支总体情况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Theme="minorEastAsia"/>
          <w:kern w:val="0"/>
          <w:sz w:val="32"/>
          <w:szCs w:val="32"/>
        </w:rPr>
        <w:t>4、</w:t>
      </w:r>
      <w:r>
        <w:rPr>
          <w:rFonts w:hint="eastAsia" w:ascii="仿宋_GB2312" w:hAnsi="宋体" w:eastAsia="仿宋_GB2312"/>
          <w:kern w:val="0"/>
          <w:sz w:val="32"/>
          <w:szCs w:val="32"/>
        </w:rPr>
        <w:t>一般公共预算拨款支出情况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Theme="minorEastAsia"/>
          <w:kern w:val="0"/>
          <w:sz w:val="32"/>
          <w:szCs w:val="32"/>
        </w:rPr>
        <w:t>5、</w:t>
      </w:r>
      <w:r>
        <w:rPr>
          <w:rFonts w:hint="eastAsia" w:ascii="仿宋_GB2312" w:hAnsi="宋体" w:eastAsia="仿宋_GB2312"/>
          <w:kern w:val="0"/>
          <w:sz w:val="32"/>
          <w:szCs w:val="32"/>
        </w:rPr>
        <w:t>政府性基金预算收支情况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Theme="minorEastAsia"/>
          <w:kern w:val="0"/>
          <w:sz w:val="32"/>
          <w:szCs w:val="32"/>
        </w:rPr>
        <w:t>6、</w:t>
      </w:r>
      <w:r>
        <w:rPr>
          <w:rFonts w:hint="eastAsia" w:ascii="仿宋_GB2312" w:hAnsi="宋体" w:eastAsia="仿宋_GB2312"/>
          <w:kern w:val="0"/>
          <w:sz w:val="32"/>
          <w:szCs w:val="32"/>
        </w:rPr>
        <w:t>其他重要事项的情况说明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Theme="minorEastAsia"/>
          <w:kern w:val="0"/>
          <w:sz w:val="32"/>
          <w:szCs w:val="32"/>
        </w:rPr>
        <w:t>7、</w:t>
      </w:r>
      <w:r>
        <w:rPr>
          <w:rFonts w:hint="eastAsia" w:ascii="仿宋_GB2312" w:hAnsi="宋体" w:eastAsia="仿宋_GB2312"/>
          <w:kern w:val="0"/>
          <w:sz w:val="32"/>
          <w:szCs w:val="32"/>
        </w:rPr>
        <w:t>名词解释</w:t>
      </w:r>
    </w:p>
    <w:p>
      <w:pPr>
        <w:widowControl/>
        <w:jc w:val="left"/>
      </w:pPr>
      <w:r>
        <w:rPr>
          <w:rFonts w:hint="eastAsia" w:ascii="仿宋_GB2312" w:hAnsi="仿宋_GB2312" w:eastAsia="仿宋_GB2312" w:cs="仿宋_GB2312"/>
          <w:b/>
          <w:kern w:val="0"/>
          <w:sz w:val="31"/>
          <w:szCs w:val="31"/>
        </w:rPr>
        <w:t>第二部分</w:t>
      </w:r>
      <w:r>
        <w:rPr>
          <w:rFonts w:ascii="Times New Roman" w:hAnsi="Times New Roman"/>
          <w:b/>
          <w:kern w:val="0"/>
          <w:sz w:val="31"/>
          <w:szCs w:val="31"/>
        </w:rPr>
        <w:t xml:space="preserve">2020 </w:t>
      </w:r>
      <w:r>
        <w:rPr>
          <w:rFonts w:hint="eastAsia" w:ascii="仿宋_GB2312" w:hAnsi="仿宋_GB2312" w:eastAsia="仿宋_GB2312" w:cs="仿宋_GB2312"/>
          <w:b/>
          <w:kern w:val="0"/>
          <w:sz w:val="31"/>
          <w:szCs w:val="31"/>
        </w:rPr>
        <w:t>年部门预算表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1、收支总体情况表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2、收入总体情况表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3、非税收入征收计划表       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4、支出总体情况表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5、支出政府经济分类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6、基本支出预算明细表-工资福利支出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7、基本支出预算明细表-商品和服务支出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8、基本支出预算明细表-对个人和家庭的补助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9、财政拨款收支总体情况表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10、一般公共预算支出情况表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11、一般公共预算基本支出情况表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12、政府性基金预算支出情况表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13-15、项目支出预算明细表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16、政府采购预算表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17、“三公”经费支出情况表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18、单位基本情况信息表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rPr>
          <w:rFonts w:ascii="黑体" w:hAnsi="宋体" w:eastAsia="黑体" w:cs="黑体"/>
          <w:kern w:val="0"/>
          <w:sz w:val="31"/>
          <w:szCs w:val="31"/>
        </w:rPr>
      </w:pPr>
    </w:p>
    <w:p>
      <w:pPr>
        <w:widowControl/>
        <w:jc w:val="left"/>
        <w:rPr>
          <w:rFonts w:ascii="黑体" w:hAnsi="宋体" w:eastAsia="黑体" w:cs="黑体"/>
          <w:kern w:val="0"/>
          <w:sz w:val="31"/>
          <w:szCs w:val="31"/>
        </w:rPr>
      </w:pPr>
    </w:p>
    <w:p>
      <w:pPr>
        <w:widowControl/>
        <w:jc w:val="left"/>
      </w:pPr>
      <w:r>
        <w:rPr>
          <w:rFonts w:hint="eastAsia" w:ascii="黑体" w:hAnsi="宋体" w:eastAsia="黑体" w:cs="黑体"/>
          <w:kern w:val="0"/>
          <w:sz w:val="31"/>
          <w:szCs w:val="31"/>
        </w:rPr>
        <w:t>第一部分：</w:t>
      </w:r>
    </w:p>
    <w:p>
      <w:pPr>
        <w:widowControl/>
        <w:jc w:val="center"/>
      </w:pPr>
      <w:r>
        <w:rPr>
          <w:rFonts w:hint="eastAsia" w:ascii="宋体" w:hAnsi="宋体" w:cs="宋体"/>
          <w:b/>
          <w:kern w:val="0"/>
          <w:sz w:val="36"/>
          <w:szCs w:val="36"/>
        </w:rPr>
        <w:t>靖州县渠阳镇横江桥中学</w:t>
      </w:r>
      <w:r>
        <w:rPr>
          <w:rFonts w:ascii="Times New Roman" w:hAnsi="Times New Roman"/>
          <w:b/>
          <w:kern w:val="0"/>
          <w:sz w:val="36"/>
          <w:szCs w:val="36"/>
        </w:rPr>
        <w:t>2020</w:t>
      </w:r>
      <w:r>
        <w:rPr>
          <w:rFonts w:hint="eastAsia" w:ascii="宋体" w:hAnsi="宋体" w:cs="宋体"/>
          <w:b/>
          <w:kern w:val="0"/>
          <w:sz w:val="36"/>
          <w:szCs w:val="36"/>
        </w:rPr>
        <w:t>年部门预算说明</w:t>
      </w:r>
    </w:p>
    <w:p>
      <w:pPr>
        <w:widowControl/>
      </w:pPr>
      <w:r>
        <w:rPr>
          <w:rFonts w:hint="eastAsia" w:ascii="黑体" w:hAnsi="宋体" w:eastAsia="黑体" w:cs="黑体"/>
          <w:kern w:val="0"/>
          <w:sz w:val="31"/>
          <w:szCs w:val="31"/>
        </w:rPr>
        <w:t>一、部门基本概况</w:t>
      </w:r>
    </w:p>
    <w:p>
      <w:pPr>
        <w:widowControl/>
        <w:ind w:firstLine="310" w:firstLineChars="100"/>
        <w:jc w:val="left"/>
      </w:pPr>
      <w:r>
        <w:rPr>
          <w:rFonts w:ascii="Times New Roman" w:hAnsi="Times New Roman"/>
          <w:kern w:val="0"/>
          <w:sz w:val="31"/>
          <w:szCs w:val="31"/>
        </w:rPr>
        <w:t>1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、职能职责</w:t>
      </w:r>
    </w:p>
    <w:p>
      <w:pPr>
        <w:autoSpaceDE w:val="0"/>
        <w:spacing w:line="520" w:lineRule="exact"/>
        <w:rPr>
          <w:rFonts w:ascii="仿宋_GB2312" w:hAnsi="宋体" w:eastAsia="仿宋_GB2312"/>
          <w:color w:val="FF000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（1）对学生进行初级中学阶段文化教育、德育教育、养成教育等，使学生成为德、智、体、美、劳全面发展的合格公民。</w:t>
      </w:r>
    </w:p>
    <w:p>
      <w:pPr>
        <w:autoSpaceDE w:val="0"/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（2）认真完成教材规定的教育教学工作。</w:t>
      </w:r>
    </w:p>
    <w:p>
      <w:pPr>
        <w:widowControl/>
        <w:jc w:val="left"/>
      </w:pPr>
      <w:r>
        <w:rPr>
          <w:rFonts w:ascii="Times New Roman" w:hAnsi="Times New Roman"/>
          <w:kern w:val="0"/>
          <w:sz w:val="31"/>
          <w:szCs w:val="31"/>
        </w:rPr>
        <w:t>2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、机构设置</w:t>
      </w:r>
    </w:p>
    <w:p>
      <w:pPr>
        <w:widowControl/>
        <w:ind w:firstLine="310" w:firstLineChars="100"/>
        <w:jc w:val="left"/>
      </w:pPr>
      <w:r>
        <w:rPr>
          <w:rFonts w:ascii="仿宋_GB2312" w:hAnsi="仿宋_GB2312" w:eastAsia="仿宋_GB2312" w:cs="仿宋_GB2312"/>
          <w:kern w:val="0"/>
          <w:sz w:val="31"/>
          <w:szCs w:val="31"/>
        </w:rPr>
        <w:t>根据编委核定，</w:t>
      </w:r>
      <w:r>
        <w:rPr>
          <w:rFonts w:hint="eastAsia" w:ascii="仿宋_GB2312" w:hAnsi="宋体" w:eastAsia="仿宋_GB2312"/>
          <w:sz w:val="32"/>
          <w:szCs w:val="32"/>
        </w:rPr>
        <w:t>我单位是全额拨款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  <w:lang w:eastAsia="zh-CN"/>
        </w:rPr>
        <w:t>事业</w:t>
      </w:r>
      <w:r>
        <w:rPr>
          <w:rFonts w:hint="eastAsia" w:ascii="仿宋_GB2312" w:eastAsia="仿宋_GB2312"/>
          <w:sz w:val="32"/>
          <w:szCs w:val="32"/>
        </w:rPr>
        <w:t>单位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。事业编制27人，现在实际人数为27人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其中：</w:t>
      </w:r>
      <w:r>
        <w:rPr>
          <w:rFonts w:hint="eastAsia" w:ascii="仿宋_GB2312" w:eastAsia="仿宋_GB2312"/>
          <w:sz w:val="32"/>
          <w:szCs w:val="32"/>
        </w:rPr>
        <w:t>在职人员</w:t>
      </w:r>
      <w:r>
        <w:rPr>
          <w:rFonts w:hint="eastAsia" w:ascii="仿宋_GB2312" w:eastAsia="仿宋_GB2312"/>
          <w:sz w:val="32"/>
          <w:szCs w:val="32"/>
          <w:lang w:eastAsia="zh-CN"/>
        </w:rPr>
        <w:t>管理岗位</w:t>
      </w:r>
      <w:r>
        <w:rPr>
          <w:rFonts w:hint="eastAsia" w:ascii="仿宋_GB2312" w:eastAsia="仿宋_GB2312"/>
          <w:sz w:val="32"/>
          <w:szCs w:val="32"/>
        </w:rPr>
        <w:t>为2</w:t>
      </w:r>
      <w:r>
        <w:rPr>
          <w:rFonts w:hint="eastAsia" w:ascii="仿宋_GB2312" w:hAnsi="仿宋" w:eastAsia="仿宋_GB2312"/>
          <w:sz w:val="32"/>
          <w:szCs w:val="32"/>
        </w:rPr>
        <w:t>人，现在实际人数为2人。在职人员副高级6人，中级16人，初级5人。</w:t>
      </w:r>
      <w:r>
        <w:rPr>
          <w:rFonts w:hint="eastAsia" w:ascii="仿宋_GB2312" w:hAnsi="宋体" w:eastAsia="仿宋_GB2312"/>
          <w:sz w:val="32"/>
          <w:szCs w:val="32"/>
        </w:rPr>
        <w:t>现有退休人员14人。本单位内设</w:t>
      </w:r>
      <w:r>
        <w:rPr>
          <w:rFonts w:hint="eastAsia" w:ascii="仿宋_GB2312" w:eastAsia="仿宋_GB2312"/>
          <w:sz w:val="32"/>
          <w:szCs w:val="32"/>
        </w:rPr>
        <w:t>办公室、教务室、财务室。</w:t>
      </w:r>
    </w:p>
    <w:p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二、</w:t>
      </w:r>
      <w:r>
        <w:rPr>
          <w:rFonts w:hint="eastAsia" w:ascii="黑体" w:eastAsia="黑体"/>
          <w:sz w:val="32"/>
          <w:szCs w:val="32"/>
        </w:rPr>
        <w:t>部门预算单位构成</w:t>
      </w:r>
    </w:p>
    <w:p>
      <w:pPr>
        <w:widowControl/>
        <w:ind w:firstLine="63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纳入2</w:t>
      </w:r>
      <w:r>
        <w:rPr>
          <w:rFonts w:ascii="仿宋_GB2312" w:hAnsi="宋体" w:eastAsia="仿宋_GB2312"/>
          <w:sz w:val="32"/>
          <w:szCs w:val="32"/>
        </w:rPr>
        <w:t>020</w:t>
      </w:r>
      <w:r>
        <w:rPr>
          <w:rFonts w:hint="eastAsia" w:ascii="仿宋_GB2312" w:hAnsi="宋体" w:eastAsia="仿宋_GB2312"/>
          <w:sz w:val="32"/>
          <w:szCs w:val="32"/>
        </w:rPr>
        <w:t>年部门预算编制范围的只有靖州县渠阳镇横江桥中学本级，无其他单位。</w:t>
      </w:r>
    </w:p>
    <w:p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三、</w:t>
      </w:r>
      <w:r>
        <w:rPr>
          <w:rFonts w:hint="eastAsia" w:ascii="黑体" w:eastAsia="黑体"/>
          <w:sz w:val="32"/>
          <w:szCs w:val="32"/>
        </w:rPr>
        <w:t>部门收支总体情况</w:t>
      </w:r>
    </w:p>
    <w:p>
      <w:pPr>
        <w:widowControl/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2020</w:t>
      </w:r>
      <w:r>
        <w:rPr>
          <w:rFonts w:hint="eastAsia" w:ascii="仿宋_GB2312" w:hAnsi="宋体" w:eastAsia="仿宋_GB2312"/>
          <w:sz w:val="32"/>
          <w:szCs w:val="32"/>
        </w:rPr>
        <w:t>年预算包括收入、支出及专项经费安排情况。</w:t>
      </w:r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1</w:t>
      </w:r>
      <w:r>
        <w:rPr>
          <w:rFonts w:hint="eastAsia" w:ascii="仿宋_GB2312" w:hAnsi="宋体" w:eastAsia="仿宋_GB2312"/>
          <w:sz w:val="32"/>
          <w:szCs w:val="32"/>
        </w:rPr>
        <w:t>、收入预算</w:t>
      </w:r>
      <w:r>
        <w:rPr>
          <w:rFonts w:ascii="仿宋_GB2312" w:hAnsi="宋体" w:eastAsia="仿宋_GB2312"/>
          <w:sz w:val="32"/>
          <w:szCs w:val="32"/>
        </w:rPr>
        <w:t>:2020</w:t>
      </w:r>
      <w:r>
        <w:rPr>
          <w:rFonts w:hint="eastAsia" w:ascii="仿宋_GB2312" w:hAnsi="宋体" w:eastAsia="仿宋_GB2312"/>
          <w:sz w:val="32"/>
          <w:szCs w:val="32"/>
        </w:rPr>
        <w:t>年年初预算数395.2万元</w:t>
      </w:r>
      <w:r>
        <w:rPr>
          <w:rFonts w:ascii="仿宋_GB2312" w:hAnsi="宋体" w:eastAsia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一般公共预算拨款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294.6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万元（经费拨款294.6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万元，纳入一般公共预算管理的非税收入拨款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0万元），</w:t>
      </w:r>
      <w:r>
        <w:rPr>
          <w:rFonts w:hint="eastAsia" w:ascii="仿宋_GB2312" w:hAnsi="宋体" w:eastAsia="仿宋_GB2312"/>
          <w:sz w:val="32"/>
          <w:szCs w:val="32"/>
        </w:rPr>
        <w:t>上级财政补助收入99.6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万元。收入较去年减少1.8万元，主要是经费拨款减少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53.4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万元，上级财政补助收入增加51.2万元。主要是在职人员人数减少，人员经费增多等原因。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、支出预算</w:t>
      </w:r>
      <w:r>
        <w:rPr>
          <w:rFonts w:ascii="仿宋_GB2312" w:hAnsi="宋体" w:eastAsia="仿宋_GB2312"/>
          <w:sz w:val="32"/>
          <w:szCs w:val="32"/>
        </w:rPr>
        <w:t>:2020</w:t>
      </w:r>
      <w:r>
        <w:rPr>
          <w:rFonts w:hint="eastAsia" w:ascii="仿宋_GB2312" w:hAnsi="宋体" w:eastAsia="仿宋_GB2312"/>
          <w:sz w:val="32"/>
          <w:szCs w:val="32"/>
        </w:rPr>
        <w:t>年年初预算数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395.2万元，较上年减少1.8万元。其中：工资福利支出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294.6万元，一般商品和服务支出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38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万元，对个人和家庭补助支出27.6万元</w:t>
      </w:r>
      <w:r>
        <w:rPr>
          <w:rFonts w:hint="eastAsia" w:asciiTheme="minorEastAsia" w:hAnsiTheme="minorEastAsia" w:eastAsiaTheme="minorEastAsia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基本建设支出35</w:t>
      </w:r>
      <w:r>
        <w:rPr>
          <w:rFonts w:ascii="仿宋_GB2312" w:hAnsi="宋体" w:eastAsia="仿宋_GB2312"/>
          <w:sz w:val="32"/>
          <w:szCs w:val="32"/>
        </w:rPr>
        <w:t>万元</w:t>
      </w:r>
      <w:r>
        <w:rPr>
          <w:rFonts w:hint="eastAsia" w:ascii="仿宋_GB2312" w:hAnsi="宋体" w:eastAsia="仿宋_GB2312"/>
          <w:sz w:val="32"/>
          <w:szCs w:val="32"/>
        </w:rPr>
        <w:t>。主要是在职人员减少、人员经费支出增加等原因。</w:t>
      </w:r>
    </w:p>
    <w:p>
      <w:pPr>
        <w:widowControl/>
        <w:spacing w:line="520" w:lineRule="exac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四、一般公共预算拨款支出情况</w:t>
      </w:r>
    </w:p>
    <w:p>
      <w:pPr>
        <w:widowControl/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年一般公共预算拨款收入395.2万元，具体安排情况如下：</w:t>
      </w:r>
    </w:p>
    <w:p>
      <w:pPr>
        <w:widowControl/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1</w:t>
      </w:r>
      <w:r>
        <w:rPr>
          <w:rFonts w:hint="eastAsia" w:ascii="仿宋_GB2312" w:hAnsi="宋体" w:eastAsia="仿宋_GB2312"/>
          <w:kern w:val="0"/>
          <w:sz w:val="32"/>
          <w:szCs w:val="32"/>
        </w:rPr>
        <w:t>、基本支出：</w:t>
      </w:r>
      <w:r>
        <w:rPr>
          <w:rFonts w:ascii="仿宋_GB2312" w:hAnsi="宋体" w:eastAsia="仿宋_GB2312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年年初预算数</w:t>
      </w:r>
      <w:r>
        <w:rPr>
          <w:rFonts w:hint="eastAsia" w:ascii="仿宋_GB2312" w:hAnsi="宋体" w:eastAsiaTheme="minorEastAsia"/>
          <w:kern w:val="0"/>
          <w:sz w:val="32"/>
          <w:szCs w:val="32"/>
        </w:rPr>
        <w:t>360.2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万元，是指为保障单位机构正常运转、完成日常工作任务而发生的各项支出，包括用于基本工资、津贴补贴等人员经费及办公费、水电费、设备购置费日常公用经费等。</w:t>
      </w:r>
      <w:r>
        <w:rPr>
          <w:rFonts w:hint="eastAsia" w:ascii="仿宋_GB2312" w:hAnsi="宋体" w:eastAsia="仿宋_GB2312"/>
          <w:sz w:val="32"/>
          <w:szCs w:val="32"/>
        </w:rPr>
        <w:t>其中：工资福利支出294.6万元</w:t>
      </w:r>
      <w:r>
        <w:rPr>
          <w:rFonts w:ascii="仿宋_GB2312" w:hAnsi="宋体" w:eastAsia="仿宋_GB2312"/>
          <w:sz w:val="32"/>
          <w:szCs w:val="32"/>
        </w:rPr>
        <w:t xml:space="preserve"> ;</w:t>
      </w:r>
      <w:r>
        <w:rPr>
          <w:rFonts w:hint="eastAsia" w:ascii="仿宋_GB2312" w:hAnsi="宋体" w:eastAsia="仿宋_GB2312"/>
          <w:sz w:val="32"/>
          <w:szCs w:val="32"/>
        </w:rPr>
        <w:t>一般商品和服务支出38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万元，主要用于办公费、水电费、差旅费、公务接待费、工会经费、公务用车运行维护费、网络运行维护经费及财政投资评审费用等方面</w:t>
      </w:r>
      <w:r>
        <w:rPr>
          <w:rFonts w:ascii="仿宋_GB2312" w:hAnsi="宋体" w:eastAsia="仿宋_GB2312"/>
          <w:sz w:val="32"/>
          <w:szCs w:val="32"/>
        </w:rPr>
        <w:t>;</w:t>
      </w:r>
      <w:r>
        <w:rPr>
          <w:rFonts w:hint="eastAsia" w:ascii="仿宋_GB2312" w:hAnsi="宋体" w:eastAsia="仿宋_GB2312"/>
          <w:sz w:val="32"/>
          <w:szCs w:val="32"/>
        </w:rPr>
        <w:t>对个人和家庭补助支出27.6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万元，主要用于提前退休人员工资、干部职工考核绩效奖励等方面。</w:t>
      </w:r>
    </w:p>
    <w:p>
      <w:pPr>
        <w:widowControl/>
        <w:spacing w:line="520" w:lineRule="exact"/>
        <w:rPr>
          <w:rFonts w:ascii="黑体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2</w:t>
      </w:r>
      <w:r>
        <w:rPr>
          <w:rFonts w:hint="eastAsia" w:ascii="仿宋_GB2312" w:hAnsi="宋体" w:eastAsia="仿宋_GB2312"/>
          <w:sz w:val="32"/>
          <w:szCs w:val="32"/>
        </w:rPr>
        <w:t>、项目支出：</w:t>
      </w:r>
      <w:r>
        <w:rPr>
          <w:rFonts w:ascii="仿宋_GB2312" w:hAnsi="宋体" w:eastAsia="仿宋_GB2312"/>
          <w:sz w:val="32"/>
          <w:szCs w:val="32"/>
        </w:rPr>
        <w:t>2020</w:t>
      </w:r>
      <w:r>
        <w:rPr>
          <w:rFonts w:hint="eastAsia" w:ascii="仿宋_GB2312" w:hAnsi="宋体" w:eastAsia="仿宋_GB2312"/>
          <w:sz w:val="32"/>
          <w:szCs w:val="32"/>
        </w:rPr>
        <w:t>年预算数为35万元，是指单位为完成特定行政工作任务或事业发展目标而发生的支出，其中农村中小学基础设施建设项目支出35万元，主要用于农村中小学基础设施建设等方面。</w:t>
      </w:r>
    </w:p>
    <w:p>
      <w:pPr>
        <w:widowControl/>
        <w:spacing w:line="520" w:lineRule="exac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五、政府性基金预算收支情况</w:t>
      </w:r>
    </w:p>
    <w:p>
      <w:pPr>
        <w:widowControl/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2020</w:t>
      </w:r>
      <w:r>
        <w:rPr>
          <w:rFonts w:hint="eastAsia" w:ascii="仿宋_GB2312" w:hAnsi="宋体" w:eastAsia="仿宋_GB2312"/>
          <w:sz w:val="32"/>
          <w:szCs w:val="32"/>
        </w:rPr>
        <w:t>年本部门没有政府性基金预算收入，相应没有安排政府性基金预算支出。</w:t>
      </w:r>
    </w:p>
    <w:p>
      <w:pPr>
        <w:spacing w:line="520" w:lineRule="exact"/>
        <w:jc w:val="lef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六、其他重要事项的情况说明</w:t>
      </w:r>
    </w:p>
    <w:p>
      <w:pPr>
        <w:spacing w:line="52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1</w:t>
      </w:r>
      <w:r>
        <w:rPr>
          <w:rFonts w:hint="eastAsia" w:ascii="仿宋_GB2312" w:hAnsi="宋体" w:eastAsia="仿宋_GB2312"/>
          <w:kern w:val="0"/>
          <w:sz w:val="32"/>
          <w:szCs w:val="32"/>
        </w:rPr>
        <w:t>、机关运行经费：</w:t>
      </w:r>
      <w:r>
        <w:rPr>
          <w:rFonts w:ascii="仿宋_GB2312" w:hAnsi="宋体" w:eastAsia="仿宋_GB2312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年机关运行经费为38万元，其中办公经费18万元，工会经费1万元等。</w:t>
      </w:r>
      <w:r>
        <w:rPr>
          <w:rFonts w:hint="eastAsia" w:ascii="仿宋_GB2312" w:hAnsi="宋体" w:eastAsia="仿宋_GB2312"/>
          <w:sz w:val="32"/>
          <w:szCs w:val="32"/>
        </w:rPr>
        <w:t>比</w:t>
      </w:r>
      <w:r>
        <w:rPr>
          <w:rFonts w:ascii="仿宋_GB2312" w:hAnsi="宋体" w:eastAsia="仿宋_GB2312"/>
          <w:sz w:val="32"/>
          <w:szCs w:val="32"/>
        </w:rPr>
        <w:t>2019</w:t>
      </w:r>
      <w:r>
        <w:rPr>
          <w:rFonts w:hint="eastAsia" w:ascii="仿宋_GB2312" w:hAnsi="宋体" w:eastAsia="仿宋_GB2312"/>
          <w:sz w:val="32"/>
          <w:szCs w:val="32"/>
        </w:rPr>
        <w:t>年预算增加3.6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万元。增加原因是办公费、教师培训等费用增加。</w:t>
      </w:r>
    </w:p>
    <w:p>
      <w:pPr>
        <w:spacing w:line="52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2</w:t>
      </w:r>
      <w:r>
        <w:rPr>
          <w:rFonts w:hint="eastAsia" w:ascii="仿宋_GB2312" w:hAnsi="宋体" w:eastAsia="仿宋_GB2312"/>
          <w:sz w:val="32"/>
          <w:szCs w:val="32"/>
        </w:rPr>
        <w:t>、“三公”经费：</w:t>
      </w:r>
      <w:r>
        <w:rPr>
          <w:rFonts w:ascii="仿宋_GB2312" w:hAnsi="宋体" w:eastAsia="仿宋_GB2312"/>
          <w:sz w:val="32"/>
          <w:szCs w:val="32"/>
        </w:rPr>
        <w:t>2020</w:t>
      </w:r>
      <w:r>
        <w:rPr>
          <w:rFonts w:hint="eastAsia" w:ascii="仿宋_GB2312" w:hAnsi="宋体" w:eastAsia="仿宋_GB2312"/>
          <w:sz w:val="32"/>
          <w:szCs w:val="32"/>
        </w:rPr>
        <w:t>年“三公”经费预算数为0万元，其中因公出国（境）费0万元，公务接待费0万元，公务用车购置及运行费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0万元（其中公务用车购置费0万元，公务用车运行维护费0万元）。</w:t>
      </w:r>
      <w:r>
        <w:rPr>
          <w:rFonts w:ascii="仿宋_GB2312" w:hAnsi="宋体" w:eastAsia="仿宋_GB2312"/>
          <w:sz w:val="32"/>
          <w:szCs w:val="32"/>
        </w:rPr>
        <w:t>2020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kern w:val="0"/>
          <w:sz w:val="32"/>
          <w:szCs w:val="32"/>
        </w:rPr>
        <w:t>“三公”经费公务用车购置及运行费预算与</w:t>
      </w:r>
      <w:r>
        <w:rPr>
          <w:rFonts w:ascii="仿宋_GB2312" w:hAnsi="宋体" w:eastAsia="仿宋_GB2312"/>
          <w:kern w:val="0"/>
          <w:sz w:val="32"/>
          <w:szCs w:val="32"/>
        </w:rPr>
        <w:t>2019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年减少0万元、公务接待费比上年减少0</w:t>
      </w:r>
      <w:r>
        <w:rPr>
          <w:rFonts w:ascii="仿宋_GB2312" w:hAnsi="宋体" w:eastAsia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万元，主要是厉行节约，规范管理，进一步压缩三公经费。</w:t>
      </w: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31"/>
          <w:szCs w:val="31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3</w:t>
      </w:r>
      <w:r>
        <w:rPr>
          <w:rFonts w:hint="eastAsia" w:ascii="仿宋_GB2312" w:hAnsi="宋体" w:eastAsia="仿宋_GB2312"/>
          <w:kern w:val="0"/>
          <w:sz w:val="32"/>
          <w:szCs w:val="32"/>
        </w:rPr>
        <w:t>、一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般性支出情况：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2020 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年本部门会议费预算0万元，拟召开全县部门预算、决算编制工作等会议，人数约0人次；培训费预算2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万元，拟开教师业务培训，人数约100人次；未计划举办节庆、晚会、论坛、赛事活动。</w:t>
      </w:r>
    </w:p>
    <w:p>
      <w:pPr>
        <w:spacing w:line="52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4</w:t>
      </w:r>
      <w:r>
        <w:rPr>
          <w:rFonts w:hint="eastAsia" w:ascii="仿宋_GB2312" w:hAnsi="宋体" w:eastAsia="仿宋_GB2312"/>
          <w:kern w:val="0"/>
          <w:sz w:val="32"/>
          <w:szCs w:val="32"/>
        </w:rPr>
        <w:t>、政府采购情况：</w:t>
      </w:r>
      <w:r>
        <w:rPr>
          <w:rFonts w:ascii="仿宋_GB2312" w:hAnsi="宋体" w:eastAsia="仿宋_GB2312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年我单位政府采购预算0万元，其中政府采购货物预算0</w:t>
      </w:r>
      <w:r>
        <w:rPr>
          <w:rFonts w:ascii="仿宋_GB2312" w:hAnsi="宋体" w:eastAsia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万元，政府采购服务预算0万元，政府采购工程预算0万元。</w:t>
      </w:r>
    </w:p>
    <w:p>
      <w:pPr>
        <w:widowControl/>
        <w:ind w:firstLine="620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1"/>
          <w:szCs w:val="31"/>
        </w:rPr>
        <w:t>5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、国有资产占用使用情况说明：截至</w:t>
      </w:r>
      <w:r>
        <w:rPr>
          <w:rFonts w:ascii="Times New Roman" w:hAnsi="Times New Roman"/>
          <w:kern w:val="0"/>
          <w:sz w:val="31"/>
          <w:szCs w:val="31"/>
        </w:rPr>
        <w:t>2019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年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12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月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31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日，共有车辆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0辆，均为一般公务用车。我单</w:t>
      </w:r>
      <w:r>
        <w:rPr>
          <w:rFonts w:hint="eastAsia" w:ascii="仿宋_GB2312" w:hAnsi="宋体" w:eastAsia="仿宋_GB2312"/>
          <w:kern w:val="0"/>
          <w:sz w:val="32"/>
          <w:szCs w:val="32"/>
        </w:rPr>
        <w:t>位没有价值</w:t>
      </w:r>
      <w:r>
        <w:rPr>
          <w:rFonts w:ascii="仿宋_GB2312" w:hAnsi="宋体" w:eastAsia="仿宋_GB2312"/>
          <w:kern w:val="0"/>
          <w:sz w:val="32"/>
          <w:szCs w:val="32"/>
        </w:rPr>
        <w:t>50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万元以上通用设备和单位价值</w:t>
      </w:r>
      <w:r>
        <w:rPr>
          <w:rFonts w:ascii="仿宋_GB2312" w:hAnsi="宋体" w:eastAsia="仿宋_GB2312"/>
          <w:kern w:val="0"/>
          <w:sz w:val="32"/>
          <w:szCs w:val="32"/>
        </w:rPr>
        <w:t>100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万元以上专用设备。</w:t>
      </w:r>
    </w:p>
    <w:p>
      <w:pPr>
        <w:widowControl/>
        <w:ind w:firstLine="620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6、预算绩效目标说明：本部门所有支出实行绩效目标管理,涉及资金395.2万元，其中：基本支出360.2万元，项目支出35万元。具体见门户网预决算公开栏，预算绩效评价模块的报表。</w:t>
      </w:r>
    </w:p>
    <w:p>
      <w:pPr>
        <w:spacing w:line="520" w:lineRule="exact"/>
        <w:jc w:val="left"/>
        <w:rPr>
          <w:rFonts w:ascii="仿宋_GB2312" w:hAnsi="宋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kern w:val="0"/>
          <w:sz w:val="32"/>
          <w:szCs w:val="32"/>
        </w:rPr>
        <w:t>七、名词解释</w:t>
      </w:r>
    </w:p>
    <w:p>
      <w:pPr>
        <w:spacing w:line="52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1</w:t>
      </w:r>
      <w:r>
        <w:rPr>
          <w:rFonts w:hint="eastAsia" w:ascii="仿宋_GB2312" w:hAnsi="宋体" w:eastAsia="仿宋_GB2312"/>
          <w:kern w:val="0"/>
          <w:sz w:val="32"/>
          <w:szCs w:val="32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  <w:r>
        <w:rPr>
          <w:rFonts w:ascii="仿宋_GB2312" w:hAnsi="宋体" w:eastAsia="仿宋_GB2312"/>
          <w:kern w:val="0"/>
          <w:sz w:val="32"/>
          <w:szCs w:val="32"/>
        </w:rPr>
        <w:t> </w:t>
      </w:r>
    </w:p>
    <w:p>
      <w:pPr>
        <w:spacing w:line="520" w:lineRule="exact"/>
        <w:jc w:val="left"/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2</w:t>
      </w:r>
      <w:r>
        <w:rPr>
          <w:rFonts w:hint="eastAsia" w:ascii="仿宋_GB2312" w:hAnsi="宋体" w:eastAsia="仿宋_GB2312"/>
          <w:kern w:val="0"/>
          <w:sz w:val="32"/>
          <w:szCs w:val="32"/>
        </w:rPr>
        <w:t>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  <w:r>
        <w:rPr>
          <w:rFonts w:ascii="仿宋_GB2312" w:hAnsi="宋体" w:eastAsia="仿宋_GB2312"/>
          <w:kern w:val="0"/>
          <w:sz w:val="32"/>
          <w:szCs w:val="32"/>
        </w:rPr>
        <w:t> 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78C75E25"/>
    <w:rsid w:val="000E29E6"/>
    <w:rsid w:val="00201240"/>
    <w:rsid w:val="002738EE"/>
    <w:rsid w:val="00285FFB"/>
    <w:rsid w:val="002E751C"/>
    <w:rsid w:val="00362EBD"/>
    <w:rsid w:val="003807EC"/>
    <w:rsid w:val="003B17F6"/>
    <w:rsid w:val="003E49C5"/>
    <w:rsid w:val="004B5B1C"/>
    <w:rsid w:val="004D5BD5"/>
    <w:rsid w:val="005D7709"/>
    <w:rsid w:val="005E44F1"/>
    <w:rsid w:val="005F1EC2"/>
    <w:rsid w:val="005F36B7"/>
    <w:rsid w:val="00694CF0"/>
    <w:rsid w:val="007761DF"/>
    <w:rsid w:val="007C70F4"/>
    <w:rsid w:val="007E77ED"/>
    <w:rsid w:val="00823657"/>
    <w:rsid w:val="00850821"/>
    <w:rsid w:val="00860D82"/>
    <w:rsid w:val="00945F5D"/>
    <w:rsid w:val="00976EB4"/>
    <w:rsid w:val="009F60BE"/>
    <w:rsid w:val="00A120CC"/>
    <w:rsid w:val="00A274DB"/>
    <w:rsid w:val="00A67D42"/>
    <w:rsid w:val="00A72280"/>
    <w:rsid w:val="00AA2D78"/>
    <w:rsid w:val="00AD3AF7"/>
    <w:rsid w:val="00B206B5"/>
    <w:rsid w:val="00B94051"/>
    <w:rsid w:val="00CA12AE"/>
    <w:rsid w:val="00CE1131"/>
    <w:rsid w:val="00CE71E6"/>
    <w:rsid w:val="00D60C99"/>
    <w:rsid w:val="00D64D9D"/>
    <w:rsid w:val="00D835B7"/>
    <w:rsid w:val="00D97328"/>
    <w:rsid w:val="00DB49D7"/>
    <w:rsid w:val="00E00B01"/>
    <w:rsid w:val="00E30696"/>
    <w:rsid w:val="00E30DEE"/>
    <w:rsid w:val="00E625DF"/>
    <w:rsid w:val="00EB11F5"/>
    <w:rsid w:val="00ED7BC5"/>
    <w:rsid w:val="00EE3CB2"/>
    <w:rsid w:val="00F017CE"/>
    <w:rsid w:val="00F17AF7"/>
    <w:rsid w:val="00F3793A"/>
    <w:rsid w:val="00FF73DD"/>
    <w:rsid w:val="035F1D41"/>
    <w:rsid w:val="08E35CFB"/>
    <w:rsid w:val="0CCE2DE0"/>
    <w:rsid w:val="113A5CF3"/>
    <w:rsid w:val="12DD7225"/>
    <w:rsid w:val="139350DC"/>
    <w:rsid w:val="14C27B53"/>
    <w:rsid w:val="15D2205D"/>
    <w:rsid w:val="174B0271"/>
    <w:rsid w:val="18D02CF6"/>
    <w:rsid w:val="1A164053"/>
    <w:rsid w:val="1B876975"/>
    <w:rsid w:val="1BEA2CF4"/>
    <w:rsid w:val="208C3CA6"/>
    <w:rsid w:val="253E38F0"/>
    <w:rsid w:val="266D400B"/>
    <w:rsid w:val="26DF4AA4"/>
    <w:rsid w:val="286621A4"/>
    <w:rsid w:val="29537F65"/>
    <w:rsid w:val="29621C5A"/>
    <w:rsid w:val="2AE147D1"/>
    <w:rsid w:val="2D6668B2"/>
    <w:rsid w:val="308B210C"/>
    <w:rsid w:val="30F115CB"/>
    <w:rsid w:val="34D96FB6"/>
    <w:rsid w:val="364A2711"/>
    <w:rsid w:val="38ED1093"/>
    <w:rsid w:val="3A3E5AFE"/>
    <w:rsid w:val="3B3C39B8"/>
    <w:rsid w:val="3F870FA4"/>
    <w:rsid w:val="432D34DA"/>
    <w:rsid w:val="46784AC8"/>
    <w:rsid w:val="47C50CF5"/>
    <w:rsid w:val="491A337C"/>
    <w:rsid w:val="49D9156A"/>
    <w:rsid w:val="4EA63E4C"/>
    <w:rsid w:val="4FC74765"/>
    <w:rsid w:val="52595583"/>
    <w:rsid w:val="53560643"/>
    <w:rsid w:val="57F318D0"/>
    <w:rsid w:val="58055574"/>
    <w:rsid w:val="59534B88"/>
    <w:rsid w:val="5B174B77"/>
    <w:rsid w:val="61BE72B6"/>
    <w:rsid w:val="647148F0"/>
    <w:rsid w:val="66304783"/>
    <w:rsid w:val="678D2522"/>
    <w:rsid w:val="68E93E01"/>
    <w:rsid w:val="69D67E15"/>
    <w:rsid w:val="6ABC295B"/>
    <w:rsid w:val="6AE3772B"/>
    <w:rsid w:val="6C553B5F"/>
    <w:rsid w:val="707865F0"/>
    <w:rsid w:val="70FC555C"/>
    <w:rsid w:val="71BF58F1"/>
    <w:rsid w:val="76827055"/>
    <w:rsid w:val="78C75E25"/>
    <w:rsid w:val="796600B4"/>
    <w:rsid w:val="7A5D28A5"/>
    <w:rsid w:val="7BD72E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uiPriority w:val="99"/>
    <w:rPr>
      <w:sz w:val="21"/>
      <w:szCs w:val="21"/>
    </w:rPr>
  </w:style>
  <w:style w:type="character" w:customStyle="1" w:styleId="9">
    <w:name w:val="页眉 Char"/>
    <w:basedOn w:val="7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Calibri" w:hAnsi="Calibri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354</Words>
  <Characters>2020</Characters>
  <Lines>16</Lines>
  <Paragraphs>4</Paragraphs>
  <TotalTime>1</TotalTime>
  <ScaleCrop>false</ScaleCrop>
  <LinksUpToDate>false</LinksUpToDate>
  <CharactersWithSpaces>2370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2021-06-05T04:00:00Z</dcterms:created>
  <dc:creator>jzhs</dc:creator>
  <cp:lastModifiedBy>Administrator</cp:lastModifiedBy>
  <cp:lastPrinted>2020-06-08T07:18:00Z</cp:lastPrinted>
  <dcterms:modified xsi:type="dcterms:W3CDTF">2021-06-22T07:37:53Z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8B175133C3694F5184D3A70E178F79DC</vt:lpwstr>
  </property>
</Properties>
</file>