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黑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cs="黑体" w:asciiTheme="majorEastAsia" w:hAnsiTheme="majorEastAsia" w:eastAsiaTheme="majorEastAsia"/>
          <w:b/>
          <w:bCs/>
          <w:kern w:val="0"/>
          <w:sz w:val="44"/>
          <w:szCs w:val="44"/>
        </w:rPr>
        <w:t>2020</w:t>
      </w:r>
      <w:r>
        <w:rPr>
          <w:rFonts w:hint="eastAsia" w:cs="黑体" w:asciiTheme="majorEastAsia" w:hAnsiTheme="majorEastAsia" w:eastAsiaTheme="majorEastAsia"/>
          <w:b/>
          <w:bCs/>
          <w:kern w:val="0"/>
          <w:sz w:val="44"/>
          <w:szCs w:val="44"/>
        </w:rPr>
        <w:t>年靖州苗族侗族自治县第二中学部门预算</w:t>
      </w: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黑体" w:asciiTheme="minorEastAsia" w:hAnsiTheme="minorEastAsia" w:eastAsiaTheme="minorEastAsia"/>
          <w:b/>
          <w:bCs/>
          <w:kern w:val="0"/>
          <w:sz w:val="36"/>
          <w:szCs w:val="36"/>
        </w:rPr>
        <w:t>目录</w:t>
      </w:r>
    </w:p>
    <w:p>
      <w:pPr>
        <w:widowControl/>
        <w:jc w:val="left"/>
        <w:rPr>
          <w:rFonts w:ascii="仿宋_GB2312" w:hAnsi="仿宋_GB2312" w:eastAsia="仿宋_GB2312" w:cs="仿宋_GB2312"/>
          <w:b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第一部分</w:t>
      </w:r>
      <w:r>
        <w:rPr>
          <w:rFonts w:ascii="Arial Unicode MS" w:hAnsi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020 </w:t>
      </w: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年部门预算说明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1、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部门基本概况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部门预算单位构成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3、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部门收支总体情况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4、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一般公共预算拨款支出情况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5、</w:t>
      </w: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政府性基金预算收支情况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6、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其他重要事项的情况说明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7、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名词解释</w:t>
      </w: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第二部分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2020 </w:t>
      </w: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年部门预算表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1、收支总体情况表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2、收入总体情况表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3、非税收入征收计划表      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4、支出总体情况表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5、支出政府经济分类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6、基本支出预算明细表-工资福利支出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7、基本支出预算明细表-商品和服务支出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8、基本支出预算明细表-对个人和家庭的补助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9、财政拨款收支总体情况表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10、一般公共预算支出情况表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11、一般公共预算基本支出情况表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12、政府性基金预算支出情况表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13-15、项目支出预算明细表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16、政府采购预算表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17、“三公”经费支出情况表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18、单位基本情况信息表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黑体"/>
          <w:kern w:val="0"/>
          <w:sz w:val="31"/>
          <w:szCs w:val="31"/>
        </w:rPr>
      </w:pPr>
    </w:p>
    <w:p>
      <w:pPr>
        <w:widowControl/>
        <w:jc w:val="left"/>
        <w:rPr>
          <w:rFonts w:ascii="黑体" w:hAnsi="宋体" w:eastAsia="黑体" w:cs="黑体"/>
          <w:kern w:val="0"/>
          <w:sz w:val="31"/>
          <w:szCs w:val="31"/>
        </w:rPr>
      </w:pPr>
    </w:p>
    <w:p>
      <w:pPr>
        <w:widowControl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</w:rPr>
        <w:t>第一部分：</w:t>
      </w:r>
    </w:p>
    <w:p>
      <w:pPr>
        <w:widowControl/>
        <w:jc w:val="center"/>
      </w:pPr>
      <w:r>
        <w:rPr>
          <w:rFonts w:hint="eastAsia" w:ascii="宋体" w:hAnsi="宋体" w:cs="宋体"/>
          <w:b/>
          <w:kern w:val="0"/>
          <w:sz w:val="36"/>
          <w:szCs w:val="36"/>
        </w:rPr>
        <w:t>靖州苗族侗族自治县第二中学</w:t>
      </w:r>
      <w:r>
        <w:rPr>
          <w:rFonts w:ascii="Times New Roman" w:hAnsi="Times New Roman"/>
          <w:b/>
          <w:kern w:val="0"/>
          <w:sz w:val="36"/>
          <w:szCs w:val="36"/>
        </w:rPr>
        <w:t>2020</w:t>
      </w:r>
      <w:r>
        <w:rPr>
          <w:rFonts w:hint="eastAsia" w:ascii="宋体" w:hAnsi="宋体" w:cs="宋体"/>
          <w:b/>
          <w:kern w:val="0"/>
          <w:sz w:val="36"/>
          <w:szCs w:val="36"/>
        </w:rPr>
        <w:t>年部门预算说明</w:t>
      </w:r>
    </w:p>
    <w:p>
      <w:pPr>
        <w:widowControl/>
      </w:pPr>
      <w:r>
        <w:rPr>
          <w:rFonts w:hint="eastAsia" w:ascii="黑体" w:hAnsi="宋体" w:eastAsia="黑体" w:cs="黑体"/>
          <w:kern w:val="0"/>
          <w:sz w:val="31"/>
          <w:szCs w:val="31"/>
        </w:rPr>
        <w:t>一、部门基本概况</w:t>
      </w:r>
    </w:p>
    <w:p>
      <w:pPr>
        <w:widowControl/>
        <w:ind w:firstLine="310" w:firstLineChars="100"/>
        <w:jc w:val="left"/>
      </w:pPr>
      <w:r>
        <w:rPr>
          <w:rFonts w:ascii="Times New Roman" w:hAnsi="Times New Roman"/>
          <w:kern w:val="0"/>
          <w:sz w:val="31"/>
          <w:szCs w:val="31"/>
        </w:rPr>
        <w:t>1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、职能职责</w:t>
      </w:r>
    </w:p>
    <w:p>
      <w:pPr>
        <w:widowControl/>
        <w:numPr>
          <w:ilvl w:val="0"/>
          <w:numId w:val="1"/>
        </w:numPr>
        <w:ind w:firstLine="620" w:firstLineChars="200"/>
        <w:rPr>
          <w:rFonts w:ascii="宋体" w:hAnsi="宋体" w:cs="宋体"/>
          <w:kern w:val="0"/>
          <w:sz w:val="31"/>
          <w:szCs w:val="31"/>
        </w:rPr>
      </w:pPr>
      <w:r>
        <w:rPr>
          <w:rFonts w:hint="eastAsia" w:ascii="宋体" w:hAnsi="宋体" w:cs="宋体"/>
          <w:kern w:val="0"/>
          <w:sz w:val="31"/>
          <w:szCs w:val="31"/>
        </w:rPr>
        <w:t>对学生进行初中阶段文化教育、德育教育、养成教育等，使学生成为德、智、体、美、劳全面发展的合格公民。</w:t>
      </w:r>
    </w:p>
    <w:p>
      <w:pPr>
        <w:widowControl/>
        <w:numPr>
          <w:ilvl w:val="0"/>
          <w:numId w:val="1"/>
        </w:numPr>
        <w:ind w:firstLine="640" w:firstLineChars="200"/>
        <w:rPr>
          <w:rFonts w:ascii="??_GB2312" w:hAnsi="宋体" w:eastAsia="Times New Roman"/>
          <w:sz w:val="32"/>
          <w:szCs w:val="32"/>
        </w:rPr>
      </w:pPr>
      <w:r>
        <w:rPr>
          <w:rFonts w:hint="eastAsia" w:ascii="??_GB2312" w:hAnsi="宋体" w:eastAsia="Times New Roman"/>
          <w:sz w:val="32"/>
          <w:szCs w:val="32"/>
        </w:rPr>
        <w:t>负责配合各级人民政府依法动员、组织适龄儿童、少年入学，严格控制学生辍学，依法保证适龄儿童、少年接受九年义务教育。</w:t>
      </w:r>
    </w:p>
    <w:p>
      <w:pPr>
        <w:spacing w:line="600" w:lineRule="exact"/>
        <w:ind w:firstLine="620" w:firstLineChars="200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宋体" w:hAnsi="宋体" w:cs="宋体"/>
          <w:kern w:val="0"/>
          <w:sz w:val="31"/>
          <w:szCs w:val="31"/>
        </w:rPr>
        <w:t>（3）</w:t>
      </w:r>
      <w:r>
        <w:rPr>
          <w:rFonts w:hint="eastAsia" w:ascii="??_GB2312" w:hAnsi="宋体" w:eastAsia="Times New Roman"/>
          <w:sz w:val="32"/>
          <w:szCs w:val="32"/>
        </w:rPr>
        <w:t>负责依据国家教育主管部门有关教学计划、课程设置等方面的规定，决定和实施本校教学计划，组织教学评比、集体备课，对学生进行统一考核、考试等。</w:t>
      </w:r>
    </w:p>
    <w:p>
      <w:pPr>
        <w:widowControl/>
        <w:ind w:firstLine="620" w:firstLineChars="200"/>
        <w:jc w:val="left"/>
      </w:pPr>
      <w:r>
        <w:rPr>
          <w:kern w:val="0"/>
          <w:sz w:val="31"/>
          <w:szCs w:val="31"/>
        </w:rPr>
        <w:t>2</w:t>
      </w:r>
      <w:r>
        <w:rPr>
          <w:rFonts w:hint="eastAsia" w:ascii="宋体" w:hAnsi="宋体" w:cs="宋体"/>
          <w:kern w:val="0"/>
          <w:sz w:val="31"/>
          <w:szCs w:val="31"/>
        </w:rPr>
        <w:t>、机构设置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宋体" w:hAnsi="宋体" w:cs="宋体"/>
          <w:kern w:val="0"/>
          <w:sz w:val="31"/>
          <w:szCs w:val="31"/>
        </w:rPr>
        <w:t>根据编委核定，</w:t>
      </w:r>
      <w:r>
        <w:rPr>
          <w:rFonts w:ascii="??_GB2312" w:hAnsi="宋体" w:eastAsia="Times New Roman"/>
          <w:sz w:val="32"/>
          <w:szCs w:val="32"/>
        </w:rPr>
        <w:t>我单位是全额拨款</w:t>
      </w:r>
      <w:r>
        <w:rPr>
          <w:rFonts w:ascii="??_GB2312" w:eastAsia="Times New Roman"/>
          <w:sz w:val="32"/>
          <w:szCs w:val="32"/>
        </w:rPr>
        <w:t>的</w:t>
      </w:r>
      <w:r>
        <w:rPr>
          <w:rFonts w:hint="eastAsia" w:ascii="??_GB2312"/>
          <w:sz w:val="32"/>
          <w:szCs w:val="32"/>
        </w:rPr>
        <w:t>事业</w:t>
      </w:r>
      <w:r>
        <w:rPr>
          <w:rFonts w:ascii="??_GB2312" w:eastAsia="Times New Roman"/>
          <w:sz w:val="32"/>
          <w:szCs w:val="32"/>
        </w:rPr>
        <w:t>单位，</w:t>
      </w:r>
      <w:r>
        <w:rPr>
          <w:rFonts w:hint="eastAsia" w:ascii="??_GB2312" w:hAnsi="宋体" w:eastAsia="Times New Roman"/>
          <w:sz w:val="32"/>
          <w:szCs w:val="32"/>
        </w:rPr>
        <w:t>在职人员事业编制数为</w:t>
      </w:r>
      <w:r>
        <w:rPr>
          <w:rFonts w:hint="eastAsia" w:ascii="??_GB2312" w:hAnsi="宋体"/>
          <w:sz w:val="32"/>
          <w:szCs w:val="32"/>
        </w:rPr>
        <w:t>151</w:t>
      </w:r>
      <w:r>
        <w:rPr>
          <w:rFonts w:hint="eastAsia" w:ascii="??_GB2312" w:hAnsi="宋体" w:eastAsia="Times New Roman"/>
          <w:sz w:val="32"/>
          <w:szCs w:val="32"/>
        </w:rPr>
        <w:t>人，现在实际人数为</w:t>
      </w:r>
      <w:r>
        <w:rPr>
          <w:rFonts w:hint="eastAsia" w:ascii="??_GB2312" w:hAnsi="宋体"/>
          <w:sz w:val="32"/>
          <w:szCs w:val="32"/>
        </w:rPr>
        <w:t>144</w:t>
      </w:r>
      <w:r>
        <w:rPr>
          <w:rFonts w:hint="eastAsia" w:ascii="??_GB2312" w:hAnsi="宋体" w:eastAsia="Times New Roman"/>
          <w:sz w:val="32"/>
          <w:szCs w:val="32"/>
        </w:rPr>
        <w:t>人，其中：在职人员副高</w:t>
      </w:r>
      <w:r>
        <w:rPr>
          <w:rFonts w:hint="eastAsia" w:ascii="??_GB2312" w:hAnsi="宋体"/>
          <w:sz w:val="32"/>
          <w:szCs w:val="32"/>
        </w:rPr>
        <w:t>30</w:t>
      </w:r>
      <w:r>
        <w:rPr>
          <w:rFonts w:hint="eastAsia" w:ascii="??_GB2312" w:hAnsi="宋体" w:eastAsia="Times New Roman"/>
          <w:sz w:val="32"/>
          <w:szCs w:val="32"/>
        </w:rPr>
        <w:t>人，中级</w:t>
      </w:r>
      <w:r>
        <w:rPr>
          <w:rFonts w:hint="eastAsia" w:ascii="??_GB2312" w:hAnsi="宋体"/>
          <w:sz w:val="32"/>
          <w:szCs w:val="32"/>
        </w:rPr>
        <w:t>76</w:t>
      </w:r>
      <w:r>
        <w:rPr>
          <w:rFonts w:hint="eastAsia" w:ascii="??_GB2312" w:hAnsi="宋体" w:eastAsia="Times New Roman"/>
          <w:sz w:val="32"/>
          <w:szCs w:val="32"/>
        </w:rPr>
        <w:t>人.初级</w:t>
      </w:r>
      <w:r>
        <w:rPr>
          <w:rFonts w:hint="eastAsia" w:ascii="??_GB2312" w:hAnsi="宋体"/>
          <w:sz w:val="32"/>
          <w:szCs w:val="32"/>
        </w:rPr>
        <w:t>32</w:t>
      </w:r>
      <w:r>
        <w:rPr>
          <w:rFonts w:hint="eastAsia" w:ascii="??_GB2312" w:hAnsi="宋体" w:eastAsia="Times New Roman"/>
          <w:sz w:val="32"/>
          <w:szCs w:val="32"/>
        </w:rPr>
        <w:t>人</w:t>
      </w:r>
      <w:r>
        <w:rPr>
          <w:rFonts w:hint="eastAsia" w:asciiTheme="minorEastAsia" w:hAnsiTheme="minorEastAsia"/>
          <w:sz w:val="32"/>
          <w:szCs w:val="32"/>
        </w:rPr>
        <w:t>，员级</w:t>
      </w:r>
      <w:r>
        <w:rPr>
          <w:rFonts w:hint="eastAsia" w:ascii="??_GB2312" w:hAnsi="宋体"/>
          <w:sz w:val="32"/>
          <w:szCs w:val="32"/>
        </w:rPr>
        <w:t>6人</w:t>
      </w:r>
      <w:r>
        <w:rPr>
          <w:rFonts w:hint="eastAsia" w:ascii="??_GB2312" w:hAnsi="宋体" w:eastAsia="Times New Roman"/>
          <w:sz w:val="32"/>
          <w:szCs w:val="32"/>
        </w:rPr>
        <w:t>。现有退休人员</w:t>
      </w:r>
      <w:r>
        <w:rPr>
          <w:rFonts w:hint="eastAsia" w:ascii="??_GB2312" w:hAnsi="宋体"/>
          <w:sz w:val="32"/>
          <w:szCs w:val="32"/>
        </w:rPr>
        <w:t>67</w:t>
      </w:r>
      <w:r>
        <w:rPr>
          <w:rFonts w:hint="eastAsia" w:ascii="??_GB2312" w:hAnsi="宋体" w:eastAsia="Times New Roman"/>
          <w:sz w:val="32"/>
          <w:szCs w:val="32"/>
        </w:rPr>
        <w:t>人。本单位内设办公室、总务处、教导处、政教处等。</w:t>
      </w: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部门预算单位构成</w:t>
      </w:r>
    </w:p>
    <w:p>
      <w:pPr>
        <w:widowControl/>
        <w:ind w:firstLine="630"/>
        <w:jc w:val="left"/>
        <w:rPr>
          <w:rFonts w:ascii="??_GB2312" w:hAnsi="宋体" w:eastAsia="Times New Roman"/>
          <w:sz w:val="32"/>
          <w:szCs w:val="32"/>
        </w:rPr>
      </w:pPr>
      <w:r>
        <w:rPr>
          <w:rFonts w:hint="eastAsia" w:ascii="??_GB2312" w:hAnsi="宋体" w:eastAsia="Times New Roman"/>
          <w:sz w:val="32"/>
          <w:szCs w:val="32"/>
        </w:rPr>
        <w:t>纳入2</w:t>
      </w:r>
      <w:r>
        <w:rPr>
          <w:rFonts w:ascii="??_GB2312" w:hAnsi="宋体" w:eastAsia="Times New Roman"/>
          <w:sz w:val="32"/>
          <w:szCs w:val="32"/>
        </w:rPr>
        <w:t>020</w:t>
      </w:r>
      <w:r>
        <w:rPr>
          <w:rFonts w:hint="eastAsia" w:ascii="??_GB2312" w:hAnsi="宋体" w:eastAsia="Times New Roman"/>
          <w:sz w:val="32"/>
          <w:szCs w:val="32"/>
        </w:rPr>
        <w:t>年部门预算编制范围的只有</w:t>
      </w:r>
      <w:r>
        <w:rPr>
          <w:rFonts w:hint="eastAsia" w:ascii="宋体" w:hAnsi="宋体" w:cs="宋体"/>
          <w:sz w:val="32"/>
          <w:szCs w:val="32"/>
        </w:rPr>
        <w:t>靖州苗族侗族自治县第二中学</w:t>
      </w:r>
      <w:r>
        <w:rPr>
          <w:rFonts w:hint="eastAsia" w:ascii="??_GB2312" w:hAnsi="宋体" w:eastAsiaTheme="minorEastAsia"/>
          <w:sz w:val="32"/>
          <w:szCs w:val="32"/>
        </w:rPr>
        <w:t>本级</w:t>
      </w:r>
      <w:r>
        <w:rPr>
          <w:rFonts w:hint="eastAsia" w:ascii="??_GB2312" w:hAnsi="宋体" w:eastAsia="Times New Roman"/>
          <w:sz w:val="32"/>
          <w:szCs w:val="32"/>
        </w:rPr>
        <w:t>，无其他单位。</w:t>
      </w: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</w:t>
      </w:r>
      <w:r>
        <w:rPr>
          <w:rFonts w:hint="eastAsia" w:ascii="黑体" w:eastAsia="黑体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2020</w:t>
      </w:r>
      <w:r>
        <w:rPr>
          <w:rFonts w:hint="eastAsia" w:ascii="仿宋_GB2312" w:hAnsi="宋体" w:eastAsia="仿宋_GB2312"/>
          <w:sz w:val="32"/>
          <w:szCs w:val="32"/>
        </w:rPr>
        <w:t>年预算包括收入、支出及专项经费安排情况。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sz w:val="32"/>
          <w:szCs w:val="32"/>
        </w:rPr>
        <w:t>、收入预算:2020年年初预算数 2404.85 万元,其中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一般公共预算拨款</w:t>
      </w:r>
      <w:r>
        <w:rPr>
          <w:rFonts w:hint="eastAsia" w:ascii="仿宋_GB2312" w:hAnsi="宋体" w:eastAsia="仿宋_GB2312"/>
          <w:sz w:val="32"/>
          <w:szCs w:val="32"/>
        </w:rPr>
        <w:t>1859.85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纳入一般公共预算管理的非税收入拨款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20万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元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上级财政补助收入525万元。收入较去年增加437.87万元，主要经费拨款减少82.13万元，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纳入一般公共预算管理的非税收入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减少5万元，</w:t>
      </w:r>
      <w:r>
        <w:rPr>
          <w:rFonts w:hint="eastAsia" w:ascii="仿宋_GB2312" w:hAnsi="宋体" w:eastAsia="仿宋_GB2312"/>
          <w:sz w:val="32"/>
          <w:szCs w:val="32"/>
        </w:rPr>
        <w:t>上级财政补助收入增加525万元。主要是在职人员人数增加，人员经费增多等原因。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、支出预算</w:t>
      </w:r>
      <w:r>
        <w:rPr>
          <w:rFonts w:ascii="仿宋_GB2312" w:hAnsi="宋体" w:eastAsia="仿宋_GB2312"/>
          <w:sz w:val="32"/>
          <w:szCs w:val="32"/>
        </w:rPr>
        <w:t>:2020</w:t>
      </w:r>
      <w:r>
        <w:rPr>
          <w:rFonts w:hint="eastAsia" w:ascii="仿宋_GB2312" w:hAnsi="宋体" w:eastAsia="仿宋_GB2312"/>
          <w:sz w:val="32"/>
          <w:szCs w:val="32"/>
        </w:rPr>
        <w:t>年年初预算数2404.85万元，较上年增加437.87万元。其中：工资福利支出1580.51万元，一般商品和服务支出 341.84万元 ，对个人和家庭补助支出 182.5 万元，基本建设支出300万元。主要是人员经费支出增加等原因。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四、一般公共预算拨款支出情况</w:t>
      </w:r>
    </w:p>
    <w:p>
      <w:pPr>
        <w:widowControl/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年一般公共预算拨款收入</w:t>
      </w:r>
      <w:r>
        <w:rPr>
          <w:rFonts w:hint="eastAsia" w:ascii="仿宋_GB2312" w:hAnsi="宋体" w:eastAsia="仿宋_GB2312"/>
          <w:sz w:val="32"/>
          <w:szCs w:val="32"/>
        </w:rPr>
        <w:t>2404.85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万元，具体安排情况如下：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kern w:val="0"/>
          <w:sz w:val="32"/>
          <w:szCs w:val="32"/>
        </w:rPr>
        <w:t>、基本支出：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sz w:val="32"/>
          <w:szCs w:val="32"/>
        </w:rPr>
        <w:t>2104.85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sz w:val="32"/>
          <w:szCs w:val="32"/>
        </w:rPr>
        <w:t>其中：工资福利支出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580.51万元</w:t>
      </w:r>
      <w:r>
        <w:rPr>
          <w:rFonts w:ascii="仿宋_GB2312" w:hAnsi="宋体" w:eastAsia="仿宋_GB2312"/>
          <w:sz w:val="32"/>
          <w:szCs w:val="32"/>
        </w:rPr>
        <w:t xml:space="preserve"> ;</w:t>
      </w:r>
      <w:r>
        <w:rPr>
          <w:rFonts w:hint="eastAsia" w:ascii="仿宋_GB2312" w:hAnsi="宋体" w:eastAsia="仿宋_GB2312"/>
          <w:sz w:val="32"/>
          <w:szCs w:val="32"/>
        </w:rPr>
        <w:t>一般商品和服务支出341.84万元，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主要用于办公费、水费、电费、学生活动费、日常维修维护费等相关工作的开展及保障机关正常工作运行等</w:t>
      </w:r>
      <w:r>
        <w:rPr>
          <w:rFonts w:hint="eastAsia" w:ascii="仿宋_GB2312" w:hAnsi="宋体" w:eastAsia="仿宋_GB2312"/>
          <w:sz w:val="32"/>
          <w:szCs w:val="32"/>
        </w:rPr>
        <w:t>方面</w:t>
      </w:r>
      <w:r>
        <w:rPr>
          <w:rFonts w:ascii="仿宋_GB2312" w:hAnsi="宋体" w:eastAsia="仿宋_GB2312"/>
          <w:sz w:val="32"/>
          <w:szCs w:val="32"/>
        </w:rPr>
        <w:t>;</w:t>
      </w:r>
      <w:r>
        <w:rPr>
          <w:rFonts w:hint="eastAsia" w:ascii="仿宋_GB2312" w:hAnsi="宋体" w:eastAsia="仿宋_GB2312"/>
          <w:sz w:val="32"/>
          <w:szCs w:val="32"/>
        </w:rPr>
        <w:t>对个人和家庭补助支出182.5万元，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主要用于奖励金、临时人员工资、其他对个人和家庭的补助等。</w:t>
      </w:r>
    </w:p>
    <w:p>
      <w:pPr>
        <w:widowControl/>
        <w:spacing w:line="52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、项目支出：</w:t>
      </w:r>
      <w:r>
        <w:rPr>
          <w:rFonts w:ascii="仿宋_GB2312" w:hAnsi="宋体" w:eastAsia="仿宋_GB2312"/>
          <w:sz w:val="32"/>
          <w:szCs w:val="32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年预算数为300万元，是指单位为完成特定行政工作任务或事业发展目标而发生的支出，其中基本建设支出300万元，主要用于校园的基础设施建设。</w:t>
      </w:r>
    </w:p>
    <w:p>
      <w:pPr>
        <w:widowControl/>
        <w:spacing w:line="520" w:lineRule="exact"/>
        <w:ind w:firstLine="645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五、政府性基金预算收支情况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2020</w:t>
      </w:r>
      <w:r>
        <w:rPr>
          <w:rFonts w:hint="eastAsia" w:ascii="仿宋_GB2312" w:hAnsi="宋体" w:eastAsia="仿宋_GB2312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六、其他重要事项的情况说明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、机关运行经费：本单位为事业单位，无机关运行经费。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</w:p>
    <w:p>
      <w:pPr>
        <w:spacing w:line="520" w:lineRule="exact"/>
        <w:jc w:val="left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2</w:t>
      </w:r>
      <w:r>
        <w:rPr>
          <w:rFonts w:hint="eastAsia" w:ascii="仿宋_GB2312" w:hAnsi="宋体" w:eastAsia="仿宋_GB2312"/>
          <w:kern w:val="0"/>
          <w:sz w:val="32"/>
          <w:szCs w:val="32"/>
        </w:rPr>
        <w:t>、“三公”经费：2020年“三公”经费预算数为0万元，其中公务接待费0万元，公务用车购置及运行费 0 万元。2020年“三公”经费公务用车购置及运行费预算与2019年持平、公务接待费比上年减少 0 万元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。</w:t>
      </w:r>
    </w:p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3</w:t>
      </w:r>
      <w:r>
        <w:rPr>
          <w:rFonts w:hint="eastAsia" w:ascii="仿宋_GB2312" w:hAnsi="宋体" w:eastAsia="仿宋_GB2312"/>
          <w:kern w:val="0"/>
          <w:sz w:val="32"/>
          <w:szCs w:val="32"/>
        </w:rPr>
        <w:t>、一般性支出情况：</w:t>
      </w:r>
      <w:r>
        <w:rPr>
          <w:rFonts w:ascii="Times New Roman" w:hAnsi="Times New Roman"/>
          <w:kern w:val="0"/>
          <w:sz w:val="31"/>
          <w:szCs w:val="31"/>
        </w:rPr>
        <w:t xml:space="preserve">2020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年本部门会议费预算0万元；培训费预算29万元，拟开展教育教学业务培训</w:t>
      </w:r>
      <w:r>
        <w:rPr>
          <w:rFonts w:hint="eastAsia" w:ascii="仿宋_GB2312" w:hAnsi="宋体" w:eastAsia="仿宋_GB2312"/>
          <w:kern w:val="0"/>
          <w:sz w:val="32"/>
          <w:szCs w:val="32"/>
        </w:rPr>
        <w:t>，人数约400人次；未计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划举办节庆、晚会、论坛、赛事活动。</w:t>
      </w:r>
      <w:bookmarkStart w:id="0" w:name="_GoBack"/>
      <w:bookmarkEnd w:id="0"/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4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、政府采购情况：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年我单位政府采购预算15.00万元，其中政府采购货物预算15.00万元，政府采购服务预算0万元，政府采购工程预算0万元。</w:t>
      </w:r>
    </w:p>
    <w:p>
      <w:pPr>
        <w:widowControl/>
        <w:ind w:firstLine="620"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5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、国有资产占用使用情况说明：截至</w:t>
      </w:r>
      <w:r>
        <w:rPr>
          <w:rFonts w:ascii="Times New Roman" w:hAnsi="Times New Roman"/>
          <w:kern w:val="0"/>
          <w:sz w:val="31"/>
          <w:szCs w:val="31"/>
        </w:rPr>
        <w:t>2019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年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12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月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31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日，我单位无一般公务用车。我单位没有价值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50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万元以上通用设备和单位价值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100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万元以上专用设备。</w:t>
      </w:r>
    </w:p>
    <w:p>
      <w:pPr>
        <w:widowControl/>
        <w:ind w:firstLine="620"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6、预算绩效目标说明：本部门所有支出实行绩效目标管理,涉及资金2404.85万元，其中：基本支出2104.85万元，项目支出300.00万元。具体见门户网预决算公开栏，预算绩效评价模块的报表。</w:t>
      </w:r>
    </w:p>
    <w:p>
      <w:pPr>
        <w:spacing w:line="520" w:lineRule="exact"/>
        <w:jc w:val="left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七、名词解释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  <w:r>
        <w:rPr>
          <w:rFonts w:ascii="仿宋_GB2312" w:hAnsi="宋体" w:eastAsia="仿宋_GB2312"/>
          <w:kern w:val="0"/>
          <w:sz w:val="32"/>
          <w:szCs w:val="32"/>
        </w:rPr>
        <w:t> </w:t>
      </w:r>
    </w:p>
    <w:p>
      <w:pPr>
        <w:spacing w:line="520" w:lineRule="exact"/>
        <w:jc w:val="left"/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2</w:t>
      </w:r>
      <w:r>
        <w:rPr>
          <w:rFonts w:hint="eastAsia" w:ascii="仿宋_GB2312" w:hAnsi="宋体" w:eastAsia="仿宋_GB2312"/>
          <w:kern w:val="0"/>
          <w:sz w:val="32"/>
          <w:szCs w:val="32"/>
        </w:rPr>
        <w:t>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r>
        <w:rPr>
          <w:rFonts w:ascii="仿宋_GB2312" w:hAnsi="宋体" w:eastAsia="仿宋_GB2312"/>
          <w:kern w:val="0"/>
          <w:sz w:val="32"/>
          <w:szCs w:val="32"/>
        </w:rPr>
        <w:t>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2CF747"/>
    <w:multiLevelType w:val="singleLevel"/>
    <w:tmpl w:val="DE2CF74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78C75E25"/>
    <w:rsid w:val="00075D47"/>
    <w:rsid w:val="00087EF8"/>
    <w:rsid w:val="001641EF"/>
    <w:rsid w:val="0019727B"/>
    <w:rsid w:val="002738EE"/>
    <w:rsid w:val="00285FFB"/>
    <w:rsid w:val="002E2044"/>
    <w:rsid w:val="002E751C"/>
    <w:rsid w:val="00362EBD"/>
    <w:rsid w:val="003E49C5"/>
    <w:rsid w:val="00480624"/>
    <w:rsid w:val="004B5B1C"/>
    <w:rsid w:val="005F1EC2"/>
    <w:rsid w:val="00694CF0"/>
    <w:rsid w:val="0075540E"/>
    <w:rsid w:val="007761DF"/>
    <w:rsid w:val="007E77ED"/>
    <w:rsid w:val="00823657"/>
    <w:rsid w:val="00850821"/>
    <w:rsid w:val="00851C94"/>
    <w:rsid w:val="00860D82"/>
    <w:rsid w:val="00945F5D"/>
    <w:rsid w:val="009F60BE"/>
    <w:rsid w:val="00A274DB"/>
    <w:rsid w:val="00A72280"/>
    <w:rsid w:val="00AA2D78"/>
    <w:rsid w:val="00AD3AF7"/>
    <w:rsid w:val="00B17E58"/>
    <w:rsid w:val="00B206B5"/>
    <w:rsid w:val="00B60CA2"/>
    <w:rsid w:val="00B94051"/>
    <w:rsid w:val="00BF7FC8"/>
    <w:rsid w:val="00C5709A"/>
    <w:rsid w:val="00CA12AE"/>
    <w:rsid w:val="00CE1131"/>
    <w:rsid w:val="00CE71E6"/>
    <w:rsid w:val="00D4611D"/>
    <w:rsid w:val="00D60C99"/>
    <w:rsid w:val="00D668F1"/>
    <w:rsid w:val="00D835B7"/>
    <w:rsid w:val="00D97328"/>
    <w:rsid w:val="00E00B01"/>
    <w:rsid w:val="00E625DF"/>
    <w:rsid w:val="00ED7BC5"/>
    <w:rsid w:val="00EE3CB2"/>
    <w:rsid w:val="00FF73DD"/>
    <w:rsid w:val="035F1D41"/>
    <w:rsid w:val="08E35CFB"/>
    <w:rsid w:val="0CCE2DE0"/>
    <w:rsid w:val="113A5CF3"/>
    <w:rsid w:val="12DD7225"/>
    <w:rsid w:val="139350DC"/>
    <w:rsid w:val="14C27B53"/>
    <w:rsid w:val="15D2205D"/>
    <w:rsid w:val="174B0271"/>
    <w:rsid w:val="18D02CF6"/>
    <w:rsid w:val="1A164053"/>
    <w:rsid w:val="1B876975"/>
    <w:rsid w:val="1BEA2CF4"/>
    <w:rsid w:val="208C3CA6"/>
    <w:rsid w:val="253E38F0"/>
    <w:rsid w:val="266D400B"/>
    <w:rsid w:val="26DF4AA4"/>
    <w:rsid w:val="286621A4"/>
    <w:rsid w:val="29537F65"/>
    <w:rsid w:val="29621C5A"/>
    <w:rsid w:val="2AE147D1"/>
    <w:rsid w:val="2D6668B2"/>
    <w:rsid w:val="308B210C"/>
    <w:rsid w:val="30F115CB"/>
    <w:rsid w:val="34D96FB6"/>
    <w:rsid w:val="364A2711"/>
    <w:rsid w:val="38ED1093"/>
    <w:rsid w:val="3A3E5AFE"/>
    <w:rsid w:val="3B3C39B8"/>
    <w:rsid w:val="3F870FA4"/>
    <w:rsid w:val="432D34DA"/>
    <w:rsid w:val="45C267A1"/>
    <w:rsid w:val="46784AC8"/>
    <w:rsid w:val="47C50CF5"/>
    <w:rsid w:val="47CE5965"/>
    <w:rsid w:val="49D9156A"/>
    <w:rsid w:val="4EA63E4C"/>
    <w:rsid w:val="4FC74765"/>
    <w:rsid w:val="50B80E9A"/>
    <w:rsid w:val="52595583"/>
    <w:rsid w:val="53560643"/>
    <w:rsid w:val="53AA0775"/>
    <w:rsid w:val="57F318D0"/>
    <w:rsid w:val="58055574"/>
    <w:rsid w:val="59534B88"/>
    <w:rsid w:val="5B174B77"/>
    <w:rsid w:val="5BEB0970"/>
    <w:rsid w:val="6293682A"/>
    <w:rsid w:val="647148F0"/>
    <w:rsid w:val="66304783"/>
    <w:rsid w:val="678D2522"/>
    <w:rsid w:val="68E93E01"/>
    <w:rsid w:val="69D67E15"/>
    <w:rsid w:val="6ABC295B"/>
    <w:rsid w:val="6AE3772B"/>
    <w:rsid w:val="6C553B5F"/>
    <w:rsid w:val="707865F0"/>
    <w:rsid w:val="70973F3F"/>
    <w:rsid w:val="70FC555C"/>
    <w:rsid w:val="71BF58F1"/>
    <w:rsid w:val="75CC2D6A"/>
    <w:rsid w:val="76827055"/>
    <w:rsid w:val="78C75E25"/>
    <w:rsid w:val="796600B4"/>
    <w:rsid w:val="7A5D28A5"/>
    <w:rsid w:val="7BD72E49"/>
    <w:rsid w:val="7CB63B7E"/>
    <w:rsid w:val="7EE47E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7</Pages>
  <Words>354</Words>
  <Characters>2019</Characters>
  <Lines>16</Lines>
  <Paragraphs>4</Paragraphs>
  <TotalTime>2</TotalTime>
  <ScaleCrop>false</ScaleCrop>
  <LinksUpToDate>false</LinksUpToDate>
  <CharactersWithSpaces>2369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2021-06-22T02:16:00Z</dcterms:created>
  <dc:creator>jzhs</dc:creator>
  <cp:lastModifiedBy>jzhs</cp:lastModifiedBy>
  <cp:lastPrinted>2020-06-08T07:18:00Z</cp:lastPrinted>
  <dcterms:modified xsi:type="dcterms:W3CDTF">2021-06-20T02:30:22Z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DE323474114E4E82B70F612F0FB05BF6</vt:lpwstr>
  </property>
</Properties>
</file>